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Ex1.xml" ContentType="application/vnd.ms-office.chartex+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Ex2.xml" ContentType="application/vnd.ms-office.chartex+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Ex3.xml" ContentType="application/vnd.ms-office.chartex+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Ex4.xml" ContentType="application/vnd.ms-office.chartex+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Ex5.xml" ContentType="application/vnd.ms-office.chartex+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Ex6.xml" ContentType="application/vnd.ms-office.chartex+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0.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3F6E2" w14:textId="77777777" w:rsidR="00160910" w:rsidRPr="001D5828" w:rsidRDefault="00160910" w:rsidP="004056E0">
      <w:pPr>
        <w:rPr>
          <w:b/>
          <w:i/>
          <w:sz w:val="40"/>
          <w:szCs w:val="40"/>
        </w:rPr>
      </w:pPr>
      <w:r w:rsidRPr="001D5828">
        <w:rPr>
          <w:noProof/>
        </w:rPr>
        <w:drawing>
          <wp:anchor distT="0" distB="0" distL="114300" distR="114300" simplePos="0" relativeHeight="251658240" behindDoc="0" locked="0" layoutInCell="1" allowOverlap="1" wp14:anchorId="23101340" wp14:editId="217296A2">
            <wp:simplePos x="0" y="0"/>
            <wp:positionH relativeFrom="page">
              <wp:align>left</wp:align>
            </wp:positionH>
            <wp:positionV relativeFrom="paragraph">
              <wp:posOffset>-1436370</wp:posOffset>
            </wp:positionV>
            <wp:extent cx="7938431" cy="1272540"/>
            <wp:effectExtent l="0" t="0" r="5715" b="381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8431" cy="1272540"/>
                    </a:xfrm>
                    <a:prstGeom prst="rect">
                      <a:avLst/>
                    </a:prstGeom>
                    <a:noFill/>
                    <a:ln>
                      <a:noFill/>
                    </a:ln>
                  </pic:spPr>
                </pic:pic>
              </a:graphicData>
            </a:graphic>
            <wp14:sizeRelV relativeFrom="margin">
              <wp14:pctHeight>0</wp14:pctHeight>
            </wp14:sizeRelV>
          </wp:anchor>
        </w:drawing>
      </w:r>
    </w:p>
    <w:p w14:paraId="17B30516" w14:textId="4751925E" w:rsidR="00160910" w:rsidRPr="001D5828" w:rsidRDefault="2A3B7A31" w:rsidP="00160910">
      <w:pPr>
        <w:spacing w:line="276" w:lineRule="auto"/>
        <w:rPr>
          <w:b/>
          <w:i/>
          <w:sz w:val="40"/>
          <w:szCs w:val="40"/>
        </w:rPr>
      </w:pPr>
      <w:r w:rsidRPr="001D5828">
        <w:rPr>
          <w:noProof/>
        </w:rPr>
        <w:drawing>
          <wp:inline distT="0" distB="0" distL="0" distR="0" wp14:anchorId="5720C8EE" wp14:editId="44097B79">
            <wp:extent cx="1851660" cy="807720"/>
            <wp:effectExtent l="0" t="0" r="0" b="0"/>
            <wp:docPr id="1263269113" name="Imagen 6"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1851660" cy="807720"/>
                    </a:xfrm>
                    <a:prstGeom prst="rect">
                      <a:avLst/>
                    </a:prstGeom>
                  </pic:spPr>
                </pic:pic>
              </a:graphicData>
            </a:graphic>
          </wp:inline>
        </w:drawing>
      </w:r>
      <w:r w:rsidR="00F775D5" w:rsidRPr="001D5828">
        <w:rPr>
          <w:noProof/>
        </w:rPr>
        <w:t xml:space="preserve">              </w:t>
      </w:r>
      <w:r w:rsidR="007D4A0C" w:rsidRPr="001D5828">
        <w:rPr>
          <w:noProof/>
        </w:rPr>
        <w:t xml:space="preserve"> </w:t>
      </w:r>
      <w:r w:rsidR="2E897CA1">
        <w:rPr>
          <w:noProof/>
        </w:rPr>
        <w:drawing>
          <wp:inline distT="0" distB="0" distL="0" distR="0" wp14:anchorId="069256AC" wp14:editId="13E9A03E">
            <wp:extent cx="1850409" cy="727480"/>
            <wp:effectExtent l="0" t="0" r="0" b="0"/>
            <wp:docPr id="14058611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0409" cy="727480"/>
                    </a:xfrm>
                    <a:prstGeom prst="rect">
                      <a:avLst/>
                    </a:prstGeom>
                  </pic:spPr>
                </pic:pic>
              </a:graphicData>
            </a:graphic>
          </wp:inline>
        </w:drawing>
      </w:r>
    </w:p>
    <w:p w14:paraId="49D6CD52" w14:textId="77777777" w:rsidR="00160910" w:rsidRPr="00FA285F" w:rsidRDefault="00160910" w:rsidP="00FA285F"/>
    <w:p w14:paraId="508FA2B2" w14:textId="77777777" w:rsidR="00160910" w:rsidRPr="001D5828" w:rsidRDefault="00160910" w:rsidP="00160910">
      <w:pPr>
        <w:pStyle w:val="Ttulo"/>
        <w:rPr>
          <w:color w:val="000000" w:themeColor="text1"/>
          <w:sz w:val="36"/>
          <w:szCs w:val="36"/>
          <w:lang w:val="es-CR" w:eastAsia="es-ES"/>
        </w:rPr>
      </w:pPr>
      <w:r w:rsidRPr="001D5828">
        <w:rPr>
          <w:color w:val="000000" w:themeColor="text1"/>
          <w:sz w:val="36"/>
          <w:szCs w:val="36"/>
          <w:lang w:val="es-CR" w:eastAsia="es-ES"/>
        </w:rPr>
        <w:t>Subproceso de Modernización Institucional</w:t>
      </w:r>
    </w:p>
    <w:p w14:paraId="316173B0" w14:textId="5791373A" w:rsidR="00160910" w:rsidRDefault="00160910" w:rsidP="00FA285F"/>
    <w:p w14:paraId="79009557" w14:textId="77777777" w:rsidR="00E3172A" w:rsidRPr="00FA285F" w:rsidRDefault="00E3172A" w:rsidP="00FA285F"/>
    <w:p w14:paraId="029FE56F" w14:textId="77777777" w:rsidR="00160910" w:rsidRPr="00FA285F" w:rsidRDefault="00160910" w:rsidP="00FA285F"/>
    <w:p w14:paraId="4B31732B" w14:textId="4A8AB1A4" w:rsidR="00160910" w:rsidRPr="001D5828" w:rsidRDefault="00160910" w:rsidP="00160910">
      <w:pPr>
        <w:spacing w:line="276" w:lineRule="auto"/>
        <w:jc w:val="center"/>
        <w:rPr>
          <w:b/>
          <w:i/>
          <w:sz w:val="40"/>
          <w:szCs w:val="40"/>
        </w:rPr>
      </w:pPr>
      <w:r w:rsidRPr="001D5828">
        <w:rPr>
          <w:b/>
          <w:i/>
          <w:sz w:val="40"/>
          <w:szCs w:val="40"/>
        </w:rPr>
        <w:t>Impacto organizacional y presupuestario en el Poder Judicial a partir de la promulgación del Código Procesal de Familia para el 202</w:t>
      </w:r>
      <w:r w:rsidR="00004BAA" w:rsidRPr="001D5828">
        <w:rPr>
          <w:b/>
          <w:i/>
          <w:sz w:val="40"/>
          <w:szCs w:val="40"/>
        </w:rPr>
        <w:t>0</w:t>
      </w:r>
    </w:p>
    <w:p w14:paraId="431C1A08" w14:textId="371EEF2F" w:rsidR="00160910" w:rsidRPr="001D5828" w:rsidRDefault="00160910" w:rsidP="00957145"/>
    <w:p w14:paraId="50AB83F6" w14:textId="77777777" w:rsidR="00957145" w:rsidRPr="001D5828" w:rsidRDefault="00957145" w:rsidP="00957145"/>
    <w:p w14:paraId="281F747B" w14:textId="77777777" w:rsidR="00160910" w:rsidRPr="001D5828" w:rsidRDefault="00160910" w:rsidP="00957145"/>
    <w:p w14:paraId="59C468C6" w14:textId="48A1EEF3" w:rsidR="00160910" w:rsidRPr="001D5828" w:rsidRDefault="00145542" w:rsidP="00160910">
      <w:pPr>
        <w:spacing w:line="276" w:lineRule="auto"/>
        <w:jc w:val="center"/>
        <w:rPr>
          <w:sz w:val="36"/>
          <w:szCs w:val="40"/>
        </w:rPr>
      </w:pPr>
      <w:r w:rsidRPr="004056E0">
        <w:rPr>
          <w:sz w:val="36"/>
          <w:szCs w:val="40"/>
        </w:rPr>
        <w:t>656</w:t>
      </w:r>
      <w:r w:rsidR="00160910" w:rsidRPr="00145542">
        <w:rPr>
          <w:sz w:val="36"/>
          <w:szCs w:val="40"/>
        </w:rPr>
        <w:t>-PLA-RH-MI-202</w:t>
      </w:r>
      <w:r w:rsidR="006A32FA" w:rsidRPr="00F52583">
        <w:rPr>
          <w:sz w:val="36"/>
          <w:szCs w:val="40"/>
        </w:rPr>
        <w:t>0</w:t>
      </w:r>
    </w:p>
    <w:p w14:paraId="5EF468D1" w14:textId="6495BFAF" w:rsidR="00160910" w:rsidRDefault="00160910" w:rsidP="00957145"/>
    <w:p w14:paraId="5FE77AAF" w14:textId="266E32AD" w:rsidR="00E3172A" w:rsidRDefault="00E3172A" w:rsidP="00957145"/>
    <w:p w14:paraId="6C9AEB4A" w14:textId="77777777" w:rsidR="00E3172A" w:rsidRPr="001D5828" w:rsidRDefault="00E3172A" w:rsidP="00957145"/>
    <w:p w14:paraId="7F9418E0" w14:textId="77777777" w:rsidR="000E56D5" w:rsidRDefault="00D1199F" w:rsidP="002D1ABA">
      <w:pPr>
        <w:jc w:val="center"/>
        <w:rPr>
          <w:i/>
          <w:color w:val="000000" w:themeColor="text1"/>
          <w:sz w:val="36"/>
          <w:szCs w:val="36"/>
        </w:rPr>
      </w:pPr>
      <w:r w:rsidRPr="003A4253">
        <w:rPr>
          <w:i/>
          <w:color w:val="000000" w:themeColor="text1"/>
          <w:sz w:val="36"/>
          <w:szCs w:val="36"/>
        </w:rPr>
        <w:t xml:space="preserve">Incorpora </w:t>
      </w:r>
      <w:r w:rsidR="00CF53B3">
        <w:rPr>
          <w:i/>
          <w:color w:val="000000" w:themeColor="text1"/>
          <w:sz w:val="36"/>
          <w:szCs w:val="36"/>
        </w:rPr>
        <w:t xml:space="preserve">los </w:t>
      </w:r>
      <w:r w:rsidR="002D1ABA" w:rsidRPr="003A4253">
        <w:rPr>
          <w:i/>
          <w:color w:val="000000" w:themeColor="text1"/>
          <w:sz w:val="36"/>
          <w:szCs w:val="36"/>
        </w:rPr>
        <w:t>Acuerdo</w:t>
      </w:r>
      <w:r w:rsidR="00966C53" w:rsidRPr="003A4253">
        <w:rPr>
          <w:i/>
          <w:color w:val="000000" w:themeColor="text1"/>
          <w:sz w:val="36"/>
          <w:szCs w:val="36"/>
        </w:rPr>
        <w:t>s</w:t>
      </w:r>
      <w:r w:rsidR="002D1ABA" w:rsidRPr="003A4253">
        <w:rPr>
          <w:i/>
          <w:color w:val="000000" w:themeColor="text1"/>
          <w:sz w:val="36"/>
          <w:szCs w:val="36"/>
        </w:rPr>
        <w:t xml:space="preserve"> del Consejo Superior en la Sesión </w:t>
      </w:r>
      <w:r w:rsidR="002426FD" w:rsidRPr="003A4253">
        <w:rPr>
          <w:i/>
          <w:color w:val="000000" w:themeColor="text1"/>
          <w:sz w:val="36"/>
          <w:szCs w:val="36"/>
        </w:rPr>
        <w:t xml:space="preserve">Extraordinaria </w:t>
      </w:r>
      <w:r w:rsidR="002D1ABA" w:rsidRPr="003A4253">
        <w:rPr>
          <w:i/>
          <w:color w:val="000000" w:themeColor="text1"/>
          <w:sz w:val="36"/>
          <w:szCs w:val="36"/>
        </w:rPr>
        <w:t>45-20 (Presupuesto 2020), celebrada el 8 de mayo del 2020, artículo XIX</w:t>
      </w:r>
      <w:r w:rsidR="00451113" w:rsidRPr="003A4253">
        <w:rPr>
          <w:i/>
          <w:color w:val="000000" w:themeColor="text1"/>
          <w:sz w:val="36"/>
          <w:szCs w:val="36"/>
        </w:rPr>
        <w:t xml:space="preserve"> y Sesión Extraordinaria </w:t>
      </w:r>
      <w:r w:rsidR="00B07A81" w:rsidRPr="003A4253">
        <w:rPr>
          <w:i/>
          <w:color w:val="000000" w:themeColor="text1"/>
          <w:sz w:val="36"/>
          <w:szCs w:val="36"/>
        </w:rPr>
        <w:t>48-20</w:t>
      </w:r>
      <w:r w:rsidR="00A069BA" w:rsidRPr="003A4253">
        <w:rPr>
          <w:i/>
          <w:color w:val="000000" w:themeColor="text1"/>
          <w:sz w:val="36"/>
          <w:szCs w:val="36"/>
        </w:rPr>
        <w:t xml:space="preserve"> del 14 de mayo de 2020, ar</w:t>
      </w:r>
      <w:r w:rsidR="005D5156" w:rsidRPr="003A4253">
        <w:rPr>
          <w:i/>
          <w:color w:val="000000" w:themeColor="text1"/>
          <w:sz w:val="36"/>
          <w:szCs w:val="36"/>
        </w:rPr>
        <w:t>tículo</w:t>
      </w:r>
      <w:r w:rsidR="00E540DF" w:rsidRPr="003A4253">
        <w:rPr>
          <w:i/>
          <w:color w:val="000000" w:themeColor="text1"/>
          <w:sz w:val="36"/>
          <w:szCs w:val="36"/>
        </w:rPr>
        <w:t xml:space="preserve"> </w:t>
      </w:r>
      <w:r w:rsidR="007562E7" w:rsidRPr="003A4253">
        <w:rPr>
          <w:i/>
          <w:color w:val="000000" w:themeColor="text1"/>
          <w:sz w:val="36"/>
          <w:szCs w:val="36"/>
        </w:rPr>
        <w:t>XIII.</w:t>
      </w:r>
      <w:r w:rsidR="000E56D5">
        <w:rPr>
          <w:i/>
          <w:color w:val="000000" w:themeColor="text1"/>
          <w:sz w:val="36"/>
          <w:szCs w:val="36"/>
        </w:rPr>
        <w:t xml:space="preserve"> </w:t>
      </w:r>
      <w:r w:rsidR="00C37CA5">
        <w:rPr>
          <w:i/>
          <w:color w:val="000000" w:themeColor="text1"/>
          <w:sz w:val="36"/>
          <w:szCs w:val="36"/>
        </w:rPr>
        <w:t>Y sesión</w:t>
      </w:r>
      <w:r w:rsidR="003A4253" w:rsidRPr="003A4253">
        <w:rPr>
          <w:i/>
          <w:color w:val="000000" w:themeColor="text1"/>
          <w:sz w:val="36"/>
          <w:szCs w:val="36"/>
        </w:rPr>
        <w:t xml:space="preserve"> de </w:t>
      </w:r>
    </w:p>
    <w:p w14:paraId="370148F7" w14:textId="7C485FE7" w:rsidR="003A4253" w:rsidRPr="003A4253" w:rsidRDefault="003A4253" w:rsidP="002D1ABA">
      <w:pPr>
        <w:jc w:val="center"/>
        <w:rPr>
          <w:i/>
          <w:color w:val="000000" w:themeColor="text1"/>
          <w:sz w:val="36"/>
          <w:szCs w:val="36"/>
        </w:rPr>
      </w:pPr>
      <w:r w:rsidRPr="003A4253">
        <w:rPr>
          <w:i/>
          <w:color w:val="000000" w:themeColor="text1"/>
          <w:sz w:val="36"/>
          <w:szCs w:val="36"/>
        </w:rPr>
        <w:t>Corte Plena 31-2020</w:t>
      </w:r>
      <w:r w:rsidR="00873E8C">
        <w:rPr>
          <w:i/>
          <w:color w:val="000000" w:themeColor="text1"/>
          <w:sz w:val="36"/>
          <w:szCs w:val="36"/>
        </w:rPr>
        <w:t xml:space="preserve">, del </w:t>
      </w:r>
      <w:r w:rsidR="00873E8C" w:rsidRPr="00873E8C">
        <w:rPr>
          <w:i/>
          <w:color w:val="000000" w:themeColor="text1"/>
          <w:sz w:val="36"/>
          <w:szCs w:val="36"/>
        </w:rPr>
        <w:t>2 de junio del 2020</w:t>
      </w:r>
      <w:r w:rsidR="00873E8C">
        <w:rPr>
          <w:i/>
          <w:color w:val="000000" w:themeColor="text1"/>
          <w:sz w:val="36"/>
          <w:szCs w:val="36"/>
        </w:rPr>
        <w:t>, artículo I</w:t>
      </w:r>
      <w:r w:rsidR="00FA285F">
        <w:rPr>
          <w:i/>
          <w:color w:val="000000" w:themeColor="text1"/>
          <w:sz w:val="36"/>
          <w:szCs w:val="36"/>
        </w:rPr>
        <w:t>.</w:t>
      </w:r>
    </w:p>
    <w:p w14:paraId="04E6B456" w14:textId="77777777" w:rsidR="00957145" w:rsidRPr="001D5828" w:rsidRDefault="00957145" w:rsidP="00957145"/>
    <w:p w14:paraId="6166018D" w14:textId="4E5A6ACF" w:rsidR="00160910" w:rsidRDefault="00160910" w:rsidP="00957145"/>
    <w:p w14:paraId="7DC05BDD" w14:textId="77777777" w:rsidR="00E3172A" w:rsidRPr="001D5828" w:rsidRDefault="00E3172A" w:rsidP="00957145"/>
    <w:p w14:paraId="21566015" w14:textId="77777777" w:rsidR="00160910" w:rsidRPr="001D5828" w:rsidRDefault="00160910" w:rsidP="00957145"/>
    <w:p w14:paraId="5D01C3BC" w14:textId="22F09B3C" w:rsidR="00160910" w:rsidRPr="001D5828" w:rsidRDefault="00B72972" w:rsidP="00FA285F">
      <w:pPr>
        <w:spacing w:after="160" w:line="259" w:lineRule="auto"/>
        <w:jc w:val="center"/>
      </w:pPr>
      <w:r>
        <w:rPr>
          <w:sz w:val="36"/>
          <w:szCs w:val="40"/>
        </w:rPr>
        <w:t xml:space="preserve">Mayo </w:t>
      </w:r>
      <w:r w:rsidR="00160910" w:rsidRPr="001D5828">
        <w:rPr>
          <w:sz w:val="36"/>
          <w:szCs w:val="40"/>
        </w:rPr>
        <w:t>2020</w:t>
      </w:r>
      <w:r w:rsidR="00160910" w:rsidRPr="001D5828">
        <w:br w:type="page"/>
      </w:r>
    </w:p>
    <w:p w14:paraId="27BEF99C" w14:textId="2230766A" w:rsidR="00160910" w:rsidRPr="001D5828" w:rsidRDefault="006E77AC" w:rsidP="00160910">
      <w:pPr>
        <w:pStyle w:val="Ttulo1"/>
        <w:rPr>
          <w:lang w:val="es-CR"/>
        </w:rPr>
      </w:pPr>
      <w:r w:rsidRPr="001D5828">
        <w:rPr>
          <w:lang w:val="es-CR"/>
        </w:rPr>
        <w:lastRenderedPageBreak/>
        <w:t>Antecedentes</w:t>
      </w:r>
    </w:p>
    <w:p w14:paraId="1EFE5F50" w14:textId="77777777" w:rsidR="004C5910" w:rsidRPr="001D5828" w:rsidRDefault="004C5910" w:rsidP="00160910">
      <w:pPr>
        <w:widowControl w:val="0"/>
        <w:suppressAutoHyphens/>
        <w:autoSpaceDE w:val="0"/>
        <w:autoSpaceDN w:val="0"/>
        <w:adjustRightInd w:val="0"/>
        <w:rPr>
          <w:rFonts w:cs="Arial"/>
          <w:lang w:eastAsia="zh-CN"/>
        </w:rPr>
      </w:pPr>
      <w:bookmarkStart w:id="0" w:name="_Hlk7170525"/>
    </w:p>
    <w:p w14:paraId="647AA83E" w14:textId="0669AC29" w:rsidR="00160910" w:rsidRPr="001D5828" w:rsidRDefault="00160910" w:rsidP="00160910">
      <w:pPr>
        <w:widowControl w:val="0"/>
        <w:suppressAutoHyphens/>
        <w:autoSpaceDE w:val="0"/>
        <w:autoSpaceDN w:val="0"/>
        <w:adjustRightInd w:val="0"/>
        <w:rPr>
          <w:rFonts w:cs="Arial"/>
          <w:lang w:eastAsia="zh-CN"/>
        </w:rPr>
      </w:pPr>
      <w:r w:rsidRPr="001D5828">
        <w:rPr>
          <w:rFonts w:cs="Arial"/>
          <w:lang w:eastAsia="zh-CN"/>
        </w:rPr>
        <w:t>El “Código Procesal de Familia”</w:t>
      </w:r>
      <w:r w:rsidR="00C11DCA" w:rsidRPr="001D5828">
        <w:rPr>
          <w:rFonts w:cs="Arial"/>
          <w:lang w:eastAsia="zh-CN"/>
        </w:rPr>
        <w:t xml:space="preserve"> </w:t>
      </w:r>
      <w:r w:rsidRPr="001D5828">
        <w:rPr>
          <w:rFonts w:cs="Arial"/>
          <w:lang w:eastAsia="zh-CN"/>
        </w:rPr>
        <w:t>fue aprobado bajo Decreto Legislativo 9</w:t>
      </w:r>
      <w:r w:rsidR="005E75F5" w:rsidRPr="001D5828">
        <w:rPr>
          <w:rFonts w:cs="Arial"/>
          <w:lang w:eastAsia="zh-CN"/>
        </w:rPr>
        <w:t>747</w:t>
      </w:r>
      <w:r w:rsidRPr="001D5828">
        <w:rPr>
          <w:rFonts w:cs="Arial"/>
          <w:lang w:eastAsia="zh-CN"/>
        </w:rPr>
        <w:t xml:space="preserve"> el </w:t>
      </w:r>
      <w:r w:rsidR="00704675" w:rsidRPr="001D5828">
        <w:rPr>
          <w:rFonts w:cs="Arial"/>
          <w:lang w:eastAsia="zh-CN"/>
        </w:rPr>
        <w:t>12</w:t>
      </w:r>
      <w:r w:rsidRPr="001D5828">
        <w:rPr>
          <w:rFonts w:cs="Arial"/>
          <w:lang w:eastAsia="zh-CN"/>
        </w:rPr>
        <w:t xml:space="preserve"> de febrero del 20</w:t>
      </w:r>
      <w:r w:rsidR="00704675" w:rsidRPr="001D5828">
        <w:rPr>
          <w:rFonts w:cs="Arial"/>
          <w:lang w:eastAsia="zh-CN"/>
        </w:rPr>
        <w:t>20</w:t>
      </w:r>
      <w:r w:rsidRPr="001D5828">
        <w:rPr>
          <w:rFonts w:cs="Arial"/>
          <w:lang w:eastAsia="zh-CN"/>
        </w:rPr>
        <w:t xml:space="preserve">, el cual </w:t>
      </w:r>
      <w:r w:rsidR="00F7195D" w:rsidRPr="001D5828">
        <w:rPr>
          <w:rFonts w:cs="Arial"/>
          <w:lang w:eastAsia="zh-CN"/>
        </w:rPr>
        <w:t>rige</w:t>
      </w:r>
      <w:r w:rsidR="009F181E" w:rsidRPr="001D5828">
        <w:rPr>
          <w:rFonts w:cs="Arial"/>
          <w:lang w:eastAsia="zh-CN"/>
        </w:rPr>
        <w:t xml:space="preserve"> a partir del 1 de octubre de 2020</w:t>
      </w:r>
      <w:r w:rsidR="00F90497" w:rsidRPr="001D5828">
        <w:rPr>
          <w:rFonts w:cs="Arial"/>
          <w:lang w:eastAsia="zh-CN"/>
        </w:rPr>
        <w:t xml:space="preserve">, </w:t>
      </w:r>
      <w:r w:rsidR="008C49BA" w:rsidRPr="001D5828">
        <w:rPr>
          <w:rFonts w:cs="Arial"/>
          <w:lang w:eastAsia="zh-CN"/>
        </w:rPr>
        <w:t xml:space="preserve">según </w:t>
      </w:r>
      <w:r w:rsidR="00E23585" w:rsidRPr="001D5828">
        <w:rPr>
          <w:rFonts w:cs="Arial"/>
          <w:lang w:eastAsia="zh-CN"/>
        </w:rPr>
        <w:t xml:space="preserve">alcance </w:t>
      </w:r>
      <w:r w:rsidR="00080562" w:rsidRPr="001D5828">
        <w:rPr>
          <w:rFonts w:cs="Arial"/>
          <w:lang w:eastAsia="zh-CN"/>
        </w:rPr>
        <w:t>N</w:t>
      </w:r>
      <w:r w:rsidR="00D75BAA" w:rsidRPr="001D5828">
        <w:rPr>
          <w:rFonts w:cs="Arial"/>
          <w:lang w:eastAsia="zh-CN"/>
        </w:rPr>
        <w:t>°</w:t>
      </w:r>
      <w:r w:rsidR="005206B6" w:rsidRPr="001D5828">
        <w:rPr>
          <w:rFonts w:cs="Arial"/>
          <w:lang w:eastAsia="zh-CN"/>
        </w:rPr>
        <w:t>1</w:t>
      </w:r>
      <w:r w:rsidR="007430FB" w:rsidRPr="001D5828">
        <w:rPr>
          <w:rFonts w:cs="Arial"/>
          <w:lang w:eastAsia="zh-CN"/>
        </w:rPr>
        <w:t xml:space="preserve">9 </w:t>
      </w:r>
      <w:r w:rsidR="008302CA" w:rsidRPr="001D5828">
        <w:rPr>
          <w:rFonts w:cs="Arial"/>
          <w:lang w:eastAsia="zh-CN"/>
        </w:rPr>
        <w:t>d</w:t>
      </w:r>
      <w:r w:rsidRPr="001D5828">
        <w:rPr>
          <w:rFonts w:cs="Arial"/>
          <w:lang w:eastAsia="zh-CN"/>
        </w:rPr>
        <w:t>el Diario Oficial La Gaceta</w:t>
      </w:r>
      <w:r w:rsidR="005E1D1D" w:rsidRPr="001D5828">
        <w:rPr>
          <w:rFonts w:cs="Arial"/>
          <w:lang w:eastAsia="zh-CN"/>
        </w:rPr>
        <w:t xml:space="preserve"> N°28</w:t>
      </w:r>
      <w:r w:rsidRPr="001D5828">
        <w:rPr>
          <w:rFonts w:cs="Arial"/>
          <w:lang w:eastAsia="zh-CN"/>
        </w:rPr>
        <w:t xml:space="preserve">. </w:t>
      </w:r>
      <w:bookmarkEnd w:id="0"/>
    </w:p>
    <w:p w14:paraId="5D028D44" w14:textId="77777777" w:rsidR="005F5F15" w:rsidRPr="001D5828" w:rsidRDefault="005F5F15" w:rsidP="00B07F9B">
      <w:pPr>
        <w:widowControl w:val="0"/>
        <w:suppressAutoHyphens/>
        <w:autoSpaceDE w:val="0"/>
        <w:autoSpaceDN w:val="0"/>
        <w:adjustRightInd w:val="0"/>
        <w:rPr>
          <w:rFonts w:cs="Arial"/>
          <w:lang w:eastAsia="zh-CN"/>
        </w:rPr>
      </w:pPr>
    </w:p>
    <w:p w14:paraId="7BF2787B" w14:textId="4985AB5B" w:rsidR="00DA0A16" w:rsidRPr="001D5828" w:rsidRDefault="00DA0A16" w:rsidP="00DA0A16">
      <w:r w:rsidRPr="001D5828">
        <w:t>A continuación, se mencionan los informes o documentos utilizados como antecedentes en la confección del presente informe:</w:t>
      </w:r>
    </w:p>
    <w:p w14:paraId="42B8E067" w14:textId="77777777" w:rsidR="00DA0A16" w:rsidRPr="001D5828" w:rsidRDefault="00DA0A16" w:rsidP="00DA0A16"/>
    <w:p w14:paraId="2E9978AF" w14:textId="722E1A7B" w:rsidR="00DA0A16" w:rsidRPr="001D5828" w:rsidRDefault="00DA0A16" w:rsidP="00DA0A16">
      <w:r w:rsidRPr="001D5828">
        <w:t xml:space="preserve">Oficio 1554-PLA-2014, que remite el informe 87-PI-2014, </w:t>
      </w:r>
      <w:r w:rsidR="007A662C">
        <w:tab/>
      </w:r>
      <w:r w:rsidRPr="001D5828">
        <w:t>”, aprobado por el Consejo Superior en la sesión 56-14 del 1 de diciembre de 2014, artículo XXXII, en el que se acordó:</w:t>
      </w:r>
    </w:p>
    <w:p w14:paraId="50B7ACB0" w14:textId="77777777" w:rsidR="00DA0A16" w:rsidRPr="001D5828" w:rsidRDefault="00DA0A16" w:rsidP="00DA0A16">
      <w:pPr>
        <w:pStyle w:val="Prrafodelista"/>
        <w:rPr>
          <w:rFonts w:eastAsia="Times New Roman" w:cs="Arial"/>
          <w:i/>
          <w:iCs/>
          <w:sz w:val="20"/>
          <w:szCs w:val="20"/>
          <w:lang w:eastAsia="es-ES"/>
        </w:rPr>
      </w:pPr>
    </w:p>
    <w:p w14:paraId="3168B0FB" w14:textId="77777777" w:rsidR="00DA0A16" w:rsidRPr="001D5828" w:rsidRDefault="00DA0A16" w:rsidP="000542C4">
      <w:pPr>
        <w:pStyle w:val="Prrafodelista"/>
        <w:widowControl w:val="0"/>
        <w:numPr>
          <w:ilvl w:val="0"/>
          <w:numId w:val="6"/>
        </w:numPr>
        <w:autoSpaceDE w:val="0"/>
        <w:autoSpaceDN w:val="0"/>
        <w:adjustRightInd w:val="0"/>
        <w:ind w:right="49"/>
        <w:rPr>
          <w:rFonts w:eastAsia="Times New Roman" w:cs="Times New Roman"/>
          <w:b/>
          <w:bCs/>
          <w:i/>
          <w:iCs/>
          <w:sz w:val="20"/>
          <w:szCs w:val="20"/>
          <w:shd w:val="clear" w:color="auto" w:fill="FFFFFF"/>
          <w:lang w:eastAsia="ar-SA"/>
        </w:rPr>
      </w:pPr>
      <w:r w:rsidRPr="001D5828">
        <w:rPr>
          <w:rFonts w:eastAsia="Times New Roman" w:cs="Times New Roman"/>
          <w:b/>
          <w:bCs/>
          <w:i/>
          <w:iCs/>
          <w:sz w:val="20"/>
          <w:szCs w:val="20"/>
          <w:shd w:val="clear" w:color="auto" w:fill="FFFFFF"/>
          <w:lang w:eastAsia="ar-SA"/>
        </w:rPr>
        <w:t>Aprobar el informe 87-PI-2014 elaborado por la Sección de Proyección Institucional de la Dirección de Planificación, relacionado con el “Proyecto de Rediseño de Procesos del Segundo Circuito Judicial de Alajuela a través de Nuevas Tecnologías y Moderna Gestión”, en consecuencia, esa Dirección realizará un seguimiento en abril de 2015 de los indicadores de cada despacho u oficina, y de las acciones emprendidas, con el fin de verificar los resultados que se estén dando desde lo interno del propio circuito, y su impacto en el servicio. 2.) Disponer que se proceda a replicar la experiencia en los circuitos judiciales de Cartago, Segundo de San José y Primero de Alajuela, en ese orden, conforme estudios que anteriormente presentó la Dirección de Planificación.”</w:t>
      </w:r>
    </w:p>
    <w:p w14:paraId="185A6D3F" w14:textId="77777777" w:rsidR="00DA0A16" w:rsidRPr="001D5828" w:rsidRDefault="00DA0A16" w:rsidP="00DA0A16"/>
    <w:p w14:paraId="601DB81E" w14:textId="77777777" w:rsidR="00DA0A16" w:rsidRPr="001D5828" w:rsidRDefault="00DA0A16" w:rsidP="00DA0A16">
      <w:r w:rsidRPr="001D5828">
        <w:t xml:space="preserve">Oficio 1259-PLA-2016 que remite el informe 125-PI-2016, relacionado con el “Plan de Trabajo para el Desarrollo del Proyecto de Rediseño de los Despachos Judiciales del Circuito Judicial de Cartago, a través de nuevas tecnologías y moderna gestión”, aprobado por el Consejo Superior en la sesión 80-16 del 24 de agosto de 2016, artículo XXXIV, en el que se acordó: </w:t>
      </w:r>
    </w:p>
    <w:p w14:paraId="6F2D3382" w14:textId="77777777" w:rsidR="00DA0A16" w:rsidRPr="001D5828" w:rsidRDefault="00DA0A16" w:rsidP="00DA0A16"/>
    <w:p w14:paraId="341DEF8C" w14:textId="1B9DE8ED" w:rsidR="00DA0A16" w:rsidRPr="001D5828" w:rsidRDefault="00DA0A16" w:rsidP="00DA0A16">
      <w:pPr>
        <w:ind w:left="360"/>
        <w:jc w:val="center"/>
        <w:rPr>
          <w:rFonts w:eastAsia="Times New Roman" w:cs="Times New Roman"/>
          <w:b/>
          <w:bCs/>
          <w:i/>
          <w:iCs/>
          <w:sz w:val="20"/>
          <w:szCs w:val="20"/>
          <w:shd w:val="clear" w:color="auto" w:fill="FFFFFF"/>
          <w:lang w:eastAsia="ar-SA"/>
        </w:rPr>
      </w:pPr>
      <w:r w:rsidRPr="001D5828">
        <w:rPr>
          <w:rFonts w:eastAsia="Times New Roman" w:cs="Times New Roman"/>
          <w:b/>
          <w:bCs/>
          <w:i/>
          <w:iCs/>
          <w:sz w:val="20"/>
          <w:szCs w:val="20"/>
          <w:shd w:val="clear" w:color="auto" w:fill="FFFFFF"/>
          <w:lang w:eastAsia="ar-SA"/>
        </w:rPr>
        <w:t>“Tener por rendido el informe”.</w:t>
      </w:r>
    </w:p>
    <w:p w14:paraId="7B7BA84B" w14:textId="77777777" w:rsidR="00DA0A16" w:rsidRPr="001D5828" w:rsidRDefault="00DA0A16" w:rsidP="00DA0A16"/>
    <w:p w14:paraId="51F44EAA" w14:textId="77777777" w:rsidR="00DA0A16" w:rsidRPr="001D5828" w:rsidRDefault="00DA0A16" w:rsidP="00DA0A16">
      <w:r w:rsidRPr="001D5828">
        <w:t xml:space="preserve">Oficio 1981-PLA-2016, que remite el informe 190-PI-2016-B, relacionado con el “Modelo de sostenibilidad de los proyectos de rediseños de oficinas, así como el resultado del seguimiento que se realizó al Circuito Judicial de San Carlos” aprobado por el Consejo Superior en la sesión 107-16 del 29 de noviembre de 2016, artículo XLIX, en el que se acordó: </w:t>
      </w:r>
    </w:p>
    <w:p w14:paraId="247AAEB2" w14:textId="77777777" w:rsidR="00DA0A16" w:rsidRPr="001D5828" w:rsidRDefault="00DA0A16" w:rsidP="00DA0A16"/>
    <w:p w14:paraId="118C9B76" w14:textId="77777777" w:rsidR="00DA0A16" w:rsidRPr="001D5828" w:rsidRDefault="00DA0A16" w:rsidP="00DA0A16">
      <w:pPr>
        <w:pStyle w:val="Prrafodelista"/>
        <w:jc w:val="center"/>
        <w:rPr>
          <w:rFonts w:eastAsia="Times New Roman" w:cs="Times New Roman"/>
          <w:b/>
          <w:bCs/>
          <w:i/>
          <w:iCs/>
          <w:sz w:val="20"/>
          <w:szCs w:val="20"/>
          <w:shd w:val="clear" w:color="auto" w:fill="FFFFFF"/>
          <w:lang w:eastAsia="ar-SA"/>
        </w:rPr>
      </w:pPr>
      <w:r w:rsidRPr="001D5828">
        <w:rPr>
          <w:rFonts w:eastAsia="Times New Roman" w:cs="Times New Roman"/>
          <w:b/>
          <w:bCs/>
          <w:i/>
          <w:iCs/>
          <w:sz w:val="20"/>
          <w:szCs w:val="20"/>
          <w:shd w:val="clear" w:color="auto" w:fill="FFFFFF"/>
          <w:lang w:eastAsia="ar-SA"/>
        </w:rPr>
        <w:t>“Tener por rendido el informe”.</w:t>
      </w:r>
    </w:p>
    <w:p w14:paraId="5A34CB91" w14:textId="77777777" w:rsidR="00DA0A16" w:rsidRPr="001D5828" w:rsidRDefault="00DA0A16" w:rsidP="00DA0A16"/>
    <w:p w14:paraId="7D6E6172" w14:textId="2DC5787E" w:rsidR="00DA0A16" w:rsidRPr="001D5828" w:rsidRDefault="000A21C4" w:rsidP="00B07F9B">
      <w:pPr>
        <w:widowControl w:val="0"/>
        <w:suppressAutoHyphens/>
        <w:autoSpaceDE w:val="0"/>
        <w:autoSpaceDN w:val="0"/>
        <w:adjustRightInd w:val="0"/>
        <w:rPr>
          <w:rFonts w:cs="Arial"/>
          <w:lang w:eastAsia="zh-CN"/>
        </w:rPr>
      </w:pPr>
      <w:r w:rsidRPr="001D5828">
        <w:rPr>
          <w:rFonts w:cs="Arial"/>
          <w:lang w:eastAsia="zh-CN"/>
        </w:rPr>
        <w:t xml:space="preserve">Oficio 34-PLA-EV-2017, relacionado con el Impacto organizacional y presupuestario para el Poder Judicial con el Código Procesal de Familia, específicamente </w:t>
      </w:r>
      <w:r w:rsidR="003D23BC" w:rsidRPr="001D5828">
        <w:rPr>
          <w:rFonts w:cs="Arial"/>
          <w:lang w:eastAsia="zh-CN"/>
        </w:rPr>
        <w:t>sobre las prioridades presupuestarias para el ejercicio económico del 2018 y el impacto del CPF.</w:t>
      </w:r>
      <w:r w:rsidR="00774DDA" w:rsidRPr="001D5828">
        <w:t xml:space="preserve"> </w:t>
      </w:r>
      <w:r w:rsidR="00774DDA" w:rsidRPr="001D5828">
        <w:rPr>
          <w:rFonts w:cs="Arial"/>
          <w:lang w:eastAsia="zh-CN"/>
        </w:rPr>
        <w:t>Conocido por el Consejo Superior en sesión extraordinaria de presupuesto 43-17, del 5 de mayo del 2017, artículo XXIV y por Corte Plena en sesión 16-2017, del 1 de junio del 2017, artículo II</w:t>
      </w:r>
    </w:p>
    <w:p w14:paraId="58940AEC" w14:textId="77777777" w:rsidR="003D23BC" w:rsidRPr="001D5828" w:rsidRDefault="003D23BC" w:rsidP="00B07F9B">
      <w:pPr>
        <w:widowControl w:val="0"/>
        <w:suppressAutoHyphens/>
        <w:autoSpaceDE w:val="0"/>
        <w:autoSpaceDN w:val="0"/>
        <w:adjustRightInd w:val="0"/>
        <w:rPr>
          <w:rFonts w:cs="Arial"/>
          <w:lang w:eastAsia="zh-CN"/>
        </w:rPr>
      </w:pPr>
    </w:p>
    <w:p w14:paraId="7054C047" w14:textId="561D605C" w:rsidR="00B07F9B" w:rsidRPr="001D5828" w:rsidRDefault="00B07F9B" w:rsidP="00B07F9B">
      <w:pPr>
        <w:widowControl w:val="0"/>
        <w:suppressAutoHyphens/>
        <w:autoSpaceDE w:val="0"/>
        <w:autoSpaceDN w:val="0"/>
        <w:adjustRightInd w:val="0"/>
        <w:rPr>
          <w:rFonts w:cs="Arial"/>
          <w:lang w:eastAsia="zh-CN"/>
        </w:rPr>
      </w:pPr>
      <w:r w:rsidRPr="001D5828">
        <w:rPr>
          <w:rFonts w:cs="Arial"/>
          <w:lang w:eastAsia="zh-CN"/>
        </w:rPr>
        <w:t xml:space="preserve">En el 2018, se elaboró un estudio preliminar </w:t>
      </w:r>
      <w:r w:rsidR="00935236" w:rsidRPr="001D5828">
        <w:rPr>
          <w:rFonts w:cs="Arial"/>
          <w:lang w:eastAsia="zh-CN"/>
        </w:rPr>
        <w:t xml:space="preserve">y actualización del informe 34-PLA-EV-2017 </w:t>
      </w:r>
      <w:r w:rsidR="00935236" w:rsidRPr="001D5828">
        <w:rPr>
          <w:rFonts w:cs="Arial"/>
          <w:lang w:eastAsia="zh-CN"/>
        </w:rPr>
        <w:lastRenderedPageBreak/>
        <w:t xml:space="preserve">para presupuesto 2019 </w:t>
      </w:r>
      <w:r w:rsidRPr="001D5828">
        <w:rPr>
          <w:rFonts w:cs="Arial"/>
          <w:lang w:eastAsia="zh-CN"/>
        </w:rPr>
        <w:t>(33-PLA-EV-2018), relacionado con la estimación del Impacto Organizacional y Presupuestario en el Poder Judicial en caso de aprobarse el proyecto de Ley denominado “Código Procesal de Familia”, aprobado por Consejo Superior en sesión 34-18 de 25 de abril de 2018, artículo IV y modificado en sesión 42-18 del 15 de mayo 2018, artículos VII, XII, XIII, XIV.</w:t>
      </w:r>
      <w:r w:rsidR="00DE631A" w:rsidRPr="001D5828">
        <w:rPr>
          <w:rFonts w:cs="Arial"/>
          <w:lang w:eastAsia="zh-CN"/>
        </w:rPr>
        <w:t xml:space="preserve"> Sin embargo, en ese momento al no considerarse como Ley aprobada, la Corte Plena dispuso no incluir recursos como parte del anteproyecto de presupuesto del Poder Judicial para el 2018.</w:t>
      </w:r>
    </w:p>
    <w:p w14:paraId="32DF2C7B" w14:textId="77777777" w:rsidR="00DA0A16" w:rsidRPr="001D5828" w:rsidRDefault="00DA0A16" w:rsidP="00DA0A16"/>
    <w:p w14:paraId="6F582428" w14:textId="09C5C32E" w:rsidR="00542A14" w:rsidRPr="00BA31AE" w:rsidRDefault="00542A14" w:rsidP="00BA31AE">
      <w:r w:rsidRPr="00542A14">
        <w:t xml:space="preserve">En oficio 101-P-2019, de fecha 17 de mayo de 2019 y dirigido a la Ministra de Hacienda, el </w:t>
      </w:r>
      <w:r w:rsidRPr="00BA31AE">
        <w:t xml:space="preserve">Presidente de la Corte y en alusión al oficio DM-0466-2019, mediante el cual se informó de la aplicación de la Regla Fiscal en el presupuesto 2020, entre otras ideas al referirse al monto máximo autorizado al Poder Judicial, se indicó: </w:t>
      </w:r>
    </w:p>
    <w:p w14:paraId="02DD73E9" w14:textId="77777777" w:rsidR="00542A14" w:rsidRPr="00BA31AE" w:rsidRDefault="00542A14" w:rsidP="00BA31AE"/>
    <w:p w14:paraId="236FFDE8" w14:textId="6B802C25" w:rsidR="00542A14" w:rsidRPr="00D0174F" w:rsidRDefault="00542A14" w:rsidP="00D0174F">
      <w:pPr>
        <w:widowControl w:val="0"/>
        <w:tabs>
          <w:tab w:val="left" w:pos="8789"/>
        </w:tabs>
        <w:suppressAutoHyphens/>
        <w:autoSpaceDE w:val="0"/>
        <w:autoSpaceDN w:val="0"/>
        <w:adjustRightInd w:val="0"/>
        <w:ind w:left="426" w:right="49"/>
        <w:rPr>
          <w:rFonts w:cs="Arial"/>
          <w:i/>
          <w:iCs/>
          <w:lang w:eastAsia="zh-CN"/>
        </w:rPr>
      </w:pPr>
      <w:r w:rsidRPr="00D0174F">
        <w:rPr>
          <w:rFonts w:cs="Arial"/>
          <w:i/>
          <w:iCs/>
          <w:lang w:eastAsia="zh-CN"/>
        </w:rPr>
        <w:t>“(…) Es importante señalar que estos datos no incorporan los requerimientos asociados a las nuevas obligaciones impuestas por la Asamblea Legislativa por aprobación de leyes, los cuales será necesario solicitar ante el Ministerio de Hacienda de forma complementaria al presupuesto ordinario.”</w:t>
      </w:r>
    </w:p>
    <w:p w14:paraId="2F2A6DDF" w14:textId="77777777" w:rsidR="00542A14" w:rsidRPr="00D0174F" w:rsidRDefault="00542A14" w:rsidP="00D0174F">
      <w:pPr>
        <w:widowControl w:val="0"/>
        <w:tabs>
          <w:tab w:val="left" w:pos="8789"/>
        </w:tabs>
        <w:suppressAutoHyphens/>
        <w:autoSpaceDE w:val="0"/>
        <w:autoSpaceDN w:val="0"/>
        <w:adjustRightInd w:val="0"/>
        <w:ind w:left="426" w:right="49"/>
        <w:rPr>
          <w:rFonts w:cs="Arial"/>
          <w:i/>
          <w:iCs/>
          <w:lang w:eastAsia="zh-CN"/>
        </w:rPr>
      </w:pPr>
    </w:p>
    <w:p w14:paraId="1A6C6C00" w14:textId="56DABC00" w:rsidR="00542A14" w:rsidRPr="00BA31AE" w:rsidRDefault="00A3265B" w:rsidP="00BA31AE">
      <w:r>
        <w:t>En el</w:t>
      </w:r>
      <w:r w:rsidR="00542A14" w:rsidRPr="00BA31AE">
        <w:t xml:space="preserve"> oficio DM-0945-2019, de fecha 11 de junio del 2019, la señora Ministra de Hacienda y en alusión a lo indicado en el oficio 101-P-2019, comunica al presidente de la Corte Suprema de Justicia lo siguiente: </w:t>
      </w:r>
    </w:p>
    <w:p w14:paraId="18EB58AE" w14:textId="77777777" w:rsidR="00542A14" w:rsidRPr="00BA31AE" w:rsidRDefault="00542A14" w:rsidP="00BA31AE"/>
    <w:p w14:paraId="4C77F0C0" w14:textId="17B5BB4F" w:rsidR="00542A14" w:rsidRPr="00D0174F" w:rsidRDefault="00542A14" w:rsidP="00D0174F">
      <w:pPr>
        <w:widowControl w:val="0"/>
        <w:tabs>
          <w:tab w:val="left" w:pos="8789"/>
        </w:tabs>
        <w:suppressAutoHyphens/>
        <w:autoSpaceDE w:val="0"/>
        <w:autoSpaceDN w:val="0"/>
        <w:adjustRightInd w:val="0"/>
        <w:ind w:left="426" w:right="49"/>
        <w:rPr>
          <w:rFonts w:cs="Arial"/>
          <w:i/>
          <w:iCs/>
          <w:lang w:eastAsia="zh-CN"/>
        </w:rPr>
      </w:pPr>
      <w:r w:rsidRPr="00D0174F">
        <w:rPr>
          <w:rFonts w:cs="Arial"/>
          <w:i/>
          <w:iCs/>
          <w:lang w:eastAsia="zh-CN"/>
        </w:rPr>
        <w:t>“(…) Finalmente, en relación con las solicitudes complementarias al Anteproyecto de presupuesto de la institución a que se hace alusión en su oficio, le informo que el cumplimiento de la regla fiscal no da espacio para el financiamiento de nuevos gastos”.</w:t>
      </w:r>
    </w:p>
    <w:p w14:paraId="31DF8175" w14:textId="77777777" w:rsidR="00542A14" w:rsidRPr="00BA31AE" w:rsidRDefault="00542A14" w:rsidP="00BA31AE"/>
    <w:p w14:paraId="305BCACB" w14:textId="667626BA" w:rsidR="00542A14" w:rsidRPr="00BA31AE" w:rsidRDefault="00542A14" w:rsidP="00BA31AE">
      <w:r w:rsidRPr="00BA31AE">
        <w:t>En el oficio 118-P-2019 del 14 de junio de 2019, el presidente de la Corte solicitó a la Ministra de Hacienda se valorara la posibilidad de contar con financiamiento adicional al gasto ordinario para atender esta y cinco nuevas obligaciones más encomendadas por la Asamblea Legislativa.</w:t>
      </w:r>
    </w:p>
    <w:p w14:paraId="5DB89F1F" w14:textId="77777777" w:rsidR="00542A14" w:rsidRPr="00BA31AE" w:rsidRDefault="00542A14" w:rsidP="00BA31AE"/>
    <w:p w14:paraId="4C7FADCE" w14:textId="0EBD5FDA" w:rsidR="00542A14" w:rsidRPr="00BA31AE" w:rsidRDefault="00542A14" w:rsidP="00BA31AE">
      <w:r w:rsidRPr="00BA31AE">
        <w:t xml:space="preserve">Mediante oficio 1538-PLA-PP-2019, de fecha 20 de setiembre de 2019, la Dirección de Planificación al revisar el Proyecto de Presupuesto 2020 trasladado por el Ministerio de Hacienda a la Asamblea Legislativa y en relación directa con los recursos adicionales solicitados por el Poder Judicial para la atención de nuevas obligaciones, en el apartado A.1. se indicó lo siguiente: </w:t>
      </w:r>
    </w:p>
    <w:p w14:paraId="1212DDC7" w14:textId="77777777" w:rsidR="00542A14" w:rsidRPr="00BA31AE" w:rsidRDefault="00542A14" w:rsidP="00BA31AE"/>
    <w:p w14:paraId="593B8C6E" w14:textId="78D2DBE1" w:rsidR="00542A14" w:rsidRPr="00D0174F" w:rsidRDefault="00542A14" w:rsidP="00D0174F">
      <w:pPr>
        <w:widowControl w:val="0"/>
        <w:tabs>
          <w:tab w:val="left" w:pos="8789"/>
        </w:tabs>
        <w:suppressAutoHyphens/>
        <w:autoSpaceDE w:val="0"/>
        <w:autoSpaceDN w:val="0"/>
        <w:adjustRightInd w:val="0"/>
        <w:ind w:left="426" w:right="49"/>
        <w:rPr>
          <w:rFonts w:cs="Arial"/>
          <w:i/>
          <w:iCs/>
          <w:lang w:eastAsia="zh-CN"/>
        </w:rPr>
      </w:pPr>
      <w:r w:rsidRPr="00D0174F">
        <w:rPr>
          <w:rFonts w:cs="Arial"/>
          <w:i/>
          <w:iCs/>
          <w:lang w:eastAsia="zh-CN"/>
        </w:rPr>
        <w:t>“(…) No fueron incorporados por el Ministerio de Hacienda al presupuesto ordinario, ni tampoco se remitieron como requerimiento adicional a la Asamblea Legislativa”.</w:t>
      </w:r>
    </w:p>
    <w:p w14:paraId="4C4A369B" w14:textId="77777777" w:rsidR="00542A14" w:rsidRPr="00BA31AE" w:rsidRDefault="00542A14" w:rsidP="00BA31AE"/>
    <w:p w14:paraId="5C873492" w14:textId="33F88117" w:rsidR="00542A14" w:rsidRPr="00BA31AE" w:rsidRDefault="00D31D74" w:rsidP="00BA31AE">
      <w:r>
        <w:t>El</w:t>
      </w:r>
      <w:r w:rsidR="00542A14" w:rsidRPr="00BA31AE">
        <w:t xml:space="preserve"> oficio mencionado anteriormente fue conocido por Corte Plena en sesión 41-2019, de fecha 30 de setiembre de 2019, artículo XV.</w:t>
      </w:r>
    </w:p>
    <w:p w14:paraId="4D61E0CD" w14:textId="77777777" w:rsidR="00542A14" w:rsidRPr="00BA31AE" w:rsidRDefault="00542A14" w:rsidP="00BA31AE"/>
    <w:p w14:paraId="49F8B25C" w14:textId="5F2C5A23" w:rsidR="00542A14" w:rsidRPr="00BA31AE" w:rsidRDefault="00D31D74" w:rsidP="00BA31AE">
      <w:r>
        <w:t>D</w:t>
      </w:r>
      <w:r w:rsidR="00542A14" w:rsidRPr="00BA31AE">
        <w:t>e acuerdo con la Ley 9791 Presupuesto Ordinario y Extraordinario de la República para el ejercicio económico del 2020, aprobada por la Asamblea Legislativa, se comprobó que los recursos para la Ley 9593 de Acceso a la Justicia a Pueblos Indígenas no fueron incorporados durante la etapa de análisis y discusión por parte de la Asamblea Legislativa, esto según informe 1932-PLA-PP-2019 relacionado con el seguimiento realizado al Expediente 21.568 “Ley de Presupuesto Ordinario y Extraordinario de la República para el Ejercicio Económica del 2020” en la Comisión de Asuntos Hacendarios.</w:t>
      </w:r>
    </w:p>
    <w:p w14:paraId="0F411F06" w14:textId="752C4202" w:rsidR="00542A14" w:rsidRDefault="00542A14" w:rsidP="00821E01"/>
    <w:p w14:paraId="3463F2DB" w14:textId="70E1532F" w:rsidR="00821E01" w:rsidRPr="001D5828" w:rsidRDefault="000F30C6" w:rsidP="00821E01">
      <w:r w:rsidRPr="001D5828">
        <w:t>Mediante el informe 1285-PLA-2019, del 16 de agosto de 2019</w:t>
      </w:r>
      <w:r w:rsidR="00221453" w:rsidRPr="001D5828">
        <w:t>,</w:t>
      </w:r>
      <w:r w:rsidRPr="001D5828">
        <w:t xml:space="preserve"> la Dirección de Planificación modifica las estimaciones del impacto presupuestario que tendría la implementación del proyecto de Ley del Código Procesal de Familia</w:t>
      </w:r>
      <w:r w:rsidR="00221453" w:rsidRPr="001D5828">
        <w:t>,</w:t>
      </w:r>
      <w:r w:rsidRPr="001D5828">
        <w:t xml:space="preserve"> que se tramita en el expediente 19.455 de la Asamblea Legislativa</w:t>
      </w:r>
      <w:r w:rsidR="00821E01" w:rsidRPr="001D5828">
        <w:t xml:space="preserve">. Este nuevo planteamiento difiere del presentado en su momento ante la </w:t>
      </w:r>
      <w:r w:rsidR="00821E01" w:rsidRPr="00C34F0F">
        <w:t>Comisión de Asuntos Jurídicos en el 2017</w:t>
      </w:r>
      <w:r w:rsidR="00821E01" w:rsidRPr="001D5828">
        <w:t xml:space="preserve">, propiamente en cuanto a la exclusión de 33 plazas de Defensora y Defensor Público (con un costo asociado de </w:t>
      </w:r>
      <w:r w:rsidR="00821E01" w:rsidRPr="001D5828">
        <w:rPr>
          <w:rFonts w:ascii="Times New Roman" w:hAnsi="Times New Roman" w:cs="Times New Roman"/>
        </w:rPr>
        <w:t>₡</w:t>
      </w:r>
      <w:r w:rsidR="00821E01" w:rsidRPr="001D5828">
        <w:t>1.784.673.000), que se requerían para dar cobertura nacional a la atención en pensión alimentaria a la parte beneficiaria que no cuente con recursos económicos para contratar patrocinio letrado conforme lo establece el artículo 56 de este proyecto de Ley, ya que según lo indicado en correo recibido, se indica textualmente:</w:t>
      </w:r>
      <w:r w:rsidR="6A6A2A5B" w:rsidRPr="001D5828">
        <w:t xml:space="preserve">  </w:t>
      </w:r>
    </w:p>
    <w:p w14:paraId="796882F6" w14:textId="77777777" w:rsidR="00821E01" w:rsidRPr="001D5828" w:rsidRDefault="00821E01" w:rsidP="00821E01"/>
    <w:p w14:paraId="39751B8B" w14:textId="258FEB86" w:rsidR="00821E01" w:rsidRPr="001D5828" w:rsidRDefault="00821E01" w:rsidP="00EF0215">
      <w:pPr>
        <w:widowControl w:val="0"/>
        <w:tabs>
          <w:tab w:val="left" w:pos="8789"/>
        </w:tabs>
        <w:suppressAutoHyphens/>
        <w:autoSpaceDE w:val="0"/>
        <w:autoSpaceDN w:val="0"/>
        <w:adjustRightInd w:val="0"/>
        <w:ind w:left="426" w:right="49"/>
        <w:rPr>
          <w:rFonts w:cs="Arial"/>
          <w:i/>
          <w:iCs/>
          <w:lang w:eastAsia="zh-CN"/>
        </w:rPr>
      </w:pPr>
      <w:r w:rsidRPr="001D5828">
        <w:rPr>
          <w:rFonts w:cs="Arial"/>
          <w:i/>
          <w:iCs/>
          <w:lang w:eastAsia="zh-CN"/>
        </w:rPr>
        <w:t xml:space="preserve"> “, el contenido del artículo 56, del proyecto de Ley consultado a Corte, cuyo informe se rindió el pasado lunes 12 de agosto, solo refleja lo que actualmente está dentro la Ley de Pensiones Alimentarias vigente; por lo que no debe de interpretarse que se están creando obligaciones nuevas de plazas para Defensa Pública, para atender casos de pensiones alimentarias. “.</w:t>
      </w:r>
    </w:p>
    <w:p w14:paraId="65AFBB5C" w14:textId="77777777" w:rsidR="00A32FD3" w:rsidRDefault="00A32FD3" w:rsidP="00A32FD3"/>
    <w:p w14:paraId="6CB3360A" w14:textId="79AC651B" w:rsidR="00A32FD3" w:rsidRPr="001D5828" w:rsidRDefault="00A32FD3" w:rsidP="00A32FD3">
      <w:r w:rsidRPr="001D5828">
        <w:t xml:space="preserve">Oficio 2043-PLA-ES-2019, relacionado con la “Fórmula estadística e instructivo en materia de familia en primera instancia”, aprobado por el Consejo Superior en la sesión 107-19 del 10 de diciembre de 2019, artículo XLVIII, en el que se acordó: </w:t>
      </w:r>
    </w:p>
    <w:p w14:paraId="322D02CA" w14:textId="77777777" w:rsidR="00A32FD3" w:rsidRPr="001D5828" w:rsidRDefault="00A32FD3" w:rsidP="00A32FD3"/>
    <w:p w14:paraId="03D0BB41" w14:textId="77777777" w:rsidR="00A32FD3" w:rsidRPr="001D5828" w:rsidRDefault="00A32FD3" w:rsidP="00A32FD3">
      <w:pPr>
        <w:pStyle w:val="Prrafodelista"/>
        <w:jc w:val="center"/>
        <w:rPr>
          <w:rFonts w:eastAsia="Times New Roman" w:cs="Times New Roman"/>
          <w:b/>
          <w:bCs/>
          <w:i/>
          <w:iCs/>
          <w:sz w:val="20"/>
          <w:szCs w:val="20"/>
          <w:shd w:val="clear" w:color="auto" w:fill="FFFFFF"/>
          <w:lang w:eastAsia="ar-SA"/>
        </w:rPr>
      </w:pPr>
      <w:r w:rsidRPr="001D5828">
        <w:rPr>
          <w:rFonts w:eastAsia="Times New Roman" w:cs="Times New Roman"/>
          <w:b/>
          <w:bCs/>
          <w:i/>
          <w:iCs/>
          <w:sz w:val="20"/>
          <w:szCs w:val="20"/>
          <w:shd w:val="clear" w:color="auto" w:fill="FFFFFF"/>
          <w:lang w:eastAsia="ar-SA"/>
        </w:rPr>
        <w:t>“Tener por rendido el informe”.</w:t>
      </w:r>
    </w:p>
    <w:p w14:paraId="3622E7BA" w14:textId="218FB5FE" w:rsidR="00BA1004" w:rsidRDefault="00BA1004" w:rsidP="00EB6010"/>
    <w:p w14:paraId="2145A186" w14:textId="7149EA8A" w:rsidR="00BA1004" w:rsidRDefault="00581C62" w:rsidP="00EB6010">
      <w:r>
        <w:t>S</w:t>
      </w:r>
      <w:r w:rsidR="00BA1004" w:rsidRPr="00BA1004">
        <w:t xml:space="preserve">esión del Consejo Superior 45-2020 </w:t>
      </w:r>
      <w:r w:rsidR="00523504">
        <w:t>celebrada el 8 de mayo de 2020, artículo XIX</w:t>
      </w:r>
      <w:r w:rsidR="00CD772A">
        <w:t>, en la que se acordó:</w:t>
      </w:r>
      <w:r w:rsidR="00BA1004" w:rsidRPr="00BA1004">
        <w:t xml:space="preserve"> </w:t>
      </w:r>
    </w:p>
    <w:p w14:paraId="16C5F0EB" w14:textId="77777777" w:rsidR="0056348F" w:rsidRDefault="0056348F" w:rsidP="00EB6010"/>
    <w:p w14:paraId="0B4BB2C4" w14:textId="37BFD472" w:rsidR="0056348F" w:rsidRPr="00A6632D" w:rsidRDefault="0056348F" w:rsidP="00A6632D">
      <w:pPr>
        <w:widowControl w:val="0"/>
        <w:tabs>
          <w:tab w:val="left" w:pos="8789"/>
        </w:tabs>
        <w:suppressAutoHyphens/>
        <w:autoSpaceDE w:val="0"/>
        <w:autoSpaceDN w:val="0"/>
        <w:adjustRightInd w:val="0"/>
        <w:ind w:left="426" w:right="49"/>
        <w:rPr>
          <w:rFonts w:cs="Arial"/>
          <w:i/>
          <w:iCs/>
          <w:lang w:eastAsia="zh-CN"/>
        </w:rPr>
      </w:pPr>
      <w:r w:rsidRPr="00A6632D">
        <w:rPr>
          <w:rFonts w:cs="Arial"/>
          <w:i/>
          <w:iCs/>
          <w:lang w:eastAsia="zh-CN"/>
        </w:rPr>
        <w:t xml:space="preserve">1.) Aprobar técnicamente el informe 656-PLA-RH-MI-2020 de la Dirección de Planificación, y sus recomendaciones en los plazos establecidos para ello. 2.) Para efectos del seguimiento respectivo se informa al Despacho de la Presidencia, al Centro de Seguimiento y Apoyo a la Función Jurisdiccional y a la Comisión de la </w:t>
      </w:r>
      <w:r w:rsidR="00CD772A" w:rsidRPr="00A6632D">
        <w:rPr>
          <w:rFonts w:cs="Arial"/>
          <w:i/>
          <w:iCs/>
          <w:lang w:eastAsia="zh-CN"/>
        </w:rPr>
        <w:t>Jurisdicción</w:t>
      </w:r>
      <w:r w:rsidRPr="00A6632D">
        <w:rPr>
          <w:rFonts w:cs="Arial"/>
          <w:i/>
          <w:iCs/>
          <w:lang w:eastAsia="zh-CN"/>
        </w:rPr>
        <w:t xml:space="preserve"> de Familia, a la Dirección de Tecnología de la Información y a la Dirección de Planificación, que deberán tomar nota de las recomendaciones aquí señaladas y sus plazos respectivos para dar cumplimiento a las recomendaciones emanadas del informe de la Contraloría General de la República 2.) Aprobar la propuesta de la Dirección Ejecutiva por </w:t>
      </w:r>
      <w:r w:rsidRPr="00A6632D">
        <w:rPr>
          <w:rFonts w:ascii="Times New Roman" w:hAnsi="Times New Roman" w:cs="Times New Roman"/>
          <w:i/>
          <w:iCs/>
          <w:lang w:eastAsia="zh-CN"/>
        </w:rPr>
        <w:t>₡</w:t>
      </w:r>
      <w:r w:rsidRPr="00A6632D">
        <w:rPr>
          <w:rFonts w:cs="Arial"/>
          <w:i/>
          <w:iCs/>
          <w:lang w:eastAsia="zh-CN"/>
        </w:rPr>
        <w:t xml:space="preserve">60.000.000 para el pago de peritajes solicitados por órdenes judiciales, de los cuales se deben incluir dentro del presupuesto ordinario </w:t>
      </w:r>
      <w:r w:rsidRPr="00A6632D">
        <w:rPr>
          <w:rFonts w:ascii="Times New Roman" w:hAnsi="Times New Roman" w:cs="Times New Roman"/>
          <w:i/>
          <w:iCs/>
          <w:lang w:eastAsia="zh-CN"/>
        </w:rPr>
        <w:t>₡</w:t>
      </w:r>
      <w:r w:rsidRPr="00A6632D">
        <w:rPr>
          <w:rFonts w:cs="Arial"/>
          <w:i/>
          <w:iCs/>
          <w:lang w:eastAsia="zh-CN"/>
        </w:rPr>
        <w:t xml:space="preserve">30.000.000 </w:t>
      </w:r>
      <w:r w:rsidRPr="00A6632D">
        <w:rPr>
          <w:rFonts w:cs="Arial"/>
          <w:i/>
          <w:iCs/>
          <w:lang w:eastAsia="zh-CN"/>
        </w:rPr>
        <w:lastRenderedPageBreak/>
        <w:t xml:space="preserve">y el restante como parte del requerimiento que se solicita por aparte al Ministerio de Hacienda en virtud de tratarse de una Ley Especial. </w:t>
      </w:r>
      <w:r w:rsidR="00CD772A" w:rsidRPr="00A6632D">
        <w:rPr>
          <w:rFonts w:cs="Arial"/>
          <w:i/>
          <w:iCs/>
          <w:lang w:eastAsia="zh-CN"/>
        </w:rPr>
        <w:t>3.) Aprobar</w:t>
      </w:r>
      <w:r w:rsidRPr="00A6632D">
        <w:rPr>
          <w:rFonts w:cs="Arial"/>
          <w:i/>
          <w:iCs/>
          <w:lang w:eastAsia="zh-CN"/>
        </w:rPr>
        <w:t xml:space="preserve"> la propuesta de circular que indica la Dirección de Planificación, para lo que la Secretaría General de la Corte tomará nota para lo de su cargo. 4.) </w:t>
      </w:r>
      <w:r w:rsidR="00CD772A" w:rsidRPr="00A6632D">
        <w:rPr>
          <w:rFonts w:cs="Arial"/>
          <w:i/>
          <w:iCs/>
          <w:lang w:eastAsia="zh-CN"/>
        </w:rPr>
        <w:t>Se deberán</w:t>
      </w:r>
      <w:r w:rsidRPr="00A6632D">
        <w:rPr>
          <w:rFonts w:cs="Arial"/>
          <w:i/>
          <w:iCs/>
          <w:lang w:eastAsia="zh-CN"/>
        </w:rPr>
        <w:t xml:space="preserve"> cumplir con las cuotas de trabajo establecidas por la Dirección de Planificación por parte del personal técnico y juzgador presentadas en este informe. Se declara este acuerdo firme.</w:t>
      </w:r>
    </w:p>
    <w:p w14:paraId="74FBEFF2" w14:textId="77777777" w:rsidR="00563797" w:rsidRDefault="00563797" w:rsidP="00EB6010"/>
    <w:p w14:paraId="37DE0DA5" w14:textId="27749353" w:rsidR="00054736" w:rsidRPr="000447EE" w:rsidRDefault="00FA285F" w:rsidP="000447EE">
      <w:r>
        <w:t>E</w:t>
      </w:r>
      <w:r w:rsidR="00054736">
        <w:t>n s</w:t>
      </w:r>
      <w:r w:rsidR="00563797">
        <w:t>es</w:t>
      </w:r>
      <w:r w:rsidR="00DE2B08">
        <w:t>ión del Consejo Superior 48-2020 celebrada el 14 de mayo de 2020, artículo</w:t>
      </w:r>
      <w:r w:rsidR="00CD772A">
        <w:t xml:space="preserve"> XIII</w:t>
      </w:r>
      <w:r w:rsidR="00054736">
        <w:t xml:space="preserve">, se aprueba el oficio </w:t>
      </w:r>
      <w:r w:rsidR="00054736" w:rsidRPr="000447EE">
        <w:t xml:space="preserve">706-PLA-MI-2020 para </w:t>
      </w:r>
      <w:r w:rsidR="004C17E9">
        <w:t xml:space="preserve">excluir de este informe </w:t>
      </w:r>
      <w:r w:rsidR="00054736" w:rsidRPr="000447EE">
        <w:t xml:space="preserve">una plaza de </w:t>
      </w:r>
      <w:r w:rsidR="00054736" w:rsidRPr="00054736">
        <w:t>Técnico</w:t>
      </w:r>
      <w:r w:rsidR="00054736" w:rsidRPr="000447EE">
        <w:t xml:space="preserve"> Judicial del Juzgado</w:t>
      </w:r>
      <w:r w:rsidR="00054736">
        <w:t xml:space="preserve"> </w:t>
      </w:r>
      <w:r w:rsidR="00054736" w:rsidRPr="000447EE">
        <w:t xml:space="preserve">Civil, Laboral y Familia de Buenos Aires </w:t>
      </w:r>
      <w:r w:rsidR="004C17E9">
        <w:t xml:space="preserve">ya </w:t>
      </w:r>
      <w:r w:rsidR="00054736" w:rsidRPr="000447EE">
        <w:t xml:space="preserve">que </w:t>
      </w:r>
      <w:r w:rsidR="004C17E9">
        <w:t xml:space="preserve">la misma </w:t>
      </w:r>
      <w:r w:rsidR="00054736" w:rsidRPr="000447EE">
        <w:t xml:space="preserve">se contempló en </w:t>
      </w:r>
      <w:r w:rsidR="004C17E9">
        <w:t xml:space="preserve">el </w:t>
      </w:r>
      <w:r w:rsidR="00054736" w:rsidRPr="000447EE">
        <w:t xml:space="preserve">presupuesto </w:t>
      </w:r>
      <w:r w:rsidR="004C17E9">
        <w:t xml:space="preserve">de </w:t>
      </w:r>
      <w:r w:rsidR="00054736" w:rsidRPr="000447EE">
        <w:t>Agrario</w:t>
      </w:r>
    </w:p>
    <w:p w14:paraId="7345AE9D" w14:textId="2CE8F3B4" w:rsidR="00563797" w:rsidRDefault="00563797" w:rsidP="00EB6010"/>
    <w:p w14:paraId="5B049BE2" w14:textId="77777777" w:rsidR="00B55341" w:rsidRDefault="00FA285F" w:rsidP="00B55341">
      <w:r w:rsidRPr="00FA285F">
        <w:t xml:space="preserve">Finalmente, en </w:t>
      </w:r>
      <w:r w:rsidR="00B55341">
        <w:t xml:space="preserve">la </w:t>
      </w:r>
      <w:r w:rsidRPr="00FA285F">
        <w:t xml:space="preserve">sesión </w:t>
      </w:r>
      <w:r w:rsidR="00B86A99">
        <w:t xml:space="preserve">de Corte Plena </w:t>
      </w:r>
      <w:r w:rsidRPr="00FA285F">
        <w:t>31-2020, artículo I</w:t>
      </w:r>
      <w:r w:rsidR="005961FC">
        <w:t>, celebrada e</w:t>
      </w:r>
      <w:r w:rsidR="005961FC" w:rsidRPr="00FA285F">
        <w:t>l 2 de junio del 2020,</w:t>
      </w:r>
      <w:r w:rsidR="005961FC">
        <w:t xml:space="preserve"> </w:t>
      </w:r>
      <w:r w:rsidR="00B55341" w:rsidRPr="00B55341">
        <w:t>se dispuso lo siguiente:</w:t>
      </w:r>
    </w:p>
    <w:p w14:paraId="5B680DEE" w14:textId="7FA7629A" w:rsidR="00B55341" w:rsidRPr="00A6632D" w:rsidRDefault="00B55341" w:rsidP="00A6632D">
      <w:pPr>
        <w:widowControl w:val="0"/>
        <w:tabs>
          <w:tab w:val="left" w:pos="8789"/>
        </w:tabs>
        <w:suppressAutoHyphens/>
        <w:autoSpaceDE w:val="0"/>
        <w:autoSpaceDN w:val="0"/>
        <w:adjustRightInd w:val="0"/>
        <w:ind w:left="426" w:right="49"/>
        <w:rPr>
          <w:rFonts w:cs="Arial"/>
          <w:i/>
          <w:iCs/>
          <w:lang w:eastAsia="zh-CN"/>
        </w:rPr>
      </w:pPr>
      <w:r w:rsidRPr="00A6632D">
        <w:rPr>
          <w:rFonts w:cs="Arial"/>
          <w:i/>
          <w:iCs/>
          <w:lang w:eastAsia="zh-CN"/>
        </w:rPr>
        <w:t>“</w:t>
      </w:r>
      <w:r w:rsidR="007656EC" w:rsidRPr="007656EC">
        <w:rPr>
          <w:rFonts w:cs="Arial"/>
          <w:i/>
          <w:iCs/>
          <w:lang w:eastAsia="zh-CN"/>
        </w:rPr>
        <w:t xml:space="preserve">Aprobar por separado del Presupuesto ordinario del Poder Judicial, los requerimientos correspondientes a la Ley de Jurisdicción Especializada en Delincuencia Organizada, la Reforma Procesal Agraria, la Ley de Acceso a la Justicia de los Pueblos Indígenas de Costa Rica, la Reforma Procesal de Familia, Ley de Bienestar Animal y la propuesta para Anticorrupción, en la forma </w:t>
      </w:r>
      <w:r w:rsidR="00BE3965" w:rsidRPr="007656EC">
        <w:rPr>
          <w:rFonts w:cs="Arial"/>
          <w:i/>
          <w:iCs/>
          <w:lang w:eastAsia="zh-CN"/>
        </w:rPr>
        <w:t>expuesta.</w:t>
      </w:r>
      <w:r w:rsidR="0064654A" w:rsidRPr="0064654A">
        <w:rPr>
          <w:rFonts w:cs="Arial"/>
          <w:i/>
          <w:iCs/>
          <w:lang w:eastAsia="zh-CN"/>
        </w:rPr>
        <w:t xml:space="preserve"> </w:t>
      </w:r>
      <w:r w:rsidRPr="00A6632D">
        <w:rPr>
          <w:rFonts w:cs="Arial"/>
          <w:i/>
          <w:iCs/>
          <w:lang w:eastAsia="zh-CN"/>
        </w:rPr>
        <w:t>…”</w:t>
      </w:r>
    </w:p>
    <w:p w14:paraId="7E47C93B" w14:textId="77777777" w:rsidR="00FA308C" w:rsidRDefault="00FA308C" w:rsidP="00031C8C"/>
    <w:p w14:paraId="389370F2" w14:textId="5FEB1F9C" w:rsidR="00B55341" w:rsidRDefault="004C39A1" w:rsidP="00031C8C">
      <w:r>
        <w:t xml:space="preserve">Además, </w:t>
      </w:r>
      <w:r w:rsidR="00FA308C">
        <w:t xml:space="preserve">en </w:t>
      </w:r>
      <w:r w:rsidR="00FA308C" w:rsidRPr="00FA308C">
        <w:t xml:space="preserve">la </w:t>
      </w:r>
      <w:r w:rsidR="00FA308C">
        <w:t xml:space="preserve">misma </w:t>
      </w:r>
      <w:r w:rsidR="00FA308C" w:rsidRPr="00FA308C">
        <w:t>sesión de Corte Plena 31-2020, se dispuso lo siguiente:</w:t>
      </w:r>
      <w:r w:rsidR="00FA308C">
        <w:t xml:space="preserve"> </w:t>
      </w:r>
    </w:p>
    <w:p w14:paraId="0A6F6628" w14:textId="3320206A" w:rsidR="004C39A1" w:rsidRPr="00FA308C" w:rsidRDefault="00FA308C" w:rsidP="00FA308C">
      <w:pPr>
        <w:widowControl w:val="0"/>
        <w:tabs>
          <w:tab w:val="left" w:pos="8789"/>
        </w:tabs>
        <w:suppressAutoHyphens/>
        <w:autoSpaceDE w:val="0"/>
        <w:autoSpaceDN w:val="0"/>
        <w:adjustRightInd w:val="0"/>
        <w:ind w:left="426" w:right="49"/>
        <w:rPr>
          <w:rFonts w:cs="Arial"/>
          <w:i/>
          <w:iCs/>
          <w:lang w:eastAsia="zh-CN"/>
        </w:rPr>
      </w:pPr>
      <w:r w:rsidRPr="00FA308C">
        <w:rPr>
          <w:rFonts w:cs="Arial"/>
          <w:i/>
          <w:iCs/>
          <w:lang w:eastAsia="zh-CN"/>
        </w:rPr>
        <w:t>“</w:t>
      </w:r>
      <w:r w:rsidR="004C39A1" w:rsidRPr="00FA308C">
        <w:rPr>
          <w:rFonts w:cs="Arial"/>
          <w:i/>
          <w:iCs/>
          <w:lang w:eastAsia="zh-CN"/>
        </w:rPr>
        <w:t>Aprobar por separado del Presupuesto ordinario del Poder Judicial, el requerimiento correspondiente de 33 plazas para la Defensa Pública, para cumplir con lo que dispone la Ley de Pensiones Alimentarias.</w:t>
      </w:r>
      <w:r w:rsidRPr="00FA308C">
        <w:rPr>
          <w:rFonts w:cs="Arial"/>
          <w:i/>
          <w:iCs/>
          <w:lang w:eastAsia="zh-CN"/>
        </w:rPr>
        <w:t>”</w:t>
      </w:r>
    </w:p>
    <w:p w14:paraId="3EBB48BA" w14:textId="77777777" w:rsidR="004C39A1" w:rsidRDefault="004C39A1" w:rsidP="00031C8C"/>
    <w:p w14:paraId="0F076013" w14:textId="77777777" w:rsidR="00F14293" w:rsidRPr="001D5828" w:rsidRDefault="00F14293" w:rsidP="00031C8C"/>
    <w:p w14:paraId="3A921F16" w14:textId="4842C6D6" w:rsidR="006D45E5" w:rsidRPr="001D5828" w:rsidRDefault="006D45E5" w:rsidP="006D45E5">
      <w:pPr>
        <w:pStyle w:val="Ttulo1"/>
        <w:rPr>
          <w:lang w:val="es-CR"/>
        </w:rPr>
      </w:pPr>
      <w:r w:rsidRPr="001D5828">
        <w:rPr>
          <w:lang w:val="es-CR"/>
        </w:rPr>
        <w:t>Justificación</w:t>
      </w:r>
    </w:p>
    <w:p w14:paraId="12BF6A42" w14:textId="77777777" w:rsidR="006D45E5" w:rsidRPr="001D5828" w:rsidRDefault="006D45E5" w:rsidP="006D45E5"/>
    <w:p w14:paraId="67AC96E7" w14:textId="391668FE" w:rsidR="005160C8" w:rsidRPr="001D5828" w:rsidRDefault="006D45E5" w:rsidP="00D83297">
      <w:r w:rsidRPr="001D5828">
        <w:t>En virtud de la entrada en vigencia de la Reforma al Código Procesal de Familia, prevista para el 1 de octubre de 2020, esta Dirección</w:t>
      </w:r>
      <w:r w:rsidR="00B55FEB" w:rsidRPr="001D5828">
        <w:t xml:space="preserve"> se da a la tarea de definir las prioridades presupuestarias para el ejercicio económico del 2021</w:t>
      </w:r>
      <w:r w:rsidR="005160C8" w:rsidRPr="001D5828">
        <w:t>,</w:t>
      </w:r>
      <w:r w:rsidR="00B55FEB" w:rsidRPr="001D5828">
        <w:t xml:space="preserve"> analizar el impacto económico del “Código Procesal de Familia” (</w:t>
      </w:r>
      <w:r w:rsidR="00B55FEB" w:rsidRPr="001D5828">
        <w:rPr>
          <w:b/>
        </w:rPr>
        <w:t>CPF</w:t>
      </w:r>
      <w:r w:rsidR="00B55FEB" w:rsidRPr="001D5828">
        <w:t>), e</w:t>
      </w:r>
      <w:r w:rsidRPr="001D5828">
        <w:t>n apego al Plan Estratégico Institucional y al Plan Anual Operativo del 2020</w:t>
      </w:r>
      <w:r w:rsidR="00B55FEB" w:rsidRPr="001D5828">
        <w:t>.</w:t>
      </w:r>
    </w:p>
    <w:p w14:paraId="6E6FECC2" w14:textId="06BA2009" w:rsidR="00D3151C" w:rsidRPr="001D5828" w:rsidRDefault="005160C8" w:rsidP="00D83297">
      <w:r w:rsidRPr="001D5828">
        <w:t xml:space="preserve">Dado lo anterior, surge la necesidad de analizar los posibles cambios que implica la aplicación de esa normativa sobre la estructura organizativa </w:t>
      </w:r>
      <w:r w:rsidR="00933FA2" w:rsidRPr="001D5828">
        <w:t>en los despachos</w:t>
      </w:r>
      <w:r w:rsidR="71DA4A80" w:rsidRPr="001D5828">
        <w:t>,</w:t>
      </w:r>
      <w:r w:rsidR="00933FA2" w:rsidRPr="001D5828">
        <w:t xml:space="preserve"> </w:t>
      </w:r>
      <w:r w:rsidR="008F35D9" w:rsidRPr="001D5828">
        <w:t xml:space="preserve">por lo que se planteará un modelo </w:t>
      </w:r>
      <w:r w:rsidR="00BE3280" w:rsidRPr="001D5828">
        <w:t xml:space="preserve">que se utilizará como base </w:t>
      </w:r>
      <w:r w:rsidR="000D2136" w:rsidRPr="001D5828">
        <w:t>en las réplicas a los despachos que atiende la materia de Familia</w:t>
      </w:r>
      <w:r w:rsidR="00BA58C3" w:rsidRPr="001D5828">
        <w:t xml:space="preserve"> a nivel nacional.</w:t>
      </w:r>
    </w:p>
    <w:p w14:paraId="4582406B" w14:textId="77777777" w:rsidR="005160C8" w:rsidRPr="001D5828" w:rsidRDefault="005160C8" w:rsidP="006D45E5"/>
    <w:p w14:paraId="516DB096" w14:textId="77777777" w:rsidR="00EB6010" w:rsidRPr="001D5828" w:rsidRDefault="00EB6010" w:rsidP="006D45E5"/>
    <w:p w14:paraId="6250E96E" w14:textId="41CFDAF6" w:rsidR="00160910" w:rsidRPr="001D5828" w:rsidRDefault="006E77AC" w:rsidP="00031C8C">
      <w:pPr>
        <w:pStyle w:val="Ttulo1"/>
        <w:rPr>
          <w:lang w:val="es-CR"/>
        </w:rPr>
      </w:pPr>
      <w:r w:rsidRPr="001D5828">
        <w:rPr>
          <w:lang w:val="es-CR"/>
        </w:rPr>
        <w:t>Metodología</w:t>
      </w:r>
    </w:p>
    <w:p w14:paraId="02AE4A0A" w14:textId="77777777" w:rsidR="00031C8C" w:rsidRPr="001D5828" w:rsidRDefault="00031C8C" w:rsidP="008323AA"/>
    <w:p w14:paraId="7FC9BD4F" w14:textId="3B5C1F64" w:rsidR="008323AA" w:rsidRPr="001D5828" w:rsidRDefault="008323AA" w:rsidP="008323AA">
      <w:r w:rsidRPr="001D5828">
        <w:lastRenderedPageBreak/>
        <w:t xml:space="preserve">Se integró un equipo de trabajo interdisciplinario con representantes de la Dirección de Planificación y de la </w:t>
      </w:r>
      <w:r w:rsidR="00FF3131" w:rsidRPr="001D5828">
        <w:t>Comisión de la Jurisdicción Familia, Niñez y Adolescencia</w:t>
      </w:r>
      <w:r w:rsidRPr="001D5828">
        <w:t xml:space="preserve">, con la finalidad de analizar el impacto que tendrán los posibles cambios con la entrada en vigencia del Código Procesal </w:t>
      </w:r>
      <w:r w:rsidR="00375BCC" w:rsidRPr="001D5828">
        <w:t xml:space="preserve">de </w:t>
      </w:r>
      <w:r w:rsidRPr="001D5828">
        <w:t>Familia en el Poder Judicial.</w:t>
      </w:r>
    </w:p>
    <w:p w14:paraId="582D22FB" w14:textId="77777777" w:rsidR="00712A26" w:rsidRPr="001D5828" w:rsidRDefault="00712A26" w:rsidP="008323AA"/>
    <w:p w14:paraId="5D31BD0E" w14:textId="3437C5AF" w:rsidR="008323AA" w:rsidRPr="001D5828" w:rsidRDefault="008323AA" w:rsidP="008F4361">
      <w:r w:rsidRPr="001D5828">
        <w:t xml:space="preserve">Para la confección del presente informe se utilizó como documento de referencia, </w:t>
      </w:r>
      <w:r w:rsidR="006C259A" w:rsidRPr="001D5828">
        <w:t>los</w:t>
      </w:r>
      <w:r w:rsidRPr="001D5828">
        <w:t xml:space="preserve"> informe</w:t>
      </w:r>
      <w:r w:rsidR="006C259A" w:rsidRPr="001D5828">
        <w:t>s</w:t>
      </w:r>
      <w:r w:rsidRPr="001D5828">
        <w:t xml:space="preserve"> 34-PLA-2017</w:t>
      </w:r>
      <w:r w:rsidR="006C259A" w:rsidRPr="001D5828">
        <w:t xml:space="preserve"> y </w:t>
      </w:r>
      <w:r w:rsidR="005E653C" w:rsidRPr="001D5828">
        <w:t>33-PLA-EV-2018</w:t>
      </w:r>
      <w:r w:rsidRPr="001D5828">
        <w:t>, realizado</w:t>
      </w:r>
      <w:r w:rsidR="005E653C" w:rsidRPr="001D5828">
        <w:t>s</w:t>
      </w:r>
      <w:r w:rsidRPr="001D5828">
        <w:t xml:space="preserve"> por la Dirección de Planificación, </w:t>
      </w:r>
      <w:r w:rsidR="005017B6" w:rsidRPr="001D5828">
        <w:t xml:space="preserve">los cuales son fundamentales </w:t>
      </w:r>
      <w:r w:rsidRPr="001D5828">
        <w:t>para el análisis. (</w:t>
      </w:r>
      <w:r w:rsidRPr="001D5828">
        <w:rPr>
          <w:i/>
          <w:iCs/>
        </w:rPr>
        <w:t>Informe 34-PLA-2017</w:t>
      </w:r>
      <w:r w:rsidR="00B774AD" w:rsidRPr="001D5828">
        <w:rPr>
          <w:i/>
          <w:iCs/>
        </w:rPr>
        <w:t>:</w:t>
      </w:r>
      <w:r w:rsidRPr="001D5828">
        <w:rPr>
          <w:i/>
          <w:iCs/>
        </w:rPr>
        <w:t xml:space="preserve"> Impacto organizacional y presupuestario para el Poder Judicial en caso de aprobarse el proyecto de ley denominado</w:t>
      </w:r>
      <w:r w:rsidR="002A36D5" w:rsidRPr="001D5828">
        <w:rPr>
          <w:i/>
          <w:iCs/>
        </w:rPr>
        <w:t xml:space="preserve"> </w:t>
      </w:r>
      <w:r w:rsidRPr="001D5828">
        <w:rPr>
          <w:i/>
          <w:iCs/>
        </w:rPr>
        <w:t>“Código Procesal de Familia”</w:t>
      </w:r>
      <w:r w:rsidR="005017B6" w:rsidRPr="001D5828">
        <w:rPr>
          <w:i/>
          <w:iCs/>
        </w:rPr>
        <w:t xml:space="preserve"> y 33-PLA-EV-2018</w:t>
      </w:r>
      <w:r w:rsidR="00B774AD" w:rsidRPr="001D5828">
        <w:rPr>
          <w:i/>
          <w:iCs/>
        </w:rPr>
        <w:t>: Impacto organizacional y presupuestario para el Poder Judicial en caso de aprobarse el proyecto de Ley aprobado en Primer debate en Asamblea Legislativa</w:t>
      </w:r>
      <w:r w:rsidR="008F4361" w:rsidRPr="001D5828">
        <w:rPr>
          <w:i/>
          <w:iCs/>
        </w:rPr>
        <w:t xml:space="preserve"> </w:t>
      </w:r>
      <w:r w:rsidR="00B774AD" w:rsidRPr="001D5828">
        <w:rPr>
          <w:i/>
          <w:iCs/>
        </w:rPr>
        <w:t>“Código Procesal de Familia”</w:t>
      </w:r>
      <w:r w:rsidRPr="001D5828">
        <w:t>)</w:t>
      </w:r>
      <w:r w:rsidR="008F4361" w:rsidRPr="001D5828">
        <w:t>.</w:t>
      </w:r>
    </w:p>
    <w:p w14:paraId="54566200" w14:textId="77777777" w:rsidR="008323AA" w:rsidRPr="001D5828" w:rsidRDefault="008323AA" w:rsidP="003D6E09"/>
    <w:p w14:paraId="276606E5" w14:textId="7385C4F6" w:rsidR="001A56E1" w:rsidRPr="001D5828" w:rsidRDefault="001A56E1" w:rsidP="003D6E09">
      <w:r w:rsidRPr="001D5828">
        <w:t xml:space="preserve">Asimismo, se </w:t>
      </w:r>
      <w:r w:rsidR="006339C8" w:rsidRPr="001D5828">
        <w:t>trabajó en conjunto</w:t>
      </w:r>
      <w:r w:rsidRPr="001D5828">
        <w:t xml:space="preserve"> para analizar el contenido del CPF y sus efectos en el Poder Judicial, con los siguientes funcionarios y servidores judiciales:</w:t>
      </w:r>
    </w:p>
    <w:p w14:paraId="102346FA" w14:textId="77777777" w:rsidR="001A56E1" w:rsidRPr="001D5828" w:rsidRDefault="001A56E1" w:rsidP="003D6E09"/>
    <w:p w14:paraId="346698BF" w14:textId="11EE624B" w:rsidR="001A56E1" w:rsidRPr="001D5828" w:rsidRDefault="001A56E1" w:rsidP="000542C4">
      <w:pPr>
        <w:pStyle w:val="Prrafodelista"/>
        <w:numPr>
          <w:ilvl w:val="0"/>
          <w:numId w:val="22"/>
        </w:numPr>
      </w:pPr>
      <w:r w:rsidRPr="001D5828">
        <w:t xml:space="preserve">Lic. Alberto Jiménez Mata, Juez de Familia de Puntarenas quien participó en la redacción de la normativa procesal propuesta para </w:t>
      </w:r>
      <w:r w:rsidR="30D0785B" w:rsidRPr="001D5828">
        <w:t xml:space="preserve">la materia de </w:t>
      </w:r>
      <w:r w:rsidRPr="001D5828">
        <w:t xml:space="preserve">Familia, Integrante de la Comisión de la </w:t>
      </w:r>
      <w:r w:rsidR="008B39A6" w:rsidRPr="001D5828">
        <w:t>Jurisdicción Familia, Niñez y Adolescencia</w:t>
      </w:r>
      <w:r w:rsidR="006339C8" w:rsidRPr="001D5828">
        <w:t>,</w:t>
      </w:r>
      <w:r w:rsidR="008B39A6" w:rsidRPr="001D5828">
        <w:t xml:space="preserve"> </w:t>
      </w:r>
      <w:r w:rsidRPr="001D5828">
        <w:t xml:space="preserve">y designado como Coordinador del proyecto de CPF. </w:t>
      </w:r>
    </w:p>
    <w:p w14:paraId="5EFEAC81" w14:textId="77777777" w:rsidR="001A56E1" w:rsidRPr="001D5828" w:rsidRDefault="001A56E1" w:rsidP="003D6E09"/>
    <w:p w14:paraId="2522C6FC" w14:textId="25F2318A" w:rsidR="00DB2D7E" w:rsidRPr="001D5828" w:rsidRDefault="00DB2D7E" w:rsidP="000542C4">
      <w:pPr>
        <w:pStyle w:val="Prrafodelista"/>
        <w:numPr>
          <w:ilvl w:val="0"/>
          <w:numId w:val="22"/>
        </w:numPr>
      </w:pPr>
      <w:r w:rsidRPr="001D5828">
        <w:t xml:space="preserve">Lic. </w:t>
      </w:r>
      <w:r w:rsidR="00774114" w:rsidRPr="001D5828">
        <w:t>Cristian Alberto Martínez Hernández</w:t>
      </w:r>
      <w:r w:rsidRPr="001D5828">
        <w:t xml:space="preserve">, Juez </w:t>
      </w:r>
      <w:r w:rsidR="007D2DD5" w:rsidRPr="001D5828">
        <w:t>Gestor de la Jurisdicción de Familia, Niñez y Adole</w:t>
      </w:r>
      <w:r w:rsidR="004E16D4" w:rsidRPr="001D5828">
        <w:t>scencia</w:t>
      </w:r>
      <w:r w:rsidRPr="001D5828">
        <w:t xml:space="preserve">. </w:t>
      </w:r>
    </w:p>
    <w:p w14:paraId="421D0169" w14:textId="77777777" w:rsidR="00DB2D7E" w:rsidRPr="001D5828" w:rsidRDefault="00DB2D7E" w:rsidP="00DB2D7E">
      <w:pPr>
        <w:pStyle w:val="Prrafodelista"/>
      </w:pPr>
    </w:p>
    <w:p w14:paraId="6B2CB7E3" w14:textId="261B451D" w:rsidR="001A56E1" w:rsidRPr="001D5828" w:rsidRDefault="001A56E1" w:rsidP="000542C4">
      <w:pPr>
        <w:pStyle w:val="Prrafodelista"/>
        <w:numPr>
          <w:ilvl w:val="0"/>
          <w:numId w:val="22"/>
        </w:numPr>
      </w:pPr>
      <w:r w:rsidRPr="001D5828">
        <w:t xml:space="preserve">Profesionales de la Defensa Pública, específicamente las </w:t>
      </w:r>
      <w:proofErr w:type="spellStart"/>
      <w:r w:rsidRPr="001D5828">
        <w:t>Licdas</w:t>
      </w:r>
      <w:proofErr w:type="spellEnd"/>
      <w:r w:rsidRPr="001D5828">
        <w:t xml:space="preserve">. </w:t>
      </w:r>
      <w:r w:rsidR="00DE2689" w:rsidRPr="001D5828">
        <w:t xml:space="preserve">Melania Soto Delgado </w:t>
      </w:r>
      <w:r w:rsidRPr="001D5828">
        <w:t xml:space="preserve">y </w:t>
      </w:r>
      <w:r w:rsidR="009871C4" w:rsidRPr="001D5828">
        <w:t>Sandra Mora Venegas</w:t>
      </w:r>
      <w:r w:rsidR="00600387" w:rsidRPr="001D5828">
        <w:t xml:space="preserve">, por su orden Administradora Regional de la Defensa Pública y </w:t>
      </w:r>
      <w:r w:rsidR="00385ACF" w:rsidRPr="001D5828">
        <w:t xml:space="preserve">Supervisora </w:t>
      </w:r>
      <w:proofErr w:type="spellStart"/>
      <w:r w:rsidR="00385ACF" w:rsidRPr="001D5828">
        <w:t>a.i.</w:t>
      </w:r>
      <w:proofErr w:type="spellEnd"/>
      <w:r w:rsidR="00385ACF" w:rsidRPr="001D5828">
        <w:t xml:space="preserve"> de la Unidad de Pensiones Alimentarias y Familia.</w:t>
      </w:r>
    </w:p>
    <w:p w14:paraId="02D65172" w14:textId="77777777" w:rsidR="00F8553E" w:rsidRPr="001D5828" w:rsidRDefault="00F8553E" w:rsidP="00F8553E">
      <w:pPr>
        <w:pStyle w:val="Prrafodelista"/>
      </w:pPr>
    </w:p>
    <w:p w14:paraId="7F372D6B" w14:textId="1BC0B728" w:rsidR="00F8553E" w:rsidRPr="001D5828" w:rsidRDefault="00CF136A" w:rsidP="000542C4">
      <w:pPr>
        <w:pStyle w:val="Prrafodelista"/>
        <w:numPr>
          <w:ilvl w:val="0"/>
          <w:numId w:val="22"/>
        </w:numPr>
      </w:pPr>
      <w:r w:rsidRPr="001D5828">
        <w:t xml:space="preserve">Melvin Obando Villalobos de la </w:t>
      </w:r>
      <w:r w:rsidR="00F8553E" w:rsidRPr="001D5828">
        <w:t>Dirección Ejecutiva</w:t>
      </w:r>
      <w:r w:rsidR="004F4403" w:rsidRPr="001D5828">
        <w:t>,</w:t>
      </w:r>
      <w:r w:rsidR="00347F67" w:rsidRPr="001D5828">
        <w:t xml:space="preserve"> Jefe </w:t>
      </w:r>
      <w:proofErr w:type="spellStart"/>
      <w:r w:rsidR="00347F67" w:rsidRPr="001D5828">
        <w:t>a.i.</w:t>
      </w:r>
      <w:proofErr w:type="spellEnd"/>
      <w:r w:rsidR="00347F67" w:rsidRPr="001D5828">
        <w:t xml:space="preserve"> </w:t>
      </w:r>
      <w:r w:rsidR="00F93372" w:rsidRPr="001D5828">
        <w:t>del Subproceso de Análisis y Ejecución.</w:t>
      </w:r>
    </w:p>
    <w:p w14:paraId="2D97764D" w14:textId="77777777" w:rsidR="001A56E1" w:rsidRPr="001D5828" w:rsidRDefault="001A56E1" w:rsidP="003D6E09"/>
    <w:p w14:paraId="178DD5C7" w14:textId="6DBAD9FD" w:rsidR="008D21B5" w:rsidRPr="001D5828" w:rsidRDefault="002C7C23" w:rsidP="00184E00">
      <w:r w:rsidRPr="001D5828">
        <w:t>Además,</w:t>
      </w:r>
      <w:r w:rsidR="00184E00" w:rsidRPr="001D5828">
        <w:t xml:space="preserve"> se realizaron consultas a</w:t>
      </w:r>
      <w:r w:rsidR="008D21B5" w:rsidRPr="001D5828">
        <w:t xml:space="preserve"> las siguientes oficinas:</w:t>
      </w:r>
    </w:p>
    <w:p w14:paraId="5EC2A9D2" w14:textId="77777777" w:rsidR="00F93372" w:rsidRPr="001D5828" w:rsidRDefault="00F93372" w:rsidP="00184E00"/>
    <w:p w14:paraId="0B6F124D" w14:textId="3F1DD888" w:rsidR="004D5A6B" w:rsidRPr="001D5828" w:rsidRDefault="004D5A6B" w:rsidP="000542C4">
      <w:pPr>
        <w:pStyle w:val="Prrafodelista"/>
        <w:numPr>
          <w:ilvl w:val="0"/>
          <w:numId w:val="23"/>
        </w:numPr>
      </w:pPr>
      <w:r w:rsidRPr="001D5828">
        <w:t xml:space="preserve">Escuela Judicial, con el Licda. Rebeca Guardia Morales, Directora </w:t>
      </w:r>
      <w:proofErr w:type="spellStart"/>
      <w:r w:rsidRPr="001D5828">
        <w:t>a.i.</w:t>
      </w:r>
      <w:proofErr w:type="spellEnd"/>
      <w:r w:rsidRPr="001D5828">
        <w:t xml:space="preserve"> de la Escuela Judicial, Lic. Francia León González de la Escuela Judicial.</w:t>
      </w:r>
    </w:p>
    <w:p w14:paraId="56EA0F07" w14:textId="77777777" w:rsidR="004D5A6B" w:rsidRPr="001D5828" w:rsidRDefault="004D5A6B" w:rsidP="004D5A6B">
      <w:pPr>
        <w:pStyle w:val="Prrafodelista"/>
      </w:pPr>
    </w:p>
    <w:p w14:paraId="26A2451C" w14:textId="78AAF696" w:rsidR="001A56E1" w:rsidRPr="001D5828" w:rsidRDefault="001A56E1" w:rsidP="000542C4">
      <w:pPr>
        <w:pStyle w:val="Prrafodelista"/>
        <w:numPr>
          <w:ilvl w:val="0"/>
          <w:numId w:val="23"/>
        </w:numPr>
      </w:pPr>
      <w:r w:rsidRPr="001D5828">
        <w:t xml:space="preserve">Profesional del Departamento de Trabajo Social y Psicología, concretamente </w:t>
      </w:r>
      <w:r w:rsidR="00625157">
        <w:t xml:space="preserve">a la </w:t>
      </w:r>
      <w:proofErr w:type="spellStart"/>
      <w:r w:rsidR="00625157">
        <w:t>MSc</w:t>
      </w:r>
      <w:proofErr w:type="spellEnd"/>
      <w:r w:rsidR="00625157">
        <w:t>. Alba Gutiérrez Villalobos, Jefa</w:t>
      </w:r>
      <w:r w:rsidR="004D5A6B" w:rsidRPr="001D5828">
        <w:t xml:space="preserve"> del Departamento</w:t>
      </w:r>
      <w:r w:rsidRPr="001D5828">
        <w:t xml:space="preserve"> de Trabajo Social y Psicología.</w:t>
      </w:r>
    </w:p>
    <w:p w14:paraId="0FEB3BC8" w14:textId="77777777" w:rsidR="00F93372" w:rsidRPr="001D5828" w:rsidRDefault="00F93372" w:rsidP="00F93372">
      <w:pPr>
        <w:pStyle w:val="Prrafodelista"/>
      </w:pPr>
    </w:p>
    <w:p w14:paraId="038B7DAE" w14:textId="4E612180" w:rsidR="00F4057F" w:rsidRPr="001D5828" w:rsidRDefault="00B17878" w:rsidP="000542C4">
      <w:pPr>
        <w:pStyle w:val="Prrafodelista"/>
        <w:numPr>
          <w:ilvl w:val="0"/>
          <w:numId w:val="23"/>
        </w:numPr>
      </w:pPr>
      <w:r w:rsidRPr="001D5828">
        <w:lastRenderedPageBreak/>
        <w:t>Departamento</w:t>
      </w:r>
      <w:r w:rsidR="00F4057F" w:rsidRPr="001D5828">
        <w:t xml:space="preserve"> de Medicina Legal</w:t>
      </w:r>
      <w:r w:rsidR="00834AB2" w:rsidRPr="001D5828">
        <w:t xml:space="preserve">, con </w:t>
      </w:r>
      <w:r w:rsidR="00C0542B" w:rsidRPr="001D5828">
        <w:t>el D</w:t>
      </w:r>
      <w:r w:rsidR="006614B6" w:rsidRPr="001D5828">
        <w:t>r</w:t>
      </w:r>
      <w:r w:rsidR="00C0542B" w:rsidRPr="001D5828">
        <w:t xml:space="preserve">. </w:t>
      </w:r>
      <w:r w:rsidR="00B5732A" w:rsidRPr="001D5828">
        <w:t xml:space="preserve">Franz Vega </w:t>
      </w:r>
      <w:r w:rsidR="000E5AB1" w:rsidRPr="001D5828">
        <w:t>Zúñiga</w:t>
      </w:r>
      <w:r w:rsidR="00F2018B" w:rsidRPr="001D5828">
        <w:t xml:space="preserve">, </w:t>
      </w:r>
      <w:r w:rsidR="00517737" w:rsidRPr="001D5828">
        <w:t xml:space="preserve">jefe del Departamento de Medicina Legal </w:t>
      </w:r>
      <w:r w:rsidR="00F2018B" w:rsidRPr="001D5828">
        <w:t xml:space="preserve">y </w:t>
      </w:r>
      <w:r w:rsidR="00834AB2" w:rsidRPr="001D5828">
        <w:t xml:space="preserve">el señor </w:t>
      </w:r>
      <w:r w:rsidR="00F2018B" w:rsidRPr="001D5828">
        <w:t>Jesús</w:t>
      </w:r>
      <w:r w:rsidR="00834AB2" w:rsidRPr="001D5828">
        <w:t xml:space="preserve"> Benavide</w:t>
      </w:r>
      <w:r w:rsidR="00517737" w:rsidRPr="001D5828">
        <w:t>s</w:t>
      </w:r>
      <w:r w:rsidR="00834AB2" w:rsidRPr="001D5828">
        <w:t xml:space="preserve"> Chacón</w:t>
      </w:r>
      <w:r w:rsidR="00617979" w:rsidRPr="001D5828">
        <w:t xml:space="preserve"> </w:t>
      </w:r>
      <w:r w:rsidR="0097058A" w:rsidRPr="001D5828">
        <w:t>de la Unidad Tecnológica Informática.</w:t>
      </w:r>
    </w:p>
    <w:p w14:paraId="16DA1D47" w14:textId="77777777" w:rsidR="00F93372" w:rsidRPr="001D5828" w:rsidRDefault="00F93372" w:rsidP="00F93372">
      <w:pPr>
        <w:pStyle w:val="Prrafodelista"/>
      </w:pPr>
    </w:p>
    <w:p w14:paraId="50E6A2A6" w14:textId="33949927" w:rsidR="0097058A" w:rsidRPr="001D5828" w:rsidRDefault="0097058A" w:rsidP="000542C4">
      <w:pPr>
        <w:pStyle w:val="Prrafodelista"/>
        <w:numPr>
          <w:ilvl w:val="0"/>
          <w:numId w:val="23"/>
        </w:numPr>
      </w:pPr>
      <w:r w:rsidRPr="001D5828">
        <w:t>Sección de Bioquímica</w:t>
      </w:r>
      <w:r w:rsidR="00F8553E" w:rsidRPr="001D5828">
        <w:t xml:space="preserve">, con la </w:t>
      </w:r>
      <w:r w:rsidR="006923BB" w:rsidRPr="001D5828">
        <w:t xml:space="preserve">Dra. </w:t>
      </w:r>
      <w:r w:rsidR="009D4F5B" w:rsidRPr="001D5828">
        <w:t xml:space="preserve">Eugenia </w:t>
      </w:r>
      <w:r w:rsidR="006923BB" w:rsidRPr="001D5828">
        <w:t>Fernández Mora</w:t>
      </w:r>
      <w:r w:rsidR="00617979" w:rsidRPr="001D5828">
        <w:t>, Jefa de la Sección de Bioquímica.</w:t>
      </w:r>
    </w:p>
    <w:p w14:paraId="3A42148B" w14:textId="77777777" w:rsidR="001A56E1" w:rsidRPr="001D5828" w:rsidRDefault="001A56E1" w:rsidP="003D6E09"/>
    <w:p w14:paraId="044ADA12" w14:textId="0CA8881D" w:rsidR="002E6FEB" w:rsidRPr="001D5828" w:rsidRDefault="001A56E1" w:rsidP="00DA3891">
      <w:r w:rsidRPr="001D5828">
        <w:t>De igual forma se revisaron las estadísticas judiciales de los despachos y oficinas judiciales involucrados en la normativa, para cuantificar los efectos sobre las diferentes instancias jurisdiccionales</w:t>
      </w:r>
      <w:r w:rsidR="00CC656E">
        <w:t xml:space="preserve"> y</w:t>
      </w:r>
      <w:r w:rsidR="004511A5" w:rsidRPr="001D5828">
        <w:t xml:space="preserve"> se realizaron consultas </w:t>
      </w:r>
      <w:r w:rsidR="00463175" w:rsidRPr="001D5828">
        <w:t xml:space="preserve">directas a los despachos </w:t>
      </w:r>
      <w:r w:rsidR="00C22A40" w:rsidRPr="001D5828">
        <w:t>de la materia de Familia</w:t>
      </w:r>
      <w:r w:rsidR="00B5475E" w:rsidRPr="001D5828">
        <w:t>, Violencia Doméstica y Pensiones Alimentarias.</w:t>
      </w:r>
    </w:p>
    <w:p w14:paraId="1ACC72D4" w14:textId="0ECB2723" w:rsidR="0F720F6C" w:rsidRPr="001D5828" w:rsidRDefault="0F720F6C" w:rsidP="0F720F6C"/>
    <w:p w14:paraId="22461181" w14:textId="751A48E4" w:rsidR="0022558D" w:rsidRPr="001D5828" w:rsidRDefault="0022558D" w:rsidP="003D07FE">
      <w:pPr>
        <w:rPr>
          <w:highlight w:val="yellow"/>
        </w:rPr>
      </w:pPr>
    </w:p>
    <w:p w14:paraId="0B310EFC" w14:textId="51C3AEB9" w:rsidR="0022558D" w:rsidRPr="001D5828" w:rsidRDefault="0022558D" w:rsidP="0022558D">
      <w:pPr>
        <w:pStyle w:val="Ttulo1"/>
        <w:rPr>
          <w:lang w:val="es-CR"/>
        </w:rPr>
      </w:pPr>
      <w:r w:rsidRPr="001D5828">
        <w:rPr>
          <w:lang w:val="es-CR"/>
        </w:rPr>
        <w:t xml:space="preserve">Principales </w:t>
      </w:r>
      <w:r w:rsidR="0096707A" w:rsidRPr="001D5828">
        <w:rPr>
          <w:lang w:val="es-CR"/>
        </w:rPr>
        <w:t>implicaciones</w:t>
      </w:r>
      <w:r w:rsidRPr="001D5828">
        <w:rPr>
          <w:lang w:val="es-CR"/>
        </w:rPr>
        <w:t xml:space="preserve"> del </w:t>
      </w:r>
      <w:r w:rsidR="0096707A" w:rsidRPr="001D5828">
        <w:rPr>
          <w:lang w:val="es-CR"/>
        </w:rPr>
        <w:t>Código Procesal de Familia</w:t>
      </w:r>
    </w:p>
    <w:p w14:paraId="74187FC2" w14:textId="77777777" w:rsidR="0022558D" w:rsidRPr="001D5828" w:rsidRDefault="0022558D" w:rsidP="00560E6E"/>
    <w:p w14:paraId="6AEA27BD" w14:textId="77777777" w:rsidR="0022558D" w:rsidRPr="001D5828" w:rsidRDefault="0022558D" w:rsidP="00560E6E">
      <w:r w:rsidRPr="001D5828">
        <w:t>A continuación, se comentan las principales implicaciones del CPF sobre la organización y funcionamiento de los despachos y oficinas judiciales:</w:t>
      </w:r>
    </w:p>
    <w:p w14:paraId="34037E03" w14:textId="77777777" w:rsidR="0022558D" w:rsidRPr="001D5828" w:rsidRDefault="0022558D" w:rsidP="00560E6E"/>
    <w:p w14:paraId="050618C7" w14:textId="08651F8F" w:rsidR="0022558D" w:rsidRPr="001D5828" w:rsidRDefault="0022558D" w:rsidP="000542C4">
      <w:pPr>
        <w:numPr>
          <w:ilvl w:val="0"/>
          <w:numId w:val="34"/>
        </w:numPr>
        <w:tabs>
          <w:tab w:val="left" w:pos="426"/>
        </w:tabs>
        <w:ind w:left="0" w:firstLine="0"/>
      </w:pPr>
      <w:r w:rsidRPr="001D5828">
        <w:rPr>
          <w:b/>
        </w:rPr>
        <w:t>Oralidad</w:t>
      </w:r>
      <w:r w:rsidR="00302E01" w:rsidRPr="001D5828">
        <w:rPr>
          <w:b/>
        </w:rPr>
        <w:t>.</w:t>
      </w:r>
      <w:r w:rsidRPr="001D5828">
        <w:t xml:space="preserve"> Se plantea que los procedimientos se regirán por el sistema procesal de oralidad, pero con aplicación del principio de privacidad</w:t>
      </w:r>
      <w:r w:rsidR="00305B97" w:rsidRPr="001D5828">
        <w:t>, tal como se consigna en el artículo:</w:t>
      </w:r>
    </w:p>
    <w:p w14:paraId="55F13C0B" w14:textId="77777777" w:rsidR="0022558D" w:rsidRPr="001D5828" w:rsidRDefault="0022558D" w:rsidP="0022558D">
      <w:pPr>
        <w:pStyle w:val="Prrafodelista"/>
        <w:ind w:left="0"/>
      </w:pPr>
    </w:p>
    <w:p w14:paraId="22996337" w14:textId="77777777" w:rsidR="0022558D" w:rsidRPr="001D5828" w:rsidRDefault="0022558D" w:rsidP="00F17932">
      <w:pPr>
        <w:ind w:left="708"/>
        <w:rPr>
          <w:i/>
          <w:iCs/>
        </w:rPr>
      </w:pPr>
      <w:r w:rsidRPr="001D5828">
        <w:rPr>
          <w:i/>
          <w:iCs/>
        </w:rPr>
        <w:t>“Artículo 4.- Preferencia del sistema procesal de oralidad</w:t>
      </w:r>
    </w:p>
    <w:p w14:paraId="01A7BA2C" w14:textId="2436C622" w:rsidR="00191CD9" w:rsidRPr="001D5828" w:rsidRDefault="00F3715F" w:rsidP="00F3715F">
      <w:pPr>
        <w:ind w:left="708"/>
        <w:rPr>
          <w:i/>
          <w:iCs/>
        </w:rPr>
      </w:pPr>
      <w:r w:rsidRPr="001D5828">
        <w:rPr>
          <w:i/>
          <w:iCs/>
        </w:rPr>
        <w:t>Salvo disposición en contrario, los procedimientos que regula este Código se regirán por el sistema procesal de oralidad con aplicación del principio de privacidad dentro de él.</w:t>
      </w:r>
      <w:r w:rsidR="00191CD9" w:rsidRPr="001D5828">
        <w:rPr>
          <w:i/>
          <w:iCs/>
        </w:rPr>
        <w:t>”</w:t>
      </w:r>
    </w:p>
    <w:p w14:paraId="5771B5C9" w14:textId="7D93365E" w:rsidR="00191CD9" w:rsidRPr="001D5828" w:rsidRDefault="00191CD9" w:rsidP="0001621E"/>
    <w:p w14:paraId="1399BFD1" w14:textId="5F56AB18" w:rsidR="0001621E" w:rsidRPr="001D5828" w:rsidRDefault="0001621E" w:rsidP="0001621E">
      <w:r w:rsidRPr="001D5828">
        <w:t xml:space="preserve">Sobre este tema el Lic. Jiménez Mata, aclara que la oralidad no implica prescindir del uso del papel para adoptar de forma obligatoria sistemas de trabajo que involucren la grabación de audiencias y la utilización del expediente judicial electrónico, ya que en su criterio estos temas son administrativos y no procesales; por ese motivo precisó que no fueron abordados dentro del </w:t>
      </w:r>
      <w:r w:rsidR="00146238" w:rsidRPr="001D5828">
        <w:t>CPF</w:t>
      </w:r>
      <w:r w:rsidRPr="001D5828">
        <w:t>.</w:t>
      </w:r>
    </w:p>
    <w:p w14:paraId="1AEEB29B" w14:textId="77777777" w:rsidR="00302E01" w:rsidRPr="001D5828" w:rsidRDefault="00302E01" w:rsidP="0001621E"/>
    <w:p w14:paraId="1D8701A4" w14:textId="6C704B5E" w:rsidR="00302E01" w:rsidRPr="001D5828" w:rsidRDefault="00302E01" w:rsidP="00302E01">
      <w:r w:rsidRPr="001D5828">
        <w:t>En términos generales, lo que se pretende es agilizar el trámite de los procesos para reducir los plazos de tramitación y dictado de sentencias, ya que el CPF establece que la contestación de la demanda, en la medida de lo posible, se realice en la misma audiencia, de igual manera sucede con las apelaciones. Además, se faculta a las personas juzgadoras para que dicten la parte dispositiva de las sentencias una vez finalizada la última audiencia del proceso. Por lo anterior, es posible que un proceso familiar se desarrolle en una sola audiencia, lográndose un mayor aprovechamiento de los recursos institucionales</w:t>
      </w:r>
      <w:r w:rsidR="003C2452" w:rsidRPr="001D5828">
        <w:t>, impactando además en las labores de las personas técnicas judiciales las cuales probablemente verán reducirse en lo que hoy se realizan.</w:t>
      </w:r>
    </w:p>
    <w:p w14:paraId="6CE4E2CF" w14:textId="77777777" w:rsidR="0001621E" w:rsidRPr="001D5828" w:rsidRDefault="0001621E" w:rsidP="0001621E"/>
    <w:p w14:paraId="26275AAC" w14:textId="13478B71" w:rsidR="00C05768" w:rsidRPr="001D5828" w:rsidRDefault="00C23C68" w:rsidP="000542C4">
      <w:pPr>
        <w:numPr>
          <w:ilvl w:val="0"/>
          <w:numId w:val="34"/>
        </w:numPr>
        <w:tabs>
          <w:tab w:val="left" w:pos="426"/>
        </w:tabs>
        <w:ind w:left="0" w:firstLine="0"/>
        <w:rPr>
          <w:b/>
        </w:rPr>
      </w:pPr>
      <w:r w:rsidRPr="001D5828">
        <w:rPr>
          <w:b/>
        </w:rPr>
        <w:lastRenderedPageBreak/>
        <w:t>Conciliación</w:t>
      </w:r>
      <w:r w:rsidR="00302E01" w:rsidRPr="001D5828">
        <w:rPr>
          <w:b/>
        </w:rPr>
        <w:t>.</w:t>
      </w:r>
      <w:r w:rsidRPr="001D5828">
        <w:rPr>
          <w:bCs/>
        </w:rPr>
        <w:t xml:space="preserve"> Se </w:t>
      </w:r>
      <w:r w:rsidRPr="001D5828">
        <w:t xml:space="preserve">propone la conciliación en una audiencia previa, dejando abierta la posibilidad de aplicarla en cualquier etapa del proceso judicial, tal como se consigna en </w:t>
      </w:r>
      <w:r w:rsidR="00305B97" w:rsidRPr="001D5828">
        <w:t xml:space="preserve">el </w:t>
      </w:r>
      <w:r w:rsidRPr="001D5828">
        <w:t>artículo 9</w:t>
      </w:r>
      <w:r w:rsidR="008E5C88" w:rsidRPr="001D5828">
        <w:t xml:space="preserve"> del CPF</w:t>
      </w:r>
      <w:r w:rsidRPr="001D5828">
        <w:t>:</w:t>
      </w:r>
    </w:p>
    <w:p w14:paraId="2AB42A2D" w14:textId="77777777" w:rsidR="008E5C88" w:rsidRPr="001D5828" w:rsidRDefault="008E5C88" w:rsidP="008E5C88"/>
    <w:p w14:paraId="54CEA61E" w14:textId="0AE7B404" w:rsidR="0022558D" w:rsidRPr="001D5828" w:rsidRDefault="00191CD9" w:rsidP="00191CD9">
      <w:pPr>
        <w:ind w:left="708"/>
        <w:rPr>
          <w:i/>
          <w:iCs/>
        </w:rPr>
      </w:pPr>
      <w:r w:rsidRPr="001D5828">
        <w:rPr>
          <w:i/>
          <w:iCs/>
        </w:rPr>
        <w:t>“</w:t>
      </w:r>
      <w:r w:rsidR="0022558D" w:rsidRPr="001D5828">
        <w:rPr>
          <w:i/>
          <w:iCs/>
        </w:rPr>
        <w:t>Artículo 9.- Audiencia previa de conciliación</w:t>
      </w:r>
    </w:p>
    <w:p w14:paraId="5893EA9C" w14:textId="7A181735" w:rsidR="00070318" w:rsidRPr="001D5828" w:rsidRDefault="00070318" w:rsidP="00070318">
      <w:pPr>
        <w:ind w:left="708"/>
        <w:rPr>
          <w:i/>
          <w:iCs/>
        </w:rPr>
      </w:pPr>
      <w:r w:rsidRPr="001D5828">
        <w:rPr>
          <w:i/>
          <w:iCs/>
        </w:rPr>
        <w:t>En los procesos familiares, cuando proceda, se intentará la conciliación mediante una audiencia de conciliación previa al inicio del proceso o a solicitud de algunas de las partes, en cualquier estado del proceso judicial. Esta etapa la llevará a cabo la autoridad judicial, quien también podrá remitir a las partes a los centros especializados del Poder Judicial, sin perjuicio de que las partes decidan la intervención de entes externos debidamente acreditados para estos fines. Lo acordado tendrá carácter y eficacia de cosa juzgada material o formal, según el contenido del acuerdo. Podrán aplicarse otros mecanismos alternos de solución de conflictos regulados en la Ley N. º 7727, Ley de Resolución Alterna de Conflictos y Promoción de la Paz Social, de 9 de diciembre de 1997, o instrumentos internacionales, siempre que sean compatibles con los objetivos y los fines de la materia familiar.</w:t>
      </w:r>
    </w:p>
    <w:p w14:paraId="68DF4471" w14:textId="10B6A93A" w:rsidR="00070318" w:rsidRPr="001D5828" w:rsidRDefault="00070318" w:rsidP="00AB5A78">
      <w:pPr>
        <w:ind w:left="708"/>
        <w:rPr>
          <w:i/>
          <w:iCs/>
        </w:rPr>
      </w:pPr>
      <w:r w:rsidRPr="001D5828">
        <w:rPr>
          <w:i/>
          <w:iCs/>
        </w:rPr>
        <w:t>Se prohíbe la conciliación en aquellas situaciones en que se constaten relaciones desiguales de poder, salvo que se determine que lo acordado beneficie a la persona en situación de vulnerabilidad.”</w:t>
      </w:r>
    </w:p>
    <w:p w14:paraId="094AFD4C" w14:textId="77777777" w:rsidR="0022558D" w:rsidRPr="001D5828" w:rsidRDefault="0022558D" w:rsidP="00146238"/>
    <w:p w14:paraId="1CE40D46" w14:textId="347A3EC5" w:rsidR="0022558D" w:rsidRPr="001F1318" w:rsidRDefault="0022558D" w:rsidP="000542C4">
      <w:pPr>
        <w:numPr>
          <w:ilvl w:val="0"/>
          <w:numId w:val="34"/>
        </w:numPr>
        <w:tabs>
          <w:tab w:val="left" w:pos="426"/>
        </w:tabs>
        <w:ind w:left="0" w:firstLine="0"/>
        <w:rPr>
          <w:bCs/>
        </w:rPr>
      </w:pPr>
      <w:r w:rsidRPr="00E56AE3">
        <w:rPr>
          <w:b/>
        </w:rPr>
        <w:t xml:space="preserve">Intervención de la Defensa Pública. </w:t>
      </w:r>
      <w:r w:rsidRPr="00A97BAE">
        <w:rPr>
          <w:bCs/>
        </w:rPr>
        <w:t xml:space="preserve">Para quienes no tengan recursos económicos suficientes, el artículo 56 otorga a la Defensa Pública la posibilidad de brindar asistencia legal en </w:t>
      </w:r>
      <w:r w:rsidR="002320B6" w:rsidRPr="00B73B1C">
        <w:rPr>
          <w:bCs/>
        </w:rPr>
        <w:t>los</w:t>
      </w:r>
      <w:r w:rsidRPr="00AA52B2">
        <w:rPr>
          <w:bCs/>
        </w:rPr>
        <w:t xml:space="preserve"> proceso</w:t>
      </w:r>
      <w:r w:rsidR="002320B6" w:rsidRPr="001F1318">
        <w:rPr>
          <w:bCs/>
        </w:rPr>
        <w:t>s</w:t>
      </w:r>
      <w:r w:rsidRPr="001F1318">
        <w:rPr>
          <w:bCs/>
        </w:rPr>
        <w:t xml:space="preserve"> </w:t>
      </w:r>
      <w:r w:rsidR="002320B6" w:rsidRPr="001F1318">
        <w:rPr>
          <w:bCs/>
        </w:rPr>
        <w:t>materia de Pensión Alimentaria</w:t>
      </w:r>
      <w:r w:rsidRPr="001F1318">
        <w:rPr>
          <w:bCs/>
        </w:rPr>
        <w:t>:</w:t>
      </w:r>
    </w:p>
    <w:p w14:paraId="73DE06E6" w14:textId="77777777" w:rsidR="0022558D" w:rsidRPr="001F1318" w:rsidRDefault="0022558D" w:rsidP="00756205"/>
    <w:p w14:paraId="2C8C4A85" w14:textId="01FCCA78" w:rsidR="00756205" w:rsidRPr="001F1318" w:rsidRDefault="00756205" w:rsidP="00756205">
      <w:pPr>
        <w:ind w:left="708"/>
        <w:rPr>
          <w:i/>
          <w:iCs/>
        </w:rPr>
      </w:pPr>
      <w:r w:rsidRPr="001F1318">
        <w:rPr>
          <w:i/>
          <w:iCs/>
        </w:rPr>
        <w:t xml:space="preserve">“Artículo 56- Casos en que actúa la Defensa Pública </w:t>
      </w:r>
    </w:p>
    <w:p w14:paraId="0A9C4A5F" w14:textId="6C0617A2" w:rsidR="00756205" w:rsidRPr="001F1318" w:rsidRDefault="00756205" w:rsidP="00756205">
      <w:pPr>
        <w:ind w:left="708"/>
        <w:rPr>
          <w:i/>
          <w:iCs/>
        </w:rPr>
      </w:pPr>
      <w:r w:rsidRPr="001F1318">
        <w:rPr>
          <w:i/>
          <w:iCs/>
        </w:rPr>
        <w:t>En los procesos referidos a materia de pensión alimentaria, la parte beneficiaria que no cuente con los recursos económicos para contratar patrocinio letrado podrá solicitar asistencia letrada a la Defensa Pública del Poder Judicial.</w:t>
      </w:r>
    </w:p>
    <w:p w14:paraId="0FF6964D" w14:textId="77777777" w:rsidR="009D0E3E" w:rsidRPr="001F1318" w:rsidRDefault="00756205" w:rsidP="00756205">
      <w:pPr>
        <w:ind w:left="708"/>
        <w:rPr>
          <w:i/>
          <w:iCs/>
        </w:rPr>
      </w:pPr>
      <w:r w:rsidRPr="001F1318">
        <w:rPr>
          <w:i/>
          <w:iCs/>
        </w:rPr>
        <w:t>La defensa o asistencia gratuita de la Defensa Pública asumirá las mismas funciones, deberes y derechos de quienes actúan como personas abogadas directoras.”</w:t>
      </w:r>
    </w:p>
    <w:p w14:paraId="7E1DB6D5" w14:textId="4B518F9A" w:rsidR="00756205" w:rsidRPr="001D5828" w:rsidRDefault="00482167" w:rsidP="00756205">
      <w:pPr>
        <w:ind w:left="708"/>
        <w:rPr>
          <w:i/>
          <w:iCs/>
        </w:rPr>
      </w:pPr>
      <w:r w:rsidRPr="00E56AE3">
        <w:rPr>
          <w:i/>
          <w:iCs/>
        </w:rPr>
        <w:t xml:space="preserve"> </w:t>
      </w:r>
    </w:p>
    <w:p w14:paraId="4325A31E" w14:textId="77777777" w:rsidR="0022558D" w:rsidRPr="001D5828" w:rsidRDefault="0022558D" w:rsidP="000A0BDE"/>
    <w:p w14:paraId="15EF7DC2" w14:textId="443E9350" w:rsidR="0022558D" w:rsidRPr="001D5828" w:rsidRDefault="0022558D" w:rsidP="000542C4">
      <w:pPr>
        <w:numPr>
          <w:ilvl w:val="0"/>
          <w:numId w:val="34"/>
        </w:numPr>
        <w:tabs>
          <w:tab w:val="left" w:pos="426"/>
        </w:tabs>
        <w:ind w:left="0" w:firstLine="0"/>
        <w:rPr>
          <w:bCs/>
        </w:rPr>
      </w:pPr>
      <w:r w:rsidRPr="001D5828">
        <w:rPr>
          <w:b/>
        </w:rPr>
        <w:t xml:space="preserve">Introducción de nuevos tipos procesales. </w:t>
      </w:r>
      <w:r w:rsidRPr="001D5828">
        <w:rPr>
          <w:bCs/>
        </w:rPr>
        <w:t>En el artículo 212 y siguientes se establece que toda pretensión de carácter familiar se tramitará según su naturaleza bajo cinco tipos de procesos:</w:t>
      </w:r>
    </w:p>
    <w:p w14:paraId="2FA62B65" w14:textId="77777777" w:rsidR="00A42370" w:rsidRPr="001D5828" w:rsidRDefault="00A42370" w:rsidP="00A42370"/>
    <w:p w14:paraId="2932C2A3" w14:textId="7BAD9868" w:rsidR="004B0FAD" w:rsidRPr="001D5828" w:rsidRDefault="004B0FAD" w:rsidP="00D252AD">
      <w:r w:rsidRPr="001D5828">
        <w:rPr>
          <w:b/>
          <w:bCs/>
          <w:i/>
          <w:iCs/>
        </w:rPr>
        <w:t>1) Resolutivos familiares.</w:t>
      </w:r>
      <w:r w:rsidR="00162777" w:rsidRPr="001D5828">
        <w:t xml:space="preserve"> Según el artículo 222 abarcan las pretensiones relacionadas al vínculo matrimonial</w:t>
      </w:r>
      <w:r w:rsidR="00D1114A" w:rsidRPr="001D5828">
        <w:t>;</w:t>
      </w:r>
      <w:r w:rsidR="00162777" w:rsidRPr="001D5828">
        <w:t xml:space="preserve"> el reconocimiento de la unión de hecho</w:t>
      </w:r>
      <w:r w:rsidR="002053CB" w:rsidRPr="001D5828">
        <w:t>;</w:t>
      </w:r>
      <w:r w:rsidR="00162777" w:rsidRPr="001D5828">
        <w:t xml:space="preserve"> la aplicación del régimen patrimonial del matrimonio y de la unión de hecho</w:t>
      </w:r>
      <w:r w:rsidR="002053CB" w:rsidRPr="001D5828">
        <w:t>;</w:t>
      </w:r>
      <w:r w:rsidR="00162777" w:rsidRPr="001D5828">
        <w:t xml:space="preserve"> la filiación y la oposición de la adopción</w:t>
      </w:r>
      <w:r w:rsidR="002053CB" w:rsidRPr="001D5828">
        <w:t>;</w:t>
      </w:r>
      <w:r w:rsidR="00162777" w:rsidRPr="001D5828">
        <w:t xml:space="preserve"> la oposición a la declaratoria de ad</w:t>
      </w:r>
      <w:r w:rsidR="00BE1B5C">
        <w:t>o</w:t>
      </w:r>
      <w:r w:rsidR="00162777" w:rsidRPr="001D5828">
        <w:t>ptabilidad en sede administrativa</w:t>
      </w:r>
      <w:r w:rsidR="002053CB" w:rsidRPr="001D5828">
        <w:t>;</w:t>
      </w:r>
      <w:r w:rsidR="00162777" w:rsidRPr="001D5828">
        <w:t xml:space="preserve"> los conflictos en el ejercicio de los atributos de la responsabilidad parental, incluidos los referidos al cuidado personal de hijas e hijos y modificaciones de sentencias sobre estas pretensiones</w:t>
      </w:r>
      <w:r w:rsidR="002053CB" w:rsidRPr="001D5828">
        <w:t xml:space="preserve">; </w:t>
      </w:r>
      <w:r w:rsidR="00162777" w:rsidRPr="001D5828">
        <w:t>la terminación con o sin fines de adopción y la suspensión de los atributos de la responsabilidad parental</w:t>
      </w:r>
      <w:r w:rsidR="002053CB" w:rsidRPr="001D5828">
        <w:t xml:space="preserve">; </w:t>
      </w:r>
      <w:r w:rsidR="00162777" w:rsidRPr="001D5828">
        <w:t xml:space="preserve">la pérdida, con petición o no de adaptabilidad, y la suspensión de </w:t>
      </w:r>
      <w:r w:rsidR="00162777" w:rsidRPr="001D5828">
        <w:lastRenderedPageBreak/>
        <w:t>los atributos de la responsabilidad parental</w:t>
      </w:r>
      <w:r w:rsidR="002053CB" w:rsidRPr="001D5828">
        <w:t>;</w:t>
      </w:r>
      <w:r w:rsidR="00162777" w:rsidRPr="001D5828">
        <w:t xml:space="preserve"> la oposición válida y definida por la autoridad judicial a la solicitud de salvaguardia para la igualdad jurídica de personas con discapacidad</w:t>
      </w:r>
      <w:r w:rsidR="002053CB" w:rsidRPr="001D5828">
        <w:t>;</w:t>
      </w:r>
      <w:r w:rsidR="00162777" w:rsidRPr="001D5828">
        <w:t xml:space="preserve"> y los reclamos de daños y perjuicios.</w:t>
      </w:r>
    </w:p>
    <w:p w14:paraId="716CCF7D" w14:textId="21AB9344" w:rsidR="00D252AD" w:rsidRPr="001D5828" w:rsidRDefault="004B0FAD" w:rsidP="00D252AD">
      <w:r w:rsidRPr="001D5828">
        <w:rPr>
          <w:b/>
          <w:bCs/>
          <w:i/>
          <w:iCs/>
        </w:rPr>
        <w:t>2) De protección cautelar.</w:t>
      </w:r>
      <w:r w:rsidR="00072171" w:rsidRPr="001D5828">
        <w:rPr>
          <w:b/>
          <w:bCs/>
          <w:i/>
          <w:iCs/>
        </w:rPr>
        <w:t xml:space="preserve"> </w:t>
      </w:r>
      <w:r w:rsidR="00F91215" w:rsidRPr="001D5828">
        <w:t xml:space="preserve">Esta fase se encuentra dentro de los artículos que van del </w:t>
      </w:r>
      <w:r w:rsidR="00AD0708" w:rsidRPr="001D5828">
        <w:t>234</w:t>
      </w:r>
      <w:r w:rsidR="00F91215" w:rsidRPr="001D5828">
        <w:t xml:space="preserve"> al </w:t>
      </w:r>
      <w:r w:rsidR="00404901" w:rsidRPr="001D5828">
        <w:t>2</w:t>
      </w:r>
      <w:r w:rsidR="00C969A0" w:rsidRPr="001D5828">
        <w:t>41</w:t>
      </w:r>
      <w:r w:rsidR="00F91215" w:rsidRPr="001D5828">
        <w:t>.</w:t>
      </w:r>
    </w:p>
    <w:p w14:paraId="0E523D9E" w14:textId="5D2B3A3B" w:rsidR="004B0FAD" w:rsidRPr="001D5828" w:rsidRDefault="004B0FAD" w:rsidP="0015135F">
      <w:r w:rsidRPr="001D5828">
        <w:rPr>
          <w:b/>
          <w:bCs/>
          <w:i/>
          <w:iCs/>
        </w:rPr>
        <w:t>3) De petición unilateral.</w:t>
      </w:r>
      <w:r w:rsidR="0015135F" w:rsidRPr="001D5828">
        <w:rPr>
          <w:b/>
          <w:bCs/>
          <w:i/>
          <w:iCs/>
        </w:rPr>
        <w:t xml:space="preserve"> </w:t>
      </w:r>
      <w:r w:rsidR="00D202E1" w:rsidRPr="001D5828">
        <w:t>Dentro del artículo 242 se mencionan el nombramiento de personas tutoras para personas menores de edad; la salvaguardia para la igualdad jurídica de las personas con discapacidad; el nombramiento de personas depositarias para personas menores de edad; y las autorizaciones para la disposición de derechos en bienes de personas menores de edad o personas con discapacidad.</w:t>
      </w:r>
    </w:p>
    <w:p w14:paraId="04128F59" w14:textId="6C02ADD7" w:rsidR="004B0FAD" w:rsidRPr="001D5828" w:rsidRDefault="004B0FAD" w:rsidP="008119F6">
      <w:r w:rsidRPr="001D5828">
        <w:rPr>
          <w:b/>
          <w:bCs/>
          <w:i/>
          <w:iCs/>
        </w:rPr>
        <w:t>4) Resolutivos especiales</w:t>
      </w:r>
      <w:r w:rsidRPr="001D5828">
        <w:t>.</w:t>
      </w:r>
      <w:r w:rsidR="008119F6" w:rsidRPr="001D5828">
        <w:t xml:space="preserve"> Comprenden los siguientes procedimientos:</w:t>
      </w:r>
    </w:p>
    <w:p w14:paraId="6587845B" w14:textId="5589FB7C" w:rsidR="001639A6" w:rsidRPr="001D5828" w:rsidRDefault="001639A6" w:rsidP="000542C4">
      <w:pPr>
        <w:pStyle w:val="Prrafodelista"/>
        <w:numPr>
          <w:ilvl w:val="0"/>
          <w:numId w:val="35"/>
        </w:numPr>
      </w:pPr>
      <w:r w:rsidRPr="001D5828">
        <w:t>Pensiones alimentarias, en los artículos del 2</w:t>
      </w:r>
      <w:r w:rsidR="00B619C1" w:rsidRPr="001D5828">
        <w:t>57</w:t>
      </w:r>
      <w:r w:rsidRPr="001D5828">
        <w:t xml:space="preserve"> al 2</w:t>
      </w:r>
      <w:r w:rsidR="00E93F04" w:rsidRPr="001D5828">
        <w:t>66</w:t>
      </w:r>
      <w:r w:rsidRPr="001D5828">
        <w:t>;</w:t>
      </w:r>
    </w:p>
    <w:p w14:paraId="29819725" w14:textId="0DD00865" w:rsidR="00D72CEE" w:rsidRPr="001D5828" w:rsidRDefault="00D72CEE" w:rsidP="000542C4">
      <w:pPr>
        <w:pStyle w:val="Prrafodelista"/>
        <w:numPr>
          <w:ilvl w:val="0"/>
          <w:numId w:val="35"/>
        </w:numPr>
      </w:pPr>
      <w:r w:rsidRPr="001D5828">
        <w:t xml:space="preserve">Fijación de </w:t>
      </w:r>
      <w:r w:rsidR="006178E9" w:rsidRPr="001D5828">
        <w:t>c</w:t>
      </w:r>
      <w:r w:rsidRPr="001D5828">
        <w:t xml:space="preserve">uota </w:t>
      </w:r>
      <w:r w:rsidR="006178E9" w:rsidRPr="001D5828">
        <w:t>a</w:t>
      </w:r>
      <w:r w:rsidRPr="001D5828">
        <w:t>limentaria, en los artículos del 267 al 2</w:t>
      </w:r>
      <w:r w:rsidR="00927BBD" w:rsidRPr="001D5828">
        <w:t>7</w:t>
      </w:r>
      <w:r w:rsidRPr="001D5828">
        <w:t>6;</w:t>
      </w:r>
    </w:p>
    <w:p w14:paraId="6FBAC9EC" w14:textId="36DA0305" w:rsidR="00F73588" w:rsidRPr="001D5828" w:rsidRDefault="00F73588" w:rsidP="000542C4">
      <w:pPr>
        <w:pStyle w:val="Prrafodelista"/>
        <w:numPr>
          <w:ilvl w:val="0"/>
          <w:numId w:val="35"/>
        </w:numPr>
      </w:pPr>
      <w:r w:rsidRPr="001D5828">
        <w:t>Extinción o modificación de la cuota fijada de alimentos y cobro de gastos</w:t>
      </w:r>
      <w:r w:rsidR="006178E9" w:rsidRPr="001D5828">
        <w:t xml:space="preserve"> </w:t>
      </w:r>
      <w:r w:rsidRPr="001D5828">
        <w:t>Extraordinarios no pactados</w:t>
      </w:r>
      <w:r w:rsidR="006178E9" w:rsidRPr="001D5828">
        <w:t>, en los artículos del 277 al 2</w:t>
      </w:r>
      <w:r w:rsidR="003F4CBC" w:rsidRPr="001D5828">
        <w:t>79</w:t>
      </w:r>
      <w:r w:rsidR="006178E9" w:rsidRPr="001D5828">
        <w:t>;</w:t>
      </w:r>
    </w:p>
    <w:p w14:paraId="64B2B9DF" w14:textId="282841EC" w:rsidR="003F4CBC" w:rsidRPr="001D5828" w:rsidRDefault="003F4CBC" w:rsidP="000542C4">
      <w:pPr>
        <w:pStyle w:val="Prrafodelista"/>
        <w:numPr>
          <w:ilvl w:val="0"/>
          <w:numId w:val="35"/>
        </w:numPr>
      </w:pPr>
      <w:r w:rsidRPr="001D5828">
        <w:t>Ejecución de la deuda alimentaria, en los artículos del 280 al 2</w:t>
      </w:r>
      <w:r w:rsidR="000221E3" w:rsidRPr="001D5828">
        <w:t>88</w:t>
      </w:r>
      <w:r w:rsidRPr="001D5828">
        <w:t>;</w:t>
      </w:r>
    </w:p>
    <w:p w14:paraId="1AED7FBD" w14:textId="4A82F770" w:rsidR="001639A6" w:rsidRPr="001D5828" w:rsidRDefault="001639A6" w:rsidP="000542C4">
      <w:pPr>
        <w:pStyle w:val="Prrafodelista"/>
        <w:numPr>
          <w:ilvl w:val="0"/>
          <w:numId w:val="35"/>
        </w:numPr>
      </w:pPr>
      <w:r w:rsidRPr="001D5828">
        <w:t>Divorcio, separación judicial o cese de la unión de hecho por muto consentimiento, en los artículos del 2</w:t>
      </w:r>
      <w:r w:rsidR="005A61E6" w:rsidRPr="001D5828">
        <w:t>89</w:t>
      </w:r>
      <w:r w:rsidRPr="001D5828">
        <w:t xml:space="preserve"> al 2</w:t>
      </w:r>
      <w:r w:rsidR="00A73589" w:rsidRPr="001D5828">
        <w:t>93</w:t>
      </w:r>
      <w:r w:rsidRPr="001D5828">
        <w:t>;</w:t>
      </w:r>
    </w:p>
    <w:p w14:paraId="244A36A0" w14:textId="39BAD54B" w:rsidR="001639A6" w:rsidRPr="001D5828" w:rsidRDefault="00E33B51" w:rsidP="000542C4">
      <w:pPr>
        <w:pStyle w:val="Prrafodelista"/>
        <w:numPr>
          <w:ilvl w:val="0"/>
          <w:numId w:val="35"/>
        </w:numPr>
      </w:pPr>
      <w:r w:rsidRPr="001D5828">
        <w:t>Adopción</w:t>
      </w:r>
      <w:r w:rsidR="001639A6" w:rsidRPr="001D5828">
        <w:t>, en los artículos del 2</w:t>
      </w:r>
      <w:r w:rsidR="00866D1B" w:rsidRPr="001D5828">
        <w:t>94</w:t>
      </w:r>
      <w:r w:rsidR="001639A6" w:rsidRPr="001D5828">
        <w:t xml:space="preserve"> al </w:t>
      </w:r>
      <w:r w:rsidR="005E2607" w:rsidRPr="001D5828">
        <w:t>302</w:t>
      </w:r>
      <w:r w:rsidR="001639A6" w:rsidRPr="001D5828">
        <w:t>; y</w:t>
      </w:r>
      <w:r w:rsidR="00260807" w:rsidRPr="001D5828">
        <w:t>,</w:t>
      </w:r>
    </w:p>
    <w:p w14:paraId="4E1E5E1C" w14:textId="653E1C12" w:rsidR="001639A6" w:rsidRPr="001D5828" w:rsidRDefault="001639A6" w:rsidP="000542C4">
      <w:pPr>
        <w:pStyle w:val="Prrafodelista"/>
        <w:numPr>
          <w:ilvl w:val="0"/>
          <w:numId w:val="35"/>
        </w:numPr>
      </w:pPr>
      <w:r w:rsidRPr="001D5828">
        <w:t xml:space="preserve">Restitución internacional de personas menores de edad, en los artículos del </w:t>
      </w:r>
      <w:r w:rsidR="003B0ECE" w:rsidRPr="001D5828">
        <w:t>303</w:t>
      </w:r>
      <w:r w:rsidRPr="001D5828">
        <w:t xml:space="preserve"> al 3</w:t>
      </w:r>
      <w:r w:rsidR="00B90528" w:rsidRPr="001D5828">
        <w:t>12</w:t>
      </w:r>
      <w:r w:rsidRPr="001D5828">
        <w:t>.</w:t>
      </w:r>
    </w:p>
    <w:p w14:paraId="38694BEC" w14:textId="130DA36E" w:rsidR="0022558D" w:rsidRPr="001D5828" w:rsidRDefault="004B0FAD" w:rsidP="00755605">
      <w:r w:rsidRPr="001D5828">
        <w:rPr>
          <w:b/>
          <w:bCs/>
          <w:i/>
          <w:iCs/>
        </w:rPr>
        <w:t>5) De ejecución de resoluciones judiciales.</w:t>
      </w:r>
      <w:r w:rsidR="008119F6" w:rsidRPr="001D5828">
        <w:t xml:space="preserve"> </w:t>
      </w:r>
      <w:r w:rsidR="0022558D" w:rsidRPr="001D5828">
        <w:t>Ejecución de resoluciones judiciales. Esta fase se encuentra dentro de los artículos que van del 3</w:t>
      </w:r>
      <w:r w:rsidR="00755605" w:rsidRPr="001D5828">
        <w:t>13</w:t>
      </w:r>
      <w:r w:rsidR="0022558D" w:rsidRPr="001D5828">
        <w:t xml:space="preserve"> al 3</w:t>
      </w:r>
      <w:r w:rsidR="003436D3" w:rsidRPr="001D5828">
        <w:t>33</w:t>
      </w:r>
      <w:r w:rsidR="0022558D" w:rsidRPr="001D5828">
        <w:t>.</w:t>
      </w:r>
    </w:p>
    <w:p w14:paraId="1C9DB8EC" w14:textId="77777777" w:rsidR="001770C6" w:rsidRPr="001D5828" w:rsidRDefault="001770C6" w:rsidP="001770C6"/>
    <w:p w14:paraId="4A375101" w14:textId="4CEBC5AD" w:rsidR="0022558D" w:rsidRPr="001D5828" w:rsidRDefault="001770C6" w:rsidP="001770C6">
      <w:r w:rsidRPr="001D5828">
        <w:t>En el caso</w:t>
      </w:r>
      <w:r w:rsidR="0022558D" w:rsidRPr="001D5828">
        <w:t xml:space="preserve"> de los incisos </w:t>
      </w:r>
      <w:r w:rsidRPr="001D5828">
        <w:t>1, 3, 4 y 5</w:t>
      </w:r>
      <w:r w:rsidR="00E42E0B" w:rsidRPr="001D5828">
        <w:t xml:space="preserve">, </w:t>
      </w:r>
      <w:r w:rsidR="0022558D" w:rsidRPr="001D5828">
        <w:t>el CPF plantea una reagrupación de los procesos vigentes en la materia de Familia, por lo que no corresponden a nuevos procesos. Por su parte el proceso denominado “</w:t>
      </w:r>
      <w:r w:rsidR="0022558D" w:rsidRPr="001D5828">
        <w:rPr>
          <w:i/>
        </w:rPr>
        <w:t>protección cautelar</w:t>
      </w:r>
      <w:r w:rsidR="0022558D" w:rsidRPr="001D5828">
        <w:t>” establece los lineamientos que debe seguir el juzgador al momento de dictar medidas de protección cuando se presente una agresión fuera del núcleo familiar, en perjuicio de personas adultas mayores y personas con discapacidad, donde estas últimas constituyen una novedad dentro de la materia.</w:t>
      </w:r>
    </w:p>
    <w:p w14:paraId="472B7E49" w14:textId="77777777" w:rsidR="0022558D" w:rsidRPr="001D5828" w:rsidRDefault="0022558D" w:rsidP="00B274F3"/>
    <w:p w14:paraId="6A989813" w14:textId="58E25B18" w:rsidR="0022558D" w:rsidRPr="001D5828" w:rsidRDefault="0022558D" w:rsidP="00B274F3">
      <w:r w:rsidRPr="001D5828">
        <w:t xml:space="preserve">La asignación de las medidas cautelares correspondería a los actuales Juzgados de Violencia Doméstica que a su vez se les modifica su nomenclatura y en adelante se denominarían </w:t>
      </w:r>
      <w:r w:rsidRPr="007707CB">
        <w:t>“</w:t>
      </w:r>
      <w:r w:rsidRPr="00132A71">
        <w:rPr>
          <w:i/>
          <w:iCs/>
        </w:rPr>
        <w:t>Juzgados de Violencia Domestica y Protección Cautelar</w:t>
      </w:r>
      <w:r w:rsidRPr="00B73B1C">
        <w:t>”,</w:t>
      </w:r>
      <w:r w:rsidRPr="00AA52B2">
        <w:t xml:space="preserve"> lo</w:t>
      </w:r>
      <w:r w:rsidRPr="001D5828">
        <w:t xml:space="preserve"> cual se contempla en el artículo 121 bis</w:t>
      </w:r>
      <w:r w:rsidR="0091788B">
        <w:t>,</w:t>
      </w:r>
      <w:r w:rsidRPr="001D5828">
        <w:t xml:space="preserve"> que se adiciona a la Ley Orgánica del Poder Judicial</w:t>
      </w:r>
      <w:r w:rsidR="007707CB">
        <w:t>.</w:t>
      </w:r>
    </w:p>
    <w:p w14:paraId="7B0EFDC5" w14:textId="1AD90E01" w:rsidR="0022558D" w:rsidRPr="001D5828" w:rsidRDefault="0022558D" w:rsidP="00217147"/>
    <w:p w14:paraId="599FD958" w14:textId="77777777" w:rsidR="00217147" w:rsidRPr="001D5828" w:rsidRDefault="00BE18AF" w:rsidP="00BE18AF">
      <w:pPr>
        <w:ind w:left="708"/>
        <w:rPr>
          <w:i/>
          <w:iCs/>
        </w:rPr>
      </w:pPr>
      <w:r w:rsidRPr="001D5828">
        <w:rPr>
          <w:i/>
          <w:iCs/>
        </w:rPr>
        <w:t>“Artículo 121 bis-</w:t>
      </w:r>
      <w:r w:rsidR="00217147" w:rsidRPr="001D5828">
        <w:rPr>
          <w:i/>
          <w:iCs/>
        </w:rPr>
        <w:t xml:space="preserve"> </w:t>
      </w:r>
      <w:r w:rsidRPr="001D5828">
        <w:rPr>
          <w:i/>
          <w:iCs/>
        </w:rPr>
        <w:t>Juzgados de Violencia Doméstica y de Protección Cautelar</w:t>
      </w:r>
    </w:p>
    <w:p w14:paraId="130B37D6" w14:textId="486158FE" w:rsidR="00BE18AF" w:rsidRPr="001D5828" w:rsidRDefault="00BE18AF" w:rsidP="00BE18AF">
      <w:pPr>
        <w:ind w:left="708"/>
        <w:rPr>
          <w:i/>
          <w:iCs/>
        </w:rPr>
      </w:pPr>
      <w:r w:rsidRPr="001D5828">
        <w:rPr>
          <w:i/>
          <w:iCs/>
        </w:rPr>
        <w:t>Los juzgados de Violencia Doméstica y de Protección Cautelar conocerán de:</w:t>
      </w:r>
    </w:p>
    <w:p w14:paraId="63257FD8" w14:textId="2A0FFA30" w:rsidR="00BE18AF" w:rsidRPr="001D5828" w:rsidRDefault="00BE18AF" w:rsidP="00BE18AF">
      <w:pPr>
        <w:ind w:left="708"/>
        <w:rPr>
          <w:i/>
          <w:iCs/>
        </w:rPr>
      </w:pPr>
      <w:r w:rsidRPr="001D5828">
        <w:rPr>
          <w:i/>
          <w:iCs/>
        </w:rPr>
        <w:t>1) Todo lo relativo a los procesos de protección cautelar de violencia intrafamiliar, personas adultas mayores y personas con discapacidad.</w:t>
      </w:r>
    </w:p>
    <w:p w14:paraId="30A66127" w14:textId="77777777" w:rsidR="00BE18AF" w:rsidRPr="001D5828" w:rsidRDefault="00BE18AF" w:rsidP="00BE18AF">
      <w:pPr>
        <w:ind w:left="708"/>
        <w:rPr>
          <w:i/>
          <w:iCs/>
        </w:rPr>
      </w:pPr>
      <w:r w:rsidRPr="001D5828">
        <w:rPr>
          <w:i/>
          <w:iCs/>
        </w:rPr>
        <w:t>2) Los demás asuntos que estipule la ley.</w:t>
      </w:r>
    </w:p>
    <w:p w14:paraId="13FAEB6C" w14:textId="6330FCD1" w:rsidR="00BE18AF" w:rsidRPr="001D5828" w:rsidRDefault="00BE18AF" w:rsidP="00BE18AF">
      <w:pPr>
        <w:ind w:left="708"/>
      </w:pPr>
      <w:r w:rsidRPr="001D5828">
        <w:rPr>
          <w:i/>
          <w:iCs/>
        </w:rPr>
        <w:lastRenderedPageBreak/>
        <w:t>En los lugares en los cuales no existe juzgado de Violencia Doméstica, estos asuntos serán tramitados por los juzgados de Familia, y donde tampoco existen estos despachos, se conocerán en los juzgados contravencionales, salvo decisión específica de la Corte Suprema de Justicia.”</w:t>
      </w:r>
    </w:p>
    <w:p w14:paraId="5200903A" w14:textId="77777777" w:rsidR="003D4F95" w:rsidRPr="001D5828" w:rsidRDefault="003D4F95" w:rsidP="00C858F7"/>
    <w:p w14:paraId="4A4EFC08" w14:textId="77777777" w:rsidR="0022558D" w:rsidRPr="001D5828" w:rsidRDefault="0022558D" w:rsidP="00C858F7">
      <w:r w:rsidRPr="001D5828">
        <w:t xml:space="preserve">Al respecto el Lic. Jiménez Mata, comentó que el impacto de estos cambios se reflejaría en el incremento de la entrada de casos para los actuales juzgados competentes en Violencia Doméstica del país, producto del proceso de protección cautelar para personas con discapacidad. </w:t>
      </w:r>
    </w:p>
    <w:p w14:paraId="32B6B691" w14:textId="77777777" w:rsidR="0022558D" w:rsidRPr="001D5828" w:rsidRDefault="0022558D" w:rsidP="0024185C"/>
    <w:p w14:paraId="2686A435" w14:textId="77777777" w:rsidR="0022558D" w:rsidRPr="001D5828" w:rsidRDefault="0022558D" w:rsidP="000542C4">
      <w:pPr>
        <w:numPr>
          <w:ilvl w:val="0"/>
          <w:numId w:val="34"/>
        </w:numPr>
        <w:tabs>
          <w:tab w:val="left" w:pos="426"/>
        </w:tabs>
        <w:ind w:left="0" w:firstLine="0"/>
        <w:rPr>
          <w:bCs/>
        </w:rPr>
      </w:pPr>
      <w:r w:rsidRPr="001D5828">
        <w:rPr>
          <w:b/>
        </w:rPr>
        <w:t xml:space="preserve">Desjudicialización de procesos. </w:t>
      </w:r>
      <w:r w:rsidRPr="001D5828">
        <w:rPr>
          <w:bCs/>
        </w:rPr>
        <w:t>El CPF faculta al Registro Civil y a las sedes notariales a realizar procesos que en la actualidad conocen los despachos jurisdiccionales, donde no medie contención entre las partes involucradas, mediante reformas al Código de Familia, a la Ley Orgánica del Poder Judicial y mención expresa dentro del CPF:</w:t>
      </w:r>
    </w:p>
    <w:p w14:paraId="16563C54" w14:textId="1203E8CC" w:rsidR="0022558D" w:rsidRPr="001D5828" w:rsidRDefault="0022558D" w:rsidP="005F3C90"/>
    <w:p w14:paraId="7EB86D80" w14:textId="77777777" w:rsidR="005F3C90" w:rsidRPr="001D5828" w:rsidRDefault="005F3C90" w:rsidP="005F3C90">
      <w:pPr>
        <w:ind w:left="708"/>
        <w:rPr>
          <w:i/>
          <w:iCs/>
        </w:rPr>
      </w:pPr>
      <w:r w:rsidRPr="001D5828">
        <w:rPr>
          <w:i/>
          <w:iCs/>
        </w:rPr>
        <w:t>“Artículo 24- Matrimonio civil. Celebración</w:t>
      </w:r>
    </w:p>
    <w:p w14:paraId="044DCB61" w14:textId="77777777" w:rsidR="005F3C90" w:rsidRPr="001D5828" w:rsidRDefault="005F3C90" w:rsidP="005F3C90">
      <w:pPr>
        <w:ind w:left="708"/>
        <w:rPr>
          <w:i/>
          <w:iCs/>
        </w:rPr>
      </w:pPr>
      <w:r w:rsidRPr="001D5828">
        <w:rPr>
          <w:i/>
          <w:iCs/>
        </w:rPr>
        <w:t>Además del caso del artículo anterior, el matrimonio podrá celebrarse ante las autoridades de jefatura de las oficinas centrales o regionales del Registro Civil o ante los notarios públicos.</w:t>
      </w:r>
      <w:r w:rsidRPr="001D5828">
        <w:t xml:space="preserve"> </w:t>
      </w:r>
      <w:r w:rsidRPr="001D5828">
        <w:rPr>
          <w:i/>
          <w:iCs/>
        </w:rPr>
        <w:t>Los primeros no podrán cobrar honorarios por sus actuaciones. En caso de los segundos, el acta correspondiente se asentará en su protocolo y deberán conservar en el de referencia la copia respectiva, debiendo enviar todos los antecedentes y documentos requeridos a los contrayentes, el testimonio notarial y la copia del acta en los formularios que son suministrados por el Registro Civil a esta institución, dentro de los ocho días siguientes a la celebración del matrimonio para su inscripción. Ambos funcionarios estarán sometidos al régimen disciplinario y penal correspondientes.”</w:t>
      </w:r>
    </w:p>
    <w:p w14:paraId="377FEFBA" w14:textId="77777777" w:rsidR="005F3C90" w:rsidRPr="001D5828" w:rsidRDefault="005F3C90" w:rsidP="005F3C90"/>
    <w:p w14:paraId="421C81D8" w14:textId="77777777" w:rsidR="005F3C90" w:rsidRPr="001D5828" w:rsidRDefault="005F3C90" w:rsidP="005F3C90">
      <w:pPr>
        <w:ind w:left="708"/>
        <w:rPr>
          <w:i/>
        </w:rPr>
      </w:pPr>
      <w:r w:rsidRPr="001D5828">
        <w:rPr>
          <w:i/>
        </w:rPr>
        <w:t>“Artículo 84- Reconocimiento administrativo de la paternidad</w:t>
      </w:r>
    </w:p>
    <w:p w14:paraId="5AAE1C0D" w14:textId="77777777" w:rsidR="005F3C90" w:rsidRPr="001D5828" w:rsidRDefault="005F3C90" w:rsidP="005F3C90">
      <w:pPr>
        <w:ind w:left="708"/>
        <w:rPr>
          <w:i/>
        </w:rPr>
      </w:pPr>
      <w:r w:rsidRPr="001D5828">
        <w:rPr>
          <w:i/>
        </w:rPr>
        <w:t>Podrán ser reconocidos por sus padres todos los hijos habidos fuera de matrimonio y cuya paternidad no conste en el Registro Civil; igualmente, los hijos por nacer y los hijos muertos.</w:t>
      </w:r>
    </w:p>
    <w:p w14:paraId="6476FDBB" w14:textId="77777777" w:rsidR="005F3C90" w:rsidRPr="001D5828" w:rsidRDefault="005F3C90" w:rsidP="005F3C90">
      <w:pPr>
        <w:ind w:left="708"/>
        <w:rPr>
          <w:i/>
        </w:rPr>
      </w:pPr>
      <w:r w:rsidRPr="001D5828">
        <w:rPr>
          <w:i/>
        </w:rPr>
        <w:t>Si el hijo no tiene paternidad asignada, el reconocimiento se hará ante el Registro Civil o notario público, siempre que ambos padres comparezcan personalmente o haya mediado consentimiento expreso de la madre. El notario público deberá enviar el acta respectiva al Registro Civil, dentro de los ocho días hábiles siguientes.</w:t>
      </w:r>
    </w:p>
    <w:p w14:paraId="43F0D510" w14:textId="77777777" w:rsidR="005F3C90" w:rsidRPr="001D5828" w:rsidRDefault="005F3C90" w:rsidP="005F3C90">
      <w:pPr>
        <w:ind w:left="708"/>
      </w:pPr>
      <w:r w:rsidRPr="001D5828">
        <w:rPr>
          <w:i/>
        </w:rPr>
        <w:t>Si el hijo tuviera una paternidad asignada registralmente, por motivo de la presunción de paternidad de un padre que no corresponde a la verdad biológica, se podrá pedir su reconocimiento por quien corresponda ante el Registro Civil, según los trámites administrativos contemplados en las normas orgánicas de esta institución. Si sucediera una oposición fundada del padre o la madre registrales, el asunto deberá conocerse jurisdiccionalmente mediante el proceso resolutivo familiar de filiación.”</w:t>
      </w:r>
    </w:p>
    <w:p w14:paraId="092A9065" w14:textId="77777777" w:rsidR="005F3C90" w:rsidRPr="001D5828" w:rsidRDefault="005F3C90" w:rsidP="005F3C90"/>
    <w:p w14:paraId="40F23467" w14:textId="77777777" w:rsidR="005F3C90" w:rsidRPr="001D5828" w:rsidRDefault="005F3C90" w:rsidP="005F3C90">
      <w:pPr>
        <w:ind w:left="708"/>
        <w:rPr>
          <w:i/>
          <w:iCs/>
        </w:rPr>
      </w:pPr>
      <w:r w:rsidRPr="001D5828">
        <w:rPr>
          <w:i/>
          <w:iCs/>
        </w:rPr>
        <w:t>“Artículo 302- Adopción en sede notarial</w:t>
      </w:r>
    </w:p>
    <w:p w14:paraId="26D138B9" w14:textId="77777777" w:rsidR="005F3C90" w:rsidRPr="001D5828" w:rsidRDefault="005F3C90" w:rsidP="005F3C90">
      <w:pPr>
        <w:ind w:left="708"/>
        <w:rPr>
          <w:i/>
          <w:iCs/>
        </w:rPr>
      </w:pPr>
      <w:r w:rsidRPr="001D5828">
        <w:rPr>
          <w:i/>
          <w:iCs/>
        </w:rPr>
        <w:t xml:space="preserve">Cuando se trate de personas mayores de edad, la adopción se tramitará en sede notarial, mediante los procedimientos establecidos en el título VI de la Ley N.º 7764, Código Notarial, </w:t>
      </w:r>
      <w:r w:rsidRPr="001D5828">
        <w:rPr>
          <w:i/>
          <w:iCs/>
        </w:rPr>
        <w:lastRenderedPageBreak/>
        <w:t>de 17 de abril de 1998. Se exceptúan de este trámite las personas con discapacidad cuya condición no les permita dar su consentimiento.</w:t>
      </w:r>
    </w:p>
    <w:p w14:paraId="4379DADD" w14:textId="77777777" w:rsidR="005F3C90" w:rsidRPr="001D5828" w:rsidRDefault="005F3C90" w:rsidP="005F3C90">
      <w:pPr>
        <w:ind w:left="708"/>
        <w:rPr>
          <w:i/>
          <w:iCs/>
        </w:rPr>
      </w:pPr>
      <w:r w:rsidRPr="001D5828">
        <w:rPr>
          <w:i/>
          <w:iCs/>
        </w:rPr>
        <w:t>Una vez aprobada, la persona notaria estará en la obligación de presentar el testimonio de escritura ante el Registro Civil, dentro de los ocho días siguientes, y tramitar su inscripción.”</w:t>
      </w:r>
    </w:p>
    <w:p w14:paraId="3A66C369" w14:textId="77777777" w:rsidR="009E0189" w:rsidRPr="001D5828" w:rsidRDefault="009E0189" w:rsidP="001176F9"/>
    <w:p w14:paraId="33F3F4D2" w14:textId="676A3369" w:rsidR="00F15A43" w:rsidRPr="001D5828" w:rsidRDefault="00F15A43" w:rsidP="009E0189">
      <w:pPr>
        <w:autoSpaceDE w:val="0"/>
        <w:autoSpaceDN w:val="0"/>
        <w:adjustRightInd w:val="0"/>
      </w:pPr>
      <w:r w:rsidRPr="001D5828">
        <w:t xml:space="preserve">Dado lo anterior, el impacto directo esperado sería sobre los despachos judiciales competentes en la materia de Familia, que experimentarían una disminución en los asuntos entrados. En el caso de los divorcios o separaciones judiciales por mutuo consentimiento, el efecto aplicaría solamente para una proporción de esos tipos de proceso, específicamente para aquellos casos donde no existan hijos o hijas menores de edad y no existiera referencia a bienes, </w:t>
      </w:r>
      <w:r w:rsidRPr="001F1318">
        <w:rPr>
          <w:b/>
          <w:bCs/>
        </w:rPr>
        <w:t>los cuales actualmente el Subproceso de Estadística de la Dirección de Planificación no dispone de datos específicos sobre su comportamiento, pero según estimaciones del Lic. Jiménez Mata corresponderían en alrededor de un 20% de la entrada total de esos asuntos</w:t>
      </w:r>
      <w:r w:rsidRPr="001D5828">
        <w:t>. De igual forma, las adopciones registradas en los datos estadísticos no especifican el tipo de persona involucrada (mayor o menor de edad), lo que limita la posibilidad de utilizar datos específicos de ese segmento de población.</w:t>
      </w:r>
    </w:p>
    <w:p w14:paraId="7C31EDC2" w14:textId="77777777" w:rsidR="00F15A43" w:rsidRPr="001D5828" w:rsidRDefault="00F15A43" w:rsidP="009E0189">
      <w:pPr>
        <w:autoSpaceDE w:val="0"/>
        <w:autoSpaceDN w:val="0"/>
        <w:adjustRightInd w:val="0"/>
      </w:pPr>
    </w:p>
    <w:p w14:paraId="2BDA2D3B" w14:textId="77777777" w:rsidR="009E0189" w:rsidRPr="001D5828" w:rsidRDefault="009E0189" w:rsidP="00360F3F">
      <w:r w:rsidRPr="001D5828">
        <w:t>A su vez se podría percibir un impacto indirecto sobre la jurisdicción notarial, específicamente en un eventual aumento de la entrada de asuntos al Juzgado Notarial y al Tribunal Disciplinario Notarial, producto de las nuevas atribuciones conferidas a los notarios públicos.</w:t>
      </w:r>
    </w:p>
    <w:p w14:paraId="34CE18F7" w14:textId="377A5001" w:rsidR="005F3C90" w:rsidRPr="001D5828" w:rsidRDefault="005F3C90" w:rsidP="00360F3F"/>
    <w:p w14:paraId="6A3185E0" w14:textId="77777777" w:rsidR="0022558D" w:rsidRPr="001D5828" w:rsidRDefault="0022558D" w:rsidP="000542C4">
      <w:pPr>
        <w:numPr>
          <w:ilvl w:val="0"/>
          <w:numId w:val="34"/>
        </w:numPr>
        <w:tabs>
          <w:tab w:val="left" w:pos="426"/>
        </w:tabs>
        <w:ind w:left="0" w:firstLine="0"/>
        <w:rPr>
          <w:bCs/>
        </w:rPr>
      </w:pPr>
      <w:bookmarkStart w:id="1" w:name="_Hlk34901399"/>
      <w:bookmarkStart w:id="2" w:name="OLE_LINK2"/>
      <w:r w:rsidRPr="001D5828">
        <w:rPr>
          <w:b/>
        </w:rPr>
        <w:t xml:space="preserve">Competencias de la Sala Segunda. </w:t>
      </w:r>
      <w:r w:rsidRPr="001D5828">
        <w:rPr>
          <w:bCs/>
        </w:rPr>
        <w:t>El CPF incorpora la adición del artículo 55 bis a la Ley Orgánica del Poder Judicial, donde se le conferiría a la Sala Segunda nuevas competencias, según se observa:</w:t>
      </w:r>
    </w:p>
    <w:bookmarkEnd w:id="1"/>
    <w:p w14:paraId="08E9D984" w14:textId="4ABA4B9C" w:rsidR="0022558D" w:rsidRPr="001D5828" w:rsidRDefault="0022558D" w:rsidP="004A5987"/>
    <w:p w14:paraId="30C7FEEF" w14:textId="0957B141" w:rsidR="00FD4345" w:rsidRPr="001D5828" w:rsidRDefault="00073C9A" w:rsidP="00073C9A">
      <w:pPr>
        <w:ind w:left="708"/>
        <w:rPr>
          <w:i/>
          <w:iCs/>
        </w:rPr>
      </w:pPr>
      <w:r w:rsidRPr="001D5828">
        <w:rPr>
          <w:i/>
          <w:iCs/>
        </w:rPr>
        <w:t>“</w:t>
      </w:r>
      <w:r w:rsidR="00FD4345" w:rsidRPr="001D5828">
        <w:rPr>
          <w:i/>
          <w:iCs/>
        </w:rPr>
        <w:t>Artículo 55 bis- La Sala Segunda de la Corte Suprema de Justicia</w:t>
      </w:r>
    </w:p>
    <w:p w14:paraId="0FC5BAD8" w14:textId="27DC3B1E" w:rsidR="004A5987" w:rsidRPr="001D5828" w:rsidRDefault="00FD4345" w:rsidP="00073C9A">
      <w:pPr>
        <w:ind w:left="708"/>
        <w:rPr>
          <w:i/>
          <w:iCs/>
        </w:rPr>
      </w:pPr>
      <w:r w:rsidRPr="001D5828">
        <w:rPr>
          <w:i/>
          <w:iCs/>
        </w:rPr>
        <w:t>En lo familiar, la Sala Segunda de la Corte Suprema de Justicia conocerá de:</w:t>
      </w:r>
    </w:p>
    <w:p w14:paraId="6E412231" w14:textId="77777777" w:rsidR="00C940DF" w:rsidRPr="001D5828" w:rsidRDefault="00C940DF" w:rsidP="00073C9A">
      <w:pPr>
        <w:ind w:left="708"/>
        <w:rPr>
          <w:i/>
          <w:iCs/>
        </w:rPr>
      </w:pPr>
      <w:r w:rsidRPr="001D5828">
        <w:rPr>
          <w:i/>
          <w:iCs/>
        </w:rPr>
        <w:t>1) Los recursos de casación y las demandas de revisión en materia familiar.</w:t>
      </w:r>
    </w:p>
    <w:p w14:paraId="78EA42B2" w14:textId="0632E788" w:rsidR="00C940DF" w:rsidRPr="001D5828" w:rsidRDefault="00C940DF" w:rsidP="00073C9A">
      <w:pPr>
        <w:ind w:left="708"/>
        <w:rPr>
          <w:i/>
          <w:iCs/>
        </w:rPr>
      </w:pPr>
      <w:r w:rsidRPr="001D5828">
        <w:rPr>
          <w:i/>
          <w:iCs/>
        </w:rPr>
        <w:t>2) Los recursos de apelación contra la decisión final en los procesos de restitución internacional de personas menores de edad.</w:t>
      </w:r>
    </w:p>
    <w:p w14:paraId="043B177A" w14:textId="01280F2C" w:rsidR="00C940DF" w:rsidRPr="001D5828" w:rsidRDefault="00C940DF" w:rsidP="00073C9A">
      <w:pPr>
        <w:ind w:left="708"/>
        <w:rPr>
          <w:i/>
          <w:iCs/>
        </w:rPr>
      </w:pPr>
      <w:r w:rsidRPr="001D5828">
        <w:rPr>
          <w:i/>
          <w:iCs/>
        </w:rPr>
        <w:t>3) Los conflictos de competencia material entre un despacho de Familia y uno de otra materia, cuando el que ha prevenido el asunto es el de Familia; así como los conflictos de competencia territorial entre dos juzgados de Familia.</w:t>
      </w:r>
    </w:p>
    <w:p w14:paraId="2842B67A" w14:textId="5AE8A3C9" w:rsidR="00C940DF" w:rsidRPr="001D5828" w:rsidRDefault="00C940DF" w:rsidP="00073C9A">
      <w:pPr>
        <w:ind w:left="708"/>
        <w:rPr>
          <w:i/>
          <w:iCs/>
        </w:rPr>
      </w:pPr>
      <w:r w:rsidRPr="001D5828">
        <w:rPr>
          <w:i/>
          <w:iCs/>
        </w:rPr>
        <w:t>4) De las demandas de responsabilidad civil contra los jueces integrantes de los tribunales colegiados de Familia.</w:t>
      </w:r>
    </w:p>
    <w:p w14:paraId="36702D25" w14:textId="545D667E" w:rsidR="00C940DF" w:rsidRPr="001D5828" w:rsidRDefault="00C940DF" w:rsidP="00073C9A">
      <w:pPr>
        <w:ind w:left="708"/>
        <w:rPr>
          <w:i/>
          <w:iCs/>
        </w:rPr>
      </w:pPr>
      <w:r w:rsidRPr="001D5828">
        <w:rPr>
          <w:i/>
          <w:iCs/>
        </w:rPr>
        <w:t>5) Del recurso de apelación interpuesto contra la resolución que se pronunció acerca de la competencia internacional alegada.</w:t>
      </w:r>
    </w:p>
    <w:p w14:paraId="46D4AD23" w14:textId="22AD3FC4" w:rsidR="00FD4345" w:rsidRPr="001D5828" w:rsidRDefault="00C940DF" w:rsidP="00073C9A">
      <w:pPr>
        <w:ind w:left="708"/>
        <w:rPr>
          <w:i/>
          <w:iCs/>
        </w:rPr>
      </w:pPr>
      <w:r w:rsidRPr="001D5828">
        <w:rPr>
          <w:i/>
          <w:iCs/>
        </w:rPr>
        <w:t>6) Del auxilio judicial internacional y del reconocimiento y eficacia de sentencias y laudos extranjeros en materia de familia, con la salvedad de lo que corresponda conocer a las otras salas de la Corte.</w:t>
      </w:r>
      <w:r w:rsidR="00073C9A" w:rsidRPr="001D5828">
        <w:rPr>
          <w:i/>
          <w:iCs/>
        </w:rPr>
        <w:t>”</w:t>
      </w:r>
    </w:p>
    <w:p w14:paraId="55BA1215" w14:textId="5E54924F" w:rsidR="00FD4345" w:rsidRPr="001D5828" w:rsidRDefault="00FD4345" w:rsidP="00FD4345">
      <w:pPr>
        <w:rPr>
          <w:i/>
          <w:iCs/>
        </w:rPr>
      </w:pPr>
    </w:p>
    <w:bookmarkEnd w:id="2"/>
    <w:p w14:paraId="0DDA85F8" w14:textId="77777777" w:rsidR="0022558D" w:rsidRPr="001D5828" w:rsidRDefault="0022558D" w:rsidP="00D65AEF">
      <w:r w:rsidRPr="001D5828">
        <w:lastRenderedPageBreak/>
        <w:t>En la actualidad los recursos de procesos de restitución internacional de personas menores de edad son conocidos por el Tribunal de Familia; por su parte lo relacionado con el auxilio judicial internacional y el reconocimiento y eficacia de sentencias y laudos extranjeros, son tramitados de forma centralizada por la Sala Primera.</w:t>
      </w:r>
    </w:p>
    <w:p w14:paraId="173F92B5" w14:textId="77777777" w:rsidR="0022558D" w:rsidRPr="001D5828" w:rsidRDefault="0022558D" w:rsidP="008F0980"/>
    <w:p w14:paraId="026191C7" w14:textId="6C6DAE28" w:rsidR="0022558D" w:rsidRPr="001D5828" w:rsidRDefault="008F0980" w:rsidP="008F0980">
      <w:r w:rsidRPr="001D5828">
        <w:t>L</w:t>
      </w:r>
      <w:r w:rsidR="0022558D" w:rsidRPr="001D5828">
        <w:t>as sentencias y laudos extranjeros en Familia serán tramitados en adelante por la Sala Segunda, en tanto las Salas Primera y Tercera asumirán esos temas en sus respectivas materias.</w:t>
      </w:r>
    </w:p>
    <w:p w14:paraId="46BF1CFB" w14:textId="56920C6D" w:rsidR="003F0ABE" w:rsidRPr="001D5828" w:rsidRDefault="003F0ABE" w:rsidP="008F0980"/>
    <w:p w14:paraId="5C95DB29" w14:textId="59843DF2" w:rsidR="00EF580E" w:rsidRPr="001D5828" w:rsidRDefault="00EF580E" w:rsidP="000542C4">
      <w:pPr>
        <w:numPr>
          <w:ilvl w:val="0"/>
          <w:numId w:val="34"/>
        </w:numPr>
        <w:tabs>
          <w:tab w:val="left" w:pos="426"/>
        </w:tabs>
        <w:ind w:left="0" w:firstLine="0"/>
        <w:rPr>
          <w:bCs/>
        </w:rPr>
      </w:pPr>
      <w:r w:rsidRPr="001D5828">
        <w:rPr>
          <w:b/>
        </w:rPr>
        <w:t xml:space="preserve">Juzgados de Niñez y Adolescencia. </w:t>
      </w:r>
      <w:r w:rsidRPr="001D5828">
        <w:rPr>
          <w:bCs/>
        </w:rPr>
        <w:t xml:space="preserve">El CPF incorpora la adición del artículo </w:t>
      </w:r>
      <w:r w:rsidR="005972B8" w:rsidRPr="001D5828">
        <w:rPr>
          <w:bCs/>
        </w:rPr>
        <w:t>106</w:t>
      </w:r>
      <w:r w:rsidRPr="001D5828">
        <w:rPr>
          <w:bCs/>
        </w:rPr>
        <w:t xml:space="preserve"> bis a la Ley Orgánica del Poder Judicial, donde se le conferiría a </w:t>
      </w:r>
      <w:r w:rsidR="005972B8" w:rsidRPr="001D5828">
        <w:rPr>
          <w:bCs/>
        </w:rPr>
        <w:t>los Juzgados de Niñez y Adolescencia</w:t>
      </w:r>
      <w:r w:rsidRPr="001D5828">
        <w:rPr>
          <w:bCs/>
        </w:rPr>
        <w:t xml:space="preserve"> nuevas competencias, según se observa:</w:t>
      </w:r>
    </w:p>
    <w:p w14:paraId="02FC60E3" w14:textId="77777777" w:rsidR="003F0ABE" w:rsidRPr="001D5828" w:rsidRDefault="003F0ABE" w:rsidP="008F0980"/>
    <w:p w14:paraId="771F480E" w14:textId="6310F344" w:rsidR="00EF580E" w:rsidRPr="001D5828" w:rsidRDefault="00EF580E" w:rsidP="00EF580E">
      <w:pPr>
        <w:ind w:left="708"/>
        <w:rPr>
          <w:i/>
          <w:iCs/>
        </w:rPr>
      </w:pPr>
      <w:r w:rsidRPr="001D5828">
        <w:rPr>
          <w:i/>
          <w:iCs/>
        </w:rPr>
        <w:t xml:space="preserve">“Artículo 106 bis- Juzgados de Niñez y Adolescencia </w:t>
      </w:r>
    </w:p>
    <w:p w14:paraId="38380A15" w14:textId="38502EC7" w:rsidR="00EF580E" w:rsidRPr="001D5828" w:rsidRDefault="00EF580E" w:rsidP="00EF580E">
      <w:pPr>
        <w:ind w:left="708"/>
        <w:rPr>
          <w:i/>
          <w:iCs/>
        </w:rPr>
      </w:pPr>
      <w:r w:rsidRPr="001D5828">
        <w:rPr>
          <w:i/>
          <w:iCs/>
        </w:rPr>
        <w:t>Los juzgados de Niñez y Adolescencia conocerán de:</w:t>
      </w:r>
    </w:p>
    <w:p w14:paraId="23A42B5D" w14:textId="711C7534" w:rsidR="00EF580E" w:rsidRPr="001D5828" w:rsidRDefault="00EF580E" w:rsidP="00EF580E">
      <w:pPr>
        <w:ind w:left="708"/>
        <w:rPr>
          <w:i/>
          <w:iCs/>
        </w:rPr>
      </w:pPr>
      <w:r w:rsidRPr="001D5828">
        <w:rPr>
          <w:i/>
          <w:iCs/>
        </w:rPr>
        <w:t>1) Los procesos resolutivos familiares y la ejecución de sentencia proveniente de ellos, tratándose de pretensiones de oposición a la adopción, de oposición a la declaratoria de adaptabilidad en sede administrativa, la suspensión de los atributos de la responsabilidad parental y la pérdida de responsabilidad parental, con petición o no de adaptabilidad.</w:t>
      </w:r>
    </w:p>
    <w:p w14:paraId="6C206660" w14:textId="77777777" w:rsidR="00EF580E" w:rsidRPr="001D5828" w:rsidRDefault="00EF580E" w:rsidP="00EF580E">
      <w:pPr>
        <w:ind w:left="708"/>
        <w:rPr>
          <w:i/>
          <w:iCs/>
        </w:rPr>
      </w:pPr>
      <w:r w:rsidRPr="001D5828">
        <w:rPr>
          <w:i/>
          <w:iCs/>
        </w:rPr>
        <w:t>2) Las diligencias de protección cautelar referidas a personas menores de edad.</w:t>
      </w:r>
    </w:p>
    <w:p w14:paraId="6BA469C7" w14:textId="082773F9" w:rsidR="00EF580E" w:rsidRPr="001D5828" w:rsidRDefault="00EF580E" w:rsidP="00EF580E">
      <w:pPr>
        <w:ind w:left="708"/>
        <w:rPr>
          <w:i/>
          <w:iCs/>
        </w:rPr>
      </w:pPr>
      <w:r w:rsidRPr="001D5828">
        <w:rPr>
          <w:i/>
          <w:iCs/>
        </w:rPr>
        <w:t>3) Los procesos relativos a la adopción de personas menores de edad y su oposición.</w:t>
      </w:r>
    </w:p>
    <w:p w14:paraId="04FC39AF" w14:textId="66DC4678" w:rsidR="00EF580E" w:rsidRPr="001D5828" w:rsidRDefault="00EF580E" w:rsidP="00EF580E">
      <w:pPr>
        <w:ind w:left="708"/>
        <w:rPr>
          <w:i/>
          <w:iCs/>
        </w:rPr>
      </w:pPr>
      <w:r w:rsidRPr="001D5828">
        <w:rPr>
          <w:i/>
          <w:iCs/>
        </w:rPr>
        <w:t>4) Los asuntos de petición unilateral de nombramiento de personas depositarias para personas menores de edad y de nombramiento de personas tutoras para personas menores de edad.</w:t>
      </w:r>
    </w:p>
    <w:p w14:paraId="63A47F3E" w14:textId="6F832466" w:rsidR="00EF580E" w:rsidRPr="001D5828" w:rsidRDefault="00EF580E" w:rsidP="00EF580E">
      <w:pPr>
        <w:ind w:left="708"/>
        <w:rPr>
          <w:i/>
          <w:iCs/>
        </w:rPr>
      </w:pPr>
      <w:r w:rsidRPr="001D5828">
        <w:rPr>
          <w:i/>
          <w:iCs/>
        </w:rPr>
        <w:t>5) La diligencia de comunicación que establece el artículo 32 de la Ley N.º 7739, Código de la Niñez y la Adolescencia, de 6 de enero de 1998.</w:t>
      </w:r>
    </w:p>
    <w:p w14:paraId="56632696" w14:textId="5EDD6E50" w:rsidR="00EF580E" w:rsidRPr="001D5828" w:rsidRDefault="00EF580E" w:rsidP="00EF580E">
      <w:pPr>
        <w:ind w:left="708"/>
        <w:rPr>
          <w:i/>
          <w:iCs/>
        </w:rPr>
      </w:pPr>
      <w:r w:rsidRPr="001D5828">
        <w:rPr>
          <w:i/>
          <w:iCs/>
        </w:rPr>
        <w:t>6) Los procedimientos de restitución internacional de personas menores de edad, de adopción internacional y los demás de aplicación de convenios internacionales relativos a materia de niñez y adolescencia.</w:t>
      </w:r>
      <w:r w:rsidR="008757D9" w:rsidRPr="001D5828">
        <w:rPr>
          <w:i/>
          <w:iCs/>
        </w:rPr>
        <w:t xml:space="preserve"> (…)”</w:t>
      </w:r>
    </w:p>
    <w:p w14:paraId="25D0B34F" w14:textId="77777777" w:rsidR="008757D9" w:rsidRPr="001D5828" w:rsidRDefault="008757D9" w:rsidP="008757D9"/>
    <w:p w14:paraId="2FCC2D47" w14:textId="77777777" w:rsidR="00D850B4" w:rsidRDefault="008757D9" w:rsidP="008757D9">
      <w:r w:rsidRPr="001D5828">
        <w:t xml:space="preserve">Por tanto, </w:t>
      </w:r>
      <w:r w:rsidR="00C33DEA" w:rsidRPr="001D5828">
        <w:t xml:space="preserve">se establece que el Juzgados de Niñez y Adolescencia del Primer Circuito Judicial de San José, será el responsable </w:t>
      </w:r>
      <w:r w:rsidR="00264D40" w:rsidRPr="001D5828">
        <w:t>conocer</w:t>
      </w:r>
      <w:r w:rsidR="00722302" w:rsidRPr="001D5828">
        <w:t xml:space="preserve"> de manera exclusiva </w:t>
      </w:r>
      <w:r w:rsidR="00C33DEA" w:rsidRPr="001D5828">
        <w:t>todos los procesos de restitución internacional de personas menores de edad, de adopción internacional y los demás de aplicación de convenios internacionales relativos a materia de niñez y adolescencia</w:t>
      </w:r>
      <w:r w:rsidR="000F2A49">
        <w:t xml:space="preserve">. </w:t>
      </w:r>
    </w:p>
    <w:p w14:paraId="461B50D2" w14:textId="77777777" w:rsidR="00C33DEA" w:rsidRPr="001D5828" w:rsidRDefault="00C33DEA" w:rsidP="008757D9"/>
    <w:p w14:paraId="263B3ACA" w14:textId="672CDEDF" w:rsidR="0022558D" w:rsidRPr="001D5828" w:rsidRDefault="0022558D" w:rsidP="000542C4">
      <w:pPr>
        <w:numPr>
          <w:ilvl w:val="0"/>
          <w:numId w:val="34"/>
        </w:numPr>
        <w:tabs>
          <w:tab w:val="left" w:pos="426"/>
        </w:tabs>
        <w:ind w:left="0" w:firstLine="0"/>
        <w:rPr>
          <w:bCs/>
        </w:rPr>
      </w:pPr>
      <w:r w:rsidRPr="001D5828">
        <w:rPr>
          <w:color w:val="C00000"/>
        </w:rPr>
        <w:t xml:space="preserve"> </w:t>
      </w:r>
      <w:r w:rsidRPr="001D5828">
        <w:rPr>
          <w:b/>
        </w:rPr>
        <w:t xml:space="preserve">Derogación de la Ley de Pensiones Alimentarias. </w:t>
      </w:r>
      <w:r w:rsidRPr="001D5828">
        <w:rPr>
          <w:bCs/>
        </w:rPr>
        <w:t>El CPF establece la derogatoria en su totalidad de la Ley 7654 del 19 de diciembre de 1996 (la actual Ley de Pensiones Alimentarias).</w:t>
      </w:r>
    </w:p>
    <w:p w14:paraId="494B14D3" w14:textId="77777777" w:rsidR="0022558D" w:rsidRPr="001D5828" w:rsidRDefault="0022558D" w:rsidP="005D4F75"/>
    <w:p w14:paraId="606ABA64" w14:textId="4A9C9BB9" w:rsidR="0022558D" w:rsidRPr="001D5828" w:rsidRDefault="0022558D" w:rsidP="005D4F75">
      <w:r w:rsidRPr="001D5828">
        <w:t xml:space="preserve">Esto significa que a partir de la entrada en vigencia del CPF (en principio a partir del </w:t>
      </w:r>
      <w:r w:rsidR="004E0190" w:rsidRPr="001D5828">
        <w:t>1</w:t>
      </w:r>
      <w:r w:rsidRPr="001D5828">
        <w:t xml:space="preserve"> de octubre del 20</w:t>
      </w:r>
      <w:r w:rsidR="005D4F75" w:rsidRPr="001D5828">
        <w:t>20</w:t>
      </w:r>
      <w:r w:rsidRPr="001D5828">
        <w:t xml:space="preserve">), los procesos de pensiones alimentarias dejarán de tramitarse con la ley especial vigente y se regirían por la normativa procesal del CPF. </w:t>
      </w:r>
    </w:p>
    <w:p w14:paraId="7728A276" w14:textId="77777777" w:rsidR="0022558D" w:rsidRPr="001D5828" w:rsidRDefault="0022558D" w:rsidP="003D07FE">
      <w:pPr>
        <w:rPr>
          <w:highlight w:val="yellow"/>
        </w:rPr>
      </w:pPr>
    </w:p>
    <w:p w14:paraId="7C4C5A58" w14:textId="59DFEB38" w:rsidR="00AB6D67" w:rsidRPr="001D5828" w:rsidRDefault="00AB6D67" w:rsidP="00041058">
      <w:pPr>
        <w:pStyle w:val="Ttulo2"/>
      </w:pPr>
      <w:r w:rsidRPr="001D5828">
        <w:lastRenderedPageBreak/>
        <w:t>Despachos y oficinas judiciales involucradas</w:t>
      </w:r>
    </w:p>
    <w:p w14:paraId="1832D1B1" w14:textId="77777777" w:rsidR="00AB6D67" w:rsidRPr="001D5828" w:rsidRDefault="00AB6D67" w:rsidP="00AB6D67"/>
    <w:p w14:paraId="3D167D59" w14:textId="7A0953B9" w:rsidR="00AB6D67" w:rsidRPr="001D5828" w:rsidRDefault="00AB6D67" w:rsidP="00AB6D67">
      <w:r w:rsidRPr="001D5828">
        <w:t>Se establece que el CPF tendrá incidencia directa sobre algunos despachos y oficinas judiciales que conforman los tres ámbitos de acción institucionales (jurisdiccional, auxiliar de justicia y administrativo). A continuación, se enumeran las dependencias judiciales involucradas en la normativa procesal propuesta.</w:t>
      </w:r>
    </w:p>
    <w:p w14:paraId="22D383E5" w14:textId="77777777" w:rsidR="00AB6D67" w:rsidRPr="001D5828" w:rsidRDefault="00AB6D67" w:rsidP="00AB6D67"/>
    <w:p w14:paraId="2777A363" w14:textId="7E24B4D6" w:rsidR="00AB6D67" w:rsidRPr="001D5828" w:rsidRDefault="00AB6D67" w:rsidP="00817985">
      <w:pPr>
        <w:pStyle w:val="Ttulo3"/>
      </w:pPr>
      <w:r w:rsidRPr="001D5828">
        <w:t>Ámbito Jurisdiccional</w:t>
      </w:r>
    </w:p>
    <w:p w14:paraId="7A949FDF" w14:textId="5BB17B60" w:rsidR="00AB6D67" w:rsidRPr="001D5828" w:rsidRDefault="00AB6D67" w:rsidP="00AB6D67">
      <w:r w:rsidRPr="001D5828">
        <w:t>El CPF está dirigido mayormente a regular la labor de los despachos que en la actualidad son competentes en las materias de Familia y Pensiones Alimentarias, mediante la entrega de una herramienta jurídica específica para tramitar los procesos de esas jurisdicciones. De esta forma, se busca prescindir (o bien reducir de forma significativa) la utilización de otras normativas procesales vigentes, como por ejemplo el actual Código Procesal Civil.</w:t>
      </w:r>
      <w:r w:rsidR="006A261C" w:rsidRPr="001D5828">
        <w:t xml:space="preserve"> </w:t>
      </w:r>
      <w:r w:rsidRPr="001D5828">
        <w:t xml:space="preserve">Asimismo, </w:t>
      </w:r>
      <w:r w:rsidRPr="001F1318">
        <w:rPr>
          <w:b/>
          <w:bCs/>
        </w:rPr>
        <w:t>el CPF incluye a los juzgados de Violencia Doméstica al incorporar la protección cautelar como un nuevo tipo de proceso dentro de sus competencias vigentes</w:t>
      </w:r>
      <w:r w:rsidRPr="001D5828">
        <w:t>.</w:t>
      </w:r>
    </w:p>
    <w:p w14:paraId="32C622D3" w14:textId="77777777" w:rsidR="00AB6D67" w:rsidRPr="001D5828" w:rsidRDefault="00AB6D67" w:rsidP="00AB6D67"/>
    <w:p w14:paraId="61895E33" w14:textId="77777777" w:rsidR="00B3224D" w:rsidRDefault="00AB6D67" w:rsidP="00AB6D67">
      <w:r w:rsidRPr="001D5828">
        <w:t>En términos generales, los despachos judiciales involucrados en esas tres materias serían los siguientes:</w:t>
      </w:r>
      <w:r w:rsidR="00D56CE9">
        <w:t xml:space="preserve">  </w:t>
      </w:r>
    </w:p>
    <w:p w14:paraId="17CA718D" w14:textId="77777777" w:rsidR="00AB6D67" w:rsidRPr="001D5828" w:rsidRDefault="00AB6D67" w:rsidP="00AB6D67"/>
    <w:p w14:paraId="7805EDA4" w14:textId="7C5A89B3" w:rsidR="008A54A2" w:rsidRPr="001D5828" w:rsidRDefault="008A54A2"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350266">
        <w:rPr>
          <w:noProof/>
        </w:rPr>
        <w:t>1</w:t>
      </w:r>
      <w:r w:rsidR="00050299">
        <w:fldChar w:fldCharType="end"/>
      </w:r>
      <w:r w:rsidRPr="001D5828">
        <w:t xml:space="preserve"> </w:t>
      </w:r>
    </w:p>
    <w:p w14:paraId="31893C12" w14:textId="56DD0497" w:rsidR="008A54A2" w:rsidRPr="001D5828" w:rsidRDefault="008A54A2" w:rsidP="0065272C">
      <w:pPr>
        <w:pStyle w:val="Descripcin"/>
      </w:pPr>
      <w:r w:rsidRPr="001D5828">
        <w:t>Cantidad de despachos jurisdiccionales involucrados en el Código Procesal de Familia</w:t>
      </w:r>
    </w:p>
    <w:tbl>
      <w:tblPr>
        <w:tblW w:w="5000" w:type="pct"/>
        <w:tblCellMar>
          <w:left w:w="70" w:type="dxa"/>
          <w:right w:w="70" w:type="dxa"/>
        </w:tblCellMar>
        <w:tblLook w:val="04A0" w:firstRow="1" w:lastRow="0" w:firstColumn="1" w:lastColumn="0" w:noHBand="0" w:noVBand="1"/>
      </w:tblPr>
      <w:tblGrid>
        <w:gridCol w:w="3758"/>
        <w:gridCol w:w="1614"/>
        <w:gridCol w:w="1840"/>
        <w:gridCol w:w="1616"/>
      </w:tblGrid>
      <w:tr w:rsidR="008A54A2" w:rsidRPr="001D5828" w14:paraId="7975318B" w14:textId="77777777" w:rsidTr="00B3529A">
        <w:trPr>
          <w:trHeight w:val="375"/>
        </w:trPr>
        <w:tc>
          <w:tcPr>
            <w:tcW w:w="2161"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0A308DFC" w14:textId="77777777" w:rsidR="008A54A2" w:rsidRPr="001D5828" w:rsidRDefault="008A54A2" w:rsidP="008A54A2">
            <w:pPr>
              <w:jc w:val="center"/>
              <w:rPr>
                <w:rFonts w:eastAsia="Times New Roman" w:cs="Times New Roman"/>
                <w:b/>
                <w:bCs/>
                <w:color w:val="FFFFFF"/>
                <w:sz w:val="20"/>
                <w:szCs w:val="20"/>
                <w:lang w:eastAsia="es-ES"/>
              </w:rPr>
            </w:pPr>
            <w:bookmarkStart w:id="3" w:name="RANGE!B3"/>
            <w:bookmarkStart w:id="4" w:name="OLE_LINK10"/>
            <w:bookmarkStart w:id="5" w:name="OLE_LINK9" w:colFirst="1" w:colLast="3"/>
            <w:r w:rsidRPr="001D5828">
              <w:rPr>
                <w:rFonts w:eastAsia="Times New Roman" w:cs="Times New Roman"/>
                <w:b/>
                <w:bCs/>
                <w:color w:val="FFFFFF"/>
                <w:sz w:val="20"/>
                <w:szCs w:val="20"/>
                <w:lang w:eastAsia="es-ES"/>
              </w:rPr>
              <w:t>Materia</w:t>
            </w:r>
            <w:bookmarkEnd w:id="3"/>
          </w:p>
        </w:tc>
        <w:tc>
          <w:tcPr>
            <w:tcW w:w="946" w:type="pct"/>
            <w:tcBorders>
              <w:top w:val="single" w:sz="4" w:space="0" w:color="auto"/>
              <w:left w:val="nil"/>
              <w:bottom w:val="single" w:sz="4" w:space="0" w:color="auto"/>
              <w:right w:val="single" w:sz="4" w:space="0" w:color="auto"/>
            </w:tcBorders>
            <w:shd w:val="clear" w:color="000000" w:fill="002060"/>
            <w:vAlign w:val="center"/>
            <w:hideMark/>
          </w:tcPr>
          <w:p w14:paraId="03C3A071" w14:textId="77777777"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Especializados</w:t>
            </w:r>
          </w:p>
        </w:tc>
        <w:tc>
          <w:tcPr>
            <w:tcW w:w="946" w:type="pct"/>
            <w:tcBorders>
              <w:top w:val="single" w:sz="4" w:space="0" w:color="auto"/>
              <w:left w:val="nil"/>
              <w:bottom w:val="single" w:sz="4" w:space="0" w:color="auto"/>
              <w:right w:val="single" w:sz="4" w:space="0" w:color="auto"/>
            </w:tcBorders>
            <w:shd w:val="clear" w:color="000000" w:fill="002060"/>
            <w:vAlign w:val="center"/>
            <w:hideMark/>
          </w:tcPr>
          <w:p w14:paraId="02EEC2C1" w14:textId="56C065B2"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Mixtos</w:t>
            </w:r>
            <w:r w:rsidR="007B57F0">
              <w:rPr>
                <w:rFonts w:eastAsia="Times New Roman" w:cs="Times New Roman"/>
                <w:b/>
                <w:bCs/>
                <w:color w:val="FFFFFF"/>
                <w:sz w:val="20"/>
                <w:szCs w:val="20"/>
                <w:lang w:eastAsia="es-ES"/>
              </w:rPr>
              <w:t xml:space="preserve"> y Contravencionales</w:t>
            </w:r>
          </w:p>
        </w:tc>
        <w:tc>
          <w:tcPr>
            <w:tcW w:w="947" w:type="pct"/>
            <w:tcBorders>
              <w:top w:val="single" w:sz="4" w:space="0" w:color="auto"/>
              <w:left w:val="nil"/>
              <w:bottom w:val="single" w:sz="4" w:space="0" w:color="auto"/>
              <w:right w:val="single" w:sz="4" w:space="0" w:color="auto"/>
            </w:tcBorders>
            <w:shd w:val="clear" w:color="000000" w:fill="002060"/>
            <w:vAlign w:val="center"/>
            <w:hideMark/>
          </w:tcPr>
          <w:p w14:paraId="1CB22654" w14:textId="77777777"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Total</w:t>
            </w:r>
          </w:p>
        </w:tc>
      </w:tr>
      <w:tr w:rsidR="008A54A2" w:rsidRPr="001D5828" w14:paraId="02B7B8F1" w14:textId="77777777" w:rsidTr="008A54A2">
        <w:trPr>
          <w:trHeight w:val="227"/>
        </w:trPr>
        <w:tc>
          <w:tcPr>
            <w:tcW w:w="2161" w:type="pct"/>
            <w:tcBorders>
              <w:top w:val="nil"/>
              <w:left w:val="single" w:sz="4" w:space="0" w:color="auto"/>
              <w:bottom w:val="single" w:sz="4" w:space="0" w:color="auto"/>
              <w:right w:val="single" w:sz="4" w:space="0" w:color="auto"/>
            </w:tcBorders>
            <w:shd w:val="clear" w:color="auto" w:fill="auto"/>
            <w:vAlign w:val="center"/>
            <w:hideMark/>
          </w:tcPr>
          <w:p w14:paraId="1FFA87DA" w14:textId="77777777" w:rsidR="008A54A2" w:rsidRPr="001D5828" w:rsidRDefault="008A54A2" w:rsidP="008A54A2">
            <w:pPr>
              <w:rPr>
                <w:rFonts w:eastAsia="Times New Roman" w:cs="Times New Roman"/>
                <w:color w:val="000000"/>
                <w:sz w:val="20"/>
                <w:szCs w:val="20"/>
                <w:lang w:eastAsia="es-ES"/>
              </w:rPr>
            </w:pPr>
            <w:r w:rsidRPr="001D5828">
              <w:rPr>
                <w:rFonts w:eastAsia="Times New Roman" w:cs="Times New Roman"/>
                <w:color w:val="000000"/>
                <w:sz w:val="20"/>
                <w:szCs w:val="20"/>
                <w:lang w:eastAsia="es-ES"/>
              </w:rPr>
              <w:t>Familia</w:t>
            </w:r>
          </w:p>
        </w:tc>
        <w:tc>
          <w:tcPr>
            <w:tcW w:w="946" w:type="pct"/>
            <w:tcBorders>
              <w:top w:val="nil"/>
              <w:left w:val="nil"/>
              <w:bottom w:val="single" w:sz="4" w:space="0" w:color="auto"/>
              <w:right w:val="single" w:sz="4" w:space="0" w:color="auto"/>
            </w:tcBorders>
            <w:shd w:val="clear" w:color="auto" w:fill="auto"/>
            <w:vAlign w:val="center"/>
            <w:hideMark/>
          </w:tcPr>
          <w:p w14:paraId="693A6E77"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14</w:t>
            </w:r>
          </w:p>
        </w:tc>
        <w:tc>
          <w:tcPr>
            <w:tcW w:w="946" w:type="pct"/>
            <w:tcBorders>
              <w:top w:val="nil"/>
              <w:left w:val="nil"/>
              <w:bottom w:val="single" w:sz="4" w:space="0" w:color="auto"/>
              <w:right w:val="single" w:sz="4" w:space="0" w:color="auto"/>
            </w:tcBorders>
            <w:shd w:val="clear" w:color="auto" w:fill="auto"/>
            <w:vAlign w:val="center"/>
            <w:hideMark/>
          </w:tcPr>
          <w:p w14:paraId="01ACB4E2" w14:textId="429DC371"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1</w:t>
            </w:r>
            <w:r w:rsidR="00263938" w:rsidRPr="001D5828">
              <w:rPr>
                <w:rFonts w:eastAsia="Times New Roman" w:cs="Times New Roman"/>
                <w:color w:val="000000"/>
                <w:sz w:val="20"/>
                <w:szCs w:val="20"/>
                <w:lang w:eastAsia="es-ES"/>
              </w:rPr>
              <w:t>7*</w:t>
            </w:r>
          </w:p>
        </w:tc>
        <w:tc>
          <w:tcPr>
            <w:tcW w:w="947" w:type="pct"/>
            <w:tcBorders>
              <w:top w:val="nil"/>
              <w:left w:val="nil"/>
              <w:bottom w:val="single" w:sz="4" w:space="0" w:color="auto"/>
              <w:right w:val="single" w:sz="4" w:space="0" w:color="auto"/>
            </w:tcBorders>
            <w:shd w:val="clear" w:color="auto" w:fill="auto"/>
            <w:vAlign w:val="center"/>
            <w:hideMark/>
          </w:tcPr>
          <w:p w14:paraId="59A3F9EC"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30</w:t>
            </w:r>
          </w:p>
        </w:tc>
      </w:tr>
      <w:tr w:rsidR="008A54A2" w:rsidRPr="001D5828" w14:paraId="3E490F5F" w14:textId="77777777" w:rsidTr="008A54A2">
        <w:trPr>
          <w:trHeight w:val="227"/>
        </w:trPr>
        <w:tc>
          <w:tcPr>
            <w:tcW w:w="2161" w:type="pct"/>
            <w:tcBorders>
              <w:top w:val="nil"/>
              <w:left w:val="single" w:sz="4" w:space="0" w:color="auto"/>
              <w:bottom w:val="single" w:sz="4" w:space="0" w:color="auto"/>
              <w:right w:val="single" w:sz="4" w:space="0" w:color="auto"/>
            </w:tcBorders>
            <w:shd w:val="clear" w:color="auto" w:fill="auto"/>
            <w:vAlign w:val="center"/>
            <w:hideMark/>
          </w:tcPr>
          <w:p w14:paraId="5D3EB6BD" w14:textId="77777777" w:rsidR="008A54A2" w:rsidRPr="001D5828" w:rsidRDefault="008A54A2" w:rsidP="008A54A2">
            <w:pPr>
              <w:rPr>
                <w:rFonts w:eastAsia="Times New Roman" w:cs="Times New Roman"/>
                <w:color w:val="000000"/>
                <w:sz w:val="20"/>
                <w:szCs w:val="20"/>
                <w:lang w:eastAsia="es-ES"/>
              </w:rPr>
            </w:pPr>
            <w:r w:rsidRPr="001D5828">
              <w:rPr>
                <w:rFonts w:eastAsia="Times New Roman" w:cs="Times New Roman"/>
                <w:color w:val="000000"/>
                <w:sz w:val="20"/>
                <w:szCs w:val="20"/>
                <w:lang w:eastAsia="es-ES"/>
              </w:rPr>
              <w:t>Violencia Doméstica</w:t>
            </w:r>
          </w:p>
        </w:tc>
        <w:tc>
          <w:tcPr>
            <w:tcW w:w="946" w:type="pct"/>
            <w:tcBorders>
              <w:top w:val="nil"/>
              <w:left w:val="nil"/>
              <w:bottom w:val="single" w:sz="4" w:space="0" w:color="auto"/>
              <w:right w:val="single" w:sz="4" w:space="0" w:color="auto"/>
            </w:tcBorders>
            <w:shd w:val="clear" w:color="auto" w:fill="auto"/>
            <w:vAlign w:val="center"/>
            <w:hideMark/>
          </w:tcPr>
          <w:p w14:paraId="49F54B8D"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12</w:t>
            </w:r>
          </w:p>
        </w:tc>
        <w:tc>
          <w:tcPr>
            <w:tcW w:w="946" w:type="pct"/>
            <w:tcBorders>
              <w:top w:val="nil"/>
              <w:left w:val="nil"/>
              <w:bottom w:val="single" w:sz="4" w:space="0" w:color="auto"/>
              <w:right w:val="single" w:sz="4" w:space="0" w:color="auto"/>
            </w:tcBorders>
            <w:shd w:val="clear" w:color="auto" w:fill="auto"/>
            <w:vAlign w:val="center"/>
            <w:hideMark/>
          </w:tcPr>
          <w:p w14:paraId="6260375D"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62</w:t>
            </w:r>
          </w:p>
        </w:tc>
        <w:tc>
          <w:tcPr>
            <w:tcW w:w="947" w:type="pct"/>
            <w:tcBorders>
              <w:top w:val="nil"/>
              <w:left w:val="nil"/>
              <w:bottom w:val="single" w:sz="4" w:space="0" w:color="auto"/>
              <w:right w:val="single" w:sz="4" w:space="0" w:color="auto"/>
            </w:tcBorders>
            <w:shd w:val="clear" w:color="auto" w:fill="auto"/>
            <w:vAlign w:val="center"/>
            <w:hideMark/>
          </w:tcPr>
          <w:p w14:paraId="2038CE24"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74</w:t>
            </w:r>
          </w:p>
        </w:tc>
      </w:tr>
      <w:tr w:rsidR="008A54A2" w:rsidRPr="001D5828" w14:paraId="278B8F90" w14:textId="77777777" w:rsidTr="008A54A2">
        <w:trPr>
          <w:trHeight w:val="227"/>
        </w:trPr>
        <w:tc>
          <w:tcPr>
            <w:tcW w:w="2161" w:type="pct"/>
            <w:tcBorders>
              <w:top w:val="nil"/>
              <w:left w:val="single" w:sz="4" w:space="0" w:color="auto"/>
              <w:bottom w:val="single" w:sz="4" w:space="0" w:color="auto"/>
              <w:right w:val="single" w:sz="4" w:space="0" w:color="auto"/>
            </w:tcBorders>
            <w:shd w:val="clear" w:color="auto" w:fill="auto"/>
            <w:vAlign w:val="center"/>
            <w:hideMark/>
          </w:tcPr>
          <w:p w14:paraId="13DF969E" w14:textId="77777777" w:rsidR="008A54A2" w:rsidRPr="001D5828" w:rsidRDefault="008A54A2" w:rsidP="008A54A2">
            <w:pPr>
              <w:rPr>
                <w:rFonts w:eastAsia="Times New Roman" w:cs="Times New Roman"/>
                <w:color w:val="000000"/>
                <w:sz w:val="20"/>
                <w:szCs w:val="20"/>
                <w:lang w:eastAsia="es-ES"/>
              </w:rPr>
            </w:pPr>
            <w:r w:rsidRPr="001D5828">
              <w:rPr>
                <w:rFonts w:eastAsia="Times New Roman" w:cs="Times New Roman"/>
                <w:color w:val="000000"/>
                <w:sz w:val="20"/>
                <w:szCs w:val="20"/>
                <w:lang w:eastAsia="es-ES"/>
              </w:rPr>
              <w:t>Pensiones Alimentarias</w:t>
            </w:r>
          </w:p>
        </w:tc>
        <w:tc>
          <w:tcPr>
            <w:tcW w:w="946" w:type="pct"/>
            <w:tcBorders>
              <w:top w:val="nil"/>
              <w:left w:val="nil"/>
              <w:bottom w:val="single" w:sz="4" w:space="0" w:color="auto"/>
              <w:right w:val="single" w:sz="4" w:space="0" w:color="auto"/>
            </w:tcBorders>
            <w:shd w:val="clear" w:color="auto" w:fill="auto"/>
            <w:vAlign w:val="center"/>
            <w:hideMark/>
          </w:tcPr>
          <w:p w14:paraId="03A1DC7B"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11</w:t>
            </w:r>
          </w:p>
        </w:tc>
        <w:tc>
          <w:tcPr>
            <w:tcW w:w="946" w:type="pct"/>
            <w:tcBorders>
              <w:top w:val="nil"/>
              <w:left w:val="nil"/>
              <w:bottom w:val="single" w:sz="4" w:space="0" w:color="auto"/>
              <w:right w:val="single" w:sz="4" w:space="0" w:color="auto"/>
            </w:tcBorders>
            <w:shd w:val="clear" w:color="auto" w:fill="auto"/>
            <w:vAlign w:val="center"/>
            <w:hideMark/>
          </w:tcPr>
          <w:p w14:paraId="73940D2F"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65</w:t>
            </w:r>
          </w:p>
        </w:tc>
        <w:tc>
          <w:tcPr>
            <w:tcW w:w="947" w:type="pct"/>
            <w:tcBorders>
              <w:top w:val="nil"/>
              <w:left w:val="nil"/>
              <w:bottom w:val="single" w:sz="4" w:space="0" w:color="auto"/>
              <w:right w:val="single" w:sz="4" w:space="0" w:color="auto"/>
            </w:tcBorders>
            <w:shd w:val="clear" w:color="auto" w:fill="auto"/>
            <w:vAlign w:val="center"/>
            <w:hideMark/>
          </w:tcPr>
          <w:p w14:paraId="11CAAE40" w14:textId="77777777" w:rsidR="008A54A2" w:rsidRPr="001D5828" w:rsidRDefault="008A54A2" w:rsidP="008A54A2">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76</w:t>
            </w:r>
          </w:p>
        </w:tc>
      </w:tr>
      <w:tr w:rsidR="008A54A2" w:rsidRPr="001D5828" w14:paraId="238E78C1" w14:textId="77777777" w:rsidTr="008A54A2">
        <w:trPr>
          <w:trHeight w:val="227"/>
        </w:trPr>
        <w:tc>
          <w:tcPr>
            <w:tcW w:w="2161" w:type="pct"/>
            <w:tcBorders>
              <w:top w:val="nil"/>
              <w:left w:val="single" w:sz="4" w:space="0" w:color="auto"/>
              <w:bottom w:val="single" w:sz="4" w:space="0" w:color="auto"/>
              <w:right w:val="single" w:sz="4" w:space="0" w:color="auto"/>
            </w:tcBorders>
            <w:shd w:val="clear" w:color="000000" w:fill="808080"/>
            <w:noWrap/>
            <w:vAlign w:val="center"/>
            <w:hideMark/>
          </w:tcPr>
          <w:p w14:paraId="300F57A3" w14:textId="77777777" w:rsidR="008A54A2" w:rsidRPr="001D5828" w:rsidRDefault="008A54A2" w:rsidP="008A54A2">
            <w:pPr>
              <w:jc w:val="right"/>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Total</w:t>
            </w:r>
          </w:p>
        </w:tc>
        <w:tc>
          <w:tcPr>
            <w:tcW w:w="946" w:type="pct"/>
            <w:tcBorders>
              <w:top w:val="nil"/>
              <w:left w:val="nil"/>
              <w:bottom w:val="single" w:sz="4" w:space="0" w:color="auto"/>
              <w:right w:val="single" w:sz="4" w:space="0" w:color="auto"/>
            </w:tcBorders>
            <w:shd w:val="clear" w:color="000000" w:fill="808080"/>
            <w:noWrap/>
            <w:vAlign w:val="center"/>
            <w:hideMark/>
          </w:tcPr>
          <w:p w14:paraId="57A1D743" w14:textId="77777777"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37</w:t>
            </w:r>
          </w:p>
        </w:tc>
        <w:tc>
          <w:tcPr>
            <w:tcW w:w="946" w:type="pct"/>
            <w:tcBorders>
              <w:top w:val="nil"/>
              <w:left w:val="nil"/>
              <w:bottom w:val="single" w:sz="4" w:space="0" w:color="auto"/>
              <w:right w:val="single" w:sz="4" w:space="0" w:color="auto"/>
            </w:tcBorders>
            <w:shd w:val="clear" w:color="000000" w:fill="808080"/>
            <w:noWrap/>
            <w:vAlign w:val="center"/>
            <w:hideMark/>
          </w:tcPr>
          <w:p w14:paraId="76CC1761" w14:textId="1AE0645C"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14</w:t>
            </w:r>
            <w:r w:rsidR="00263938" w:rsidRPr="001D5828">
              <w:rPr>
                <w:rFonts w:eastAsia="Times New Roman" w:cs="Times New Roman"/>
                <w:b/>
                <w:bCs/>
                <w:color w:val="FFFFFF"/>
                <w:sz w:val="20"/>
                <w:szCs w:val="20"/>
                <w:lang w:eastAsia="es-ES"/>
              </w:rPr>
              <w:t>4</w:t>
            </w:r>
          </w:p>
        </w:tc>
        <w:tc>
          <w:tcPr>
            <w:tcW w:w="947" w:type="pct"/>
            <w:tcBorders>
              <w:top w:val="nil"/>
              <w:left w:val="nil"/>
              <w:bottom w:val="single" w:sz="4" w:space="0" w:color="auto"/>
              <w:right w:val="single" w:sz="4" w:space="0" w:color="auto"/>
            </w:tcBorders>
            <w:shd w:val="clear" w:color="000000" w:fill="808080"/>
            <w:noWrap/>
            <w:vAlign w:val="center"/>
            <w:hideMark/>
          </w:tcPr>
          <w:p w14:paraId="0EA9CF9D" w14:textId="4654E9E5" w:rsidR="008A54A2" w:rsidRPr="001D5828" w:rsidRDefault="008A54A2" w:rsidP="008A54A2">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18</w:t>
            </w:r>
            <w:bookmarkEnd w:id="4"/>
            <w:r w:rsidR="00263938" w:rsidRPr="001D5828">
              <w:rPr>
                <w:rFonts w:eastAsia="Times New Roman" w:cs="Times New Roman"/>
                <w:b/>
                <w:bCs/>
                <w:color w:val="FFFFFF"/>
                <w:sz w:val="20"/>
                <w:szCs w:val="20"/>
                <w:lang w:eastAsia="es-ES"/>
              </w:rPr>
              <w:t>1</w:t>
            </w:r>
          </w:p>
        </w:tc>
      </w:tr>
    </w:tbl>
    <w:bookmarkEnd w:id="5"/>
    <w:p w14:paraId="26154D87" w14:textId="1A4BE9B2" w:rsidR="00263938" w:rsidRPr="001D5828" w:rsidRDefault="00263938" w:rsidP="00C21E61">
      <w:pPr>
        <w:pStyle w:val="Fuentes"/>
      </w:pPr>
      <w:r w:rsidRPr="001D5828">
        <w:t>Fuente: Subproceso de Modernización Institucional.</w:t>
      </w:r>
    </w:p>
    <w:p w14:paraId="2D293DC4" w14:textId="502C02B6" w:rsidR="00AB6D67" w:rsidRPr="001D5828" w:rsidRDefault="00263938" w:rsidP="002B1979">
      <w:pPr>
        <w:pStyle w:val="Fuentes"/>
      </w:pPr>
      <w:r w:rsidRPr="001D5828">
        <w:t>*Se i</w:t>
      </w:r>
      <w:r w:rsidR="00AB6D67" w:rsidRPr="001D5828">
        <w:t>ncluye la Sala Segunda y el Tribunal de Familia.</w:t>
      </w:r>
    </w:p>
    <w:p w14:paraId="275F1C04" w14:textId="77777777" w:rsidR="00AB6D67" w:rsidRPr="001D5828" w:rsidRDefault="00AB6D67" w:rsidP="001E40DA"/>
    <w:p w14:paraId="06C28F43" w14:textId="2DA2C39E" w:rsidR="00385F02" w:rsidRPr="00385F02" w:rsidRDefault="00AB6D67" w:rsidP="003C004C">
      <w:r w:rsidRPr="001D5828">
        <w:t>De los 18</w:t>
      </w:r>
      <w:r w:rsidR="00076261" w:rsidRPr="001D5828">
        <w:t>1</w:t>
      </w:r>
      <w:r w:rsidRPr="001D5828">
        <w:t xml:space="preserve"> despachos identificados, </w:t>
      </w:r>
      <w:r w:rsidR="002579CF" w:rsidRPr="001D5828">
        <w:t>se debe</w:t>
      </w:r>
      <w:r w:rsidRPr="001D5828">
        <w:t xml:space="preserve"> aclarar que </w:t>
      </w:r>
      <w:r w:rsidR="002579CF" w:rsidRPr="001D5828">
        <w:t xml:space="preserve">se </w:t>
      </w:r>
      <w:r w:rsidR="003A2E3E" w:rsidRPr="001D5828">
        <w:t>identifican</w:t>
      </w:r>
      <w:r w:rsidR="002579CF" w:rsidRPr="001D5828">
        <w:t xml:space="preserve"> </w:t>
      </w:r>
      <w:r w:rsidR="009F6224" w:rsidRPr="001D5828">
        <w:t>68</w:t>
      </w:r>
      <w:r w:rsidR="002579CF" w:rsidRPr="001D5828">
        <w:t xml:space="preserve"> </w:t>
      </w:r>
      <w:r w:rsidR="003A2E3E" w:rsidRPr="001D5828">
        <w:t xml:space="preserve">despachos con competencia </w:t>
      </w:r>
      <w:r w:rsidR="002579CF" w:rsidRPr="001D5828">
        <w:t>en dos materias</w:t>
      </w:r>
      <w:r w:rsidR="003A2E3E" w:rsidRPr="001D5828">
        <w:t xml:space="preserve">, </w:t>
      </w:r>
      <w:r w:rsidR="002579CF" w:rsidRPr="001D5828">
        <w:t>ya sea Familia y Violencia Doméstica, o bien Pensiones Alimentarias y Violencia Doméstica</w:t>
      </w:r>
      <w:r w:rsidRPr="001D5828">
        <w:t xml:space="preserve">. </w:t>
      </w:r>
      <w:r w:rsidR="001E40DA" w:rsidRPr="001D5828">
        <w:t>Por lo anterior, a</w:t>
      </w:r>
      <w:r w:rsidRPr="001D5828">
        <w:t xml:space="preserve">l excluirlos del dato global, se obtiene que en la realidad </w:t>
      </w:r>
      <w:r w:rsidR="001E40DA" w:rsidRPr="001D5828">
        <w:t>la totalidad de</w:t>
      </w:r>
      <w:r w:rsidRPr="001D5828">
        <w:t xml:space="preserve"> despachos judiciales implicados en </w:t>
      </w:r>
      <w:r w:rsidR="001E40DA" w:rsidRPr="001D5828">
        <w:t>el Código</w:t>
      </w:r>
      <w:r w:rsidRPr="001D5828">
        <w:t xml:space="preserve"> </w:t>
      </w:r>
      <w:r w:rsidR="001E40DA" w:rsidRPr="001D5828">
        <w:t>P</w:t>
      </w:r>
      <w:r w:rsidRPr="001D5828">
        <w:t>rocesal de Familia s</w:t>
      </w:r>
      <w:r w:rsidR="001E40DA" w:rsidRPr="001D5828">
        <w:t>e estiman en</w:t>
      </w:r>
      <w:r w:rsidRPr="001D5828">
        <w:t xml:space="preserve"> </w:t>
      </w:r>
      <w:r w:rsidR="00055B46">
        <w:t>118</w:t>
      </w:r>
      <w:r w:rsidR="00925BAB" w:rsidRPr="001D5828">
        <w:t xml:space="preserve"> </w:t>
      </w:r>
      <w:r w:rsidRPr="001D5828">
        <w:t>juzgados.</w:t>
      </w:r>
      <w:r w:rsidR="00D14C79">
        <w:t xml:space="preserve"> </w:t>
      </w:r>
    </w:p>
    <w:p w14:paraId="0AB54DB1" w14:textId="77777777" w:rsidR="004F0CEE" w:rsidRPr="004F0CEE" w:rsidRDefault="004F0CEE" w:rsidP="004F0CEE"/>
    <w:p w14:paraId="3FF121DB" w14:textId="781083D3" w:rsidR="006B0983" w:rsidRPr="006B0983" w:rsidRDefault="00B96929" w:rsidP="006B0983">
      <w:r>
        <w:t xml:space="preserve">En el siguiente cuadro se </w:t>
      </w:r>
      <w:r w:rsidR="00A26AC3">
        <w:t xml:space="preserve">muestran todos los despachos de Familia, Violencia Doméstica y Pensiones Alimentarias en el país, </w:t>
      </w:r>
      <w:r w:rsidR="00D51FCE">
        <w:t>incluyendo</w:t>
      </w:r>
      <w:r w:rsidRPr="00B96929">
        <w:t xml:space="preserve"> los </w:t>
      </w:r>
      <w:r w:rsidR="00765C44">
        <w:t>Juzgados C</w:t>
      </w:r>
      <w:r w:rsidRPr="00B96929">
        <w:t xml:space="preserve">ontravencionales, ya que </w:t>
      </w:r>
      <w:r w:rsidR="00765C44">
        <w:t xml:space="preserve">en el caso que </w:t>
      </w:r>
      <w:r w:rsidR="00A81F73">
        <w:t>en la zona</w:t>
      </w:r>
      <w:r w:rsidRPr="00B96929">
        <w:t xml:space="preserve"> no </w:t>
      </w:r>
      <w:r w:rsidR="00A81F73">
        <w:t>haya</w:t>
      </w:r>
      <w:r w:rsidRPr="00B96929">
        <w:t xml:space="preserve"> despacho de familia, o violencia domestica </w:t>
      </w:r>
      <w:r w:rsidR="00A81F73">
        <w:t xml:space="preserve">estos </w:t>
      </w:r>
      <w:r w:rsidR="00A81F73" w:rsidRPr="00B96929">
        <w:t>asum</w:t>
      </w:r>
      <w:r w:rsidR="00A81F73">
        <w:t>irían el caso</w:t>
      </w:r>
      <w:r w:rsidRPr="00B96929">
        <w:t>.</w:t>
      </w:r>
    </w:p>
    <w:p w14:paraId="17B3B58D" w14:textId="77777777" w:rsidR="00B32974" w:rsidRDefault="00B32974" w:rsidP="002B6AD5"/>
    <w:p w14:paraId="18C06D2A" w14:textId="386196BB" w:rsidR="001F3E84" w:rsidRDefault="002B6AD5" w:rsidP="002B6AD5">
      <w:pPr>
        <w:pStyle w:val="Descripcin"/>
      </w:pPr>
      <w:r>
        <w:lastRenderedPageBreak/>
        <w:t xml:space="preserve">Cuadro </w:t>
      </w:r>
      <w:r>
        <w:fldChar w:fldCharType="begin"/>
      </w:r>
      <w:r>
        <w:instrText xml:space="preserve"> SEQ Cuadro \* ARABIC </w:instrText>
      </w:r>
      <w:r>
        <w:fldChar w:fldCharType="separate"/>
      </w:r>
      <w:r>
        <w:rPr>
          <w:noProof/>
        </w:rPr>
        <w:t>2</w:t>
      </w:r>
      <w:r>
        <w:fldChar w:fldCharType="end"/>
      </w:r>
      <w:r w:rsidR="001F3E84" w:rsidRPr="001F3E84">
        <w:t xml:space="preserve"> </w:t>
      </w:r>
    </w:p>
    <w:p w14:paraId="57DFF6FF" w14:textId="77777777" w:rsidR="004126C8" w:rsidRDefault="001F3E84" w:rsidP="002B6AD5">
      <w:pPr>
        <w:pStyle w:val="Descripcin"/>
      </w:pPr>
      <w:r>
        <w:t>D</w:t>
      </w:r>
      <w:r w:rsidRPr="001F3E84">
        <w:t xml:space="preserve">espachos jurisdiccionales involucrados en el </w:t>
      </w:r>
    </w:p>
    <w:p w14:paraId="68723BB1" w14:textId="11887A46" w:rsidR="002B6AD5" w:rsidRDefault="001F3E84" w:rsidP="002B6AD5">
      <w:pPr>
        <w:pStyle w:val="Descripcin"/>
      </w:pPr>
      <w:r w:rsidRPr="001F3E84">
        <w:t>Código Procesal de Familia</w:t>
      </w:r>
      <w:r>
        <w:t xml:space="preserve"> según Circuito al que </w:t>
      </w:r>
      <w:r w:rsidR="004126C8">
        <w:t>pertenecen</w:t>
      </w:r>
      <w:r w:rsidR="00FB38D9">
        <w:t>.</w:t>
      </w:r>
    </w:p>
    <w:tbl>
      <w:tblPr>
        <w:tblW w:w="5000" w:type="pct"/>
        <w:tblCellMar>
          <w:left w:w="70" w:type="dxa"/>
          <w:right w:w="70" w:type="dxa"/>
        </w:tblCellMar>
        <w:tblLook w:val="04A0" w:firstRow="1" w:lastRow="0" w:firstColumn="1" w:lastColumn="0" w:noHBand="0" w:noVBand="1"/>
      </w:tblPr>
      <w:tblGrid>
        <w:gridCol w:w="1250"/>
        <w:gridCol w:w="2502"/>
        <w:gridCol w:w="2502"/>
        <w:gridCol w:w="2574"/>
      </w:tblGrid>
      <w:tr w:rsidR="001F3E84" w:rsidRPr="00D908B4" w14:paraId="2060E25D" w14:textId="77777777" w:rsidTr="009A27BA">
        <w:trPr>
          <w:trHeight w:val="20"/>
          <w:tblHeader/>
        </w:trPr>
        <w:tc>
          <w:tcPr>
            <w:tcW w:w="708" w:type="pct"/>
            <w:vMerge w:val="restart"/>
            <w:tcBorders>
              <w:top w:val="single" w:sz="4" w:space="0" w:color="auto"/>
              <w:left w:val="single" w:sz="4" w:space="0" w:color="auto"/>
              <w:right w:val="single" w:sz="4" w:space="0" w:color="auto"/>
            </w:tcBorders>
            <w:shd w:val="clear" w:color="000000" w:fill="002060"/>
            <w:vAlign w:val="center"/>
          </w:tcPr>
          <w:p w14:paraId="3A9E6843" w14:textId="3B8B5114" w:rsidR="001F3E84" w:rsidRPr="00932C7A" w:rsidRDefault="001F3E84" w:rsidP="009A27BA">
            <w:pPr>
              <w:jc w:val="center"/>
              <w:rPr>
                <w:rFonts w:eastAsia="Times New Roman" w:cs="Calibri"/>
                <w:b/>
                <w:bCs/>
                <w:color w:val="FFFFFF"/>
                <w:sz w:val="18"/>
                <w:szCs w:val="18"/>
                <w:lang w:eastAsia="es-CR"/>
              </w:rPr>
            </w:pPr>
            <w:r w:rsidRPr="00932C7A">
              <w:rPr>
                <w:rFonts w:eastAsia="Times New Roman" w:cs="Calibri"/>
                <w:b/>
                <w:bCs/>
                <w:color w:val="FFFFFF"/>
                <w:sz w:val="18"/>
                <w:szCs w:val="18"/>
                <w:lang w:eastAsia="es-CR"/>
              </w:rPr>
              <w:t>Circuito</w:t>
            </w:r>
          </w:p>
        </w:tc>
        <w:tc>
          <w:tcPr>
            <w:tcW w:w="4292" w:type="pct"/>
            <w:gridSpan w:val="3"/>
            <w:tcBorders>
              <w:top w:val="single" w:sz="4" w:space="0" w:color="auto"/>
              <w:left w:val="nil"/>
              <w:bottom w:val="single" w:sz="4" w:space="0" w:color="auto"/>
              <w:right w:val="single" w:sz="4" w:space="0" w:color="auto"/>
            </w:tcBorders>
            <w:shd w:val="clear" w:color="000000" w:fill="002060"/>
            <w:vAlign w:val="center"/>
          </w:tcPr>
          <w:p w14:paraId="407D422F" w14:textId="12EB285A" w:rsidR="001F3E84" w:rsidRPr="00932C7A" w:rsidRDefault="001F3E84" w:rsidP="009A27BA">
            <w:pPr>
              <w:jc w:val="center"/>
              <w:rPr>
                <w:rFonts w:eastAsia="Times New Roman" w:cs="Calibri"/>
                <w:b/>
                <w:bCs/>
                <w:color w:val="FFFFFF"/>
                <w:sz w:val="18"/>
                <w:szCs w:val="18"/>
                <w:lang w:eastAsia="es-CR"/>
              </w:rPr>
            </w:pPr>
            <w:r>
              <w:rPr>
                <w:rFonts w:eastAsia="Times New Roman" w:cs="Calibri"/>
                <w:b/>
                <w:bCs/>
                <w:color w:val="FFFFFF"/>
                <w:sz w:val="18"/>
                <w:szCs w:val="18"/>
                <w:lang w:eastAsia="es-CR"/>
              </w:rPr>
              <w:t>Materia</w:t>
            </w:r>
          </w:p>
        </w:tc>
      </w:tr>
      <w:tr w:rsidR="002B6AD5" w:rsidRPr="00D908B4" w14:paraId="1FE37137" w14:textId="77777777" w:rsidTr="009A27BA">
        <w:trPr>
          <w:trHeight w:val="20"/>
          <w:tblHeader/>
        </w:trPr>
        <w:tc>
          <w:tcPr>
            <w:tcW w:w="708" w:type="pct"/>
            <w:vMerge/>
            <w:tcBorders>
              <w:left w:val="single" w:sz="4" w:space="0" w:color="auto"/>
              <w:bottom w:val="single" w:sz="4" w:space="0" w:color="auto"/>
              <w:right w:val="single" w:sz="4" w:space="0" w:color="auto"/>
            </w:tcBorders>
            <w:shd w:val="clear" w:color="000000" w:fill="002060"/>
            <w:vAlign w:val="center"/>
            <w:hideMark/>
          </w:tcPr>
          <w:p w14:paraId="0168DE94" w14:textId="09CBD19A" w:rsidR="002B6AD5" w:rsidRPr="00932C7A" w:rsidRDefault="002B6AD5" w:rsidP="003D5AC9">
            <w:pPr>
              <w:jc w:val="center"/>
              <w:rPr>
                <w:rFonts w:eastAsia="Times New Roman" w:cs="Calibri"/>
                <w:b/>
                <w:bCs/>
                <w:color w:val="FFFFFF"/>
                <w:sz w:val="18"/>
                <w:szCs w:val="18"/>
                <w:lang w:eastAsia="es-CR"/>
              </w:rPr>
            </w:pPr>
          </w:p>
        </w:tc>
        <w:tc>
          <w:tcPr>
            <w:tcW w:w="1417" w:type="pct"/>
            <w:tcBorders>
              <w:top w:val="single" w:sz="4" w:space="0" w:color="auto"/>
              <w:left w:val="nil"/>
              <w:bottom w:val="single" w:sz="4" w:space="0" w:color="auto"/>
              <w:right w:val="single" w:sz="4" w:space="0" w:color="auto"/>
            </w:tcBorders>
            <w:shd w:val="clear" w:color="000000" w:fill="002060"/>
            <w:vAlign w:val="center"/>
            <w:hideMark/>
          </w:tcPr>
          <w:p w14:paraId="2F2F8F1C" w14:textId="77777777" w:rsidR="002B6AD5" w:rsidRPr="00932C7A" w:rsidRDefault="002B6AD5" w:rsidP="003D5AC9">
            <w:pPr>
              <w:jc w:val="center"/>
              <w:rPr>
                <w:rFonts w:eastAsia="Times New Roman" w:cs="Calibri"/>
                <w:b/>
                <w:bCs/>
                <w:color w:val="FFFFFF"/>
                <w:sz w:val="18"/>
                <w:szCs w:val="18"/>
                <w:lang w:eastAsia="es-CR"/>
              </w:rPr>
            </w:pPr>
            <w:r w:rsidRPr="00932C7A">
              <w:rPr>
                <w:rFonts w:eastAsia="Times New Roman" w:cs="Calibri"/>
                <w:b/>
                <w:bCs/>
                <w:color w:val="FFFFFF"/>
                <w:sz w:val="18"/>
                <w:szCs w:val="18"/>
                <w:lang w:eastAsia="es-CR"/>
              </w:rPr>
              <w:t>Familia</w:t>
            </w:r>
          </w:p>
        </w:tc>
        <w:tc>
          <w:tcPr>
            <w:tcW w:w="1417" w:type="pct"/>
            <w:tcBorders>
              <w:top w:val="single" w:sz="4" w:space="0" w:color="auto"/>
              <w:left w:val="nil"/>
              <w:bottom w:val="single" w:sz="4" w:space="0" w:color="auto"/>
              <w:right w:val="single" w:sz="4" w:space="0" w:color="auto"/>
            </w:tcBorders>
            <w:shd w:val="clear" w:color="000000" w:fill="002060"/>
            <w:vAlign w:val="center"/>
            <w:hideMark/>
          </w:tcPr>
          <w:p w14:paraId="4E91F99E" w14:textId="77777777" w:rsidR="002B6AD5" w:rsidRPr="00932C7A" w:rsidRDefault="002B6AD5" w:rsidP="003D5AC9">
            <w:pPr>
              <w:jc w:val="center"/>
              <w:rPr>
                <w:rFonts w:eastAsia="Times New Roman" w:cs="Calibri"/>
                <w:b/>
                <w:bCs/>
                <w:color w:val="FFFFFF"/>
                <w:sz w:val="18"/>
                <w:szCs w:val="18"/>
                <w:lang w:eastAsia="es-CR"/>
              </w:rPr>
            </w:pPr>
            <w:r w:rsidRPr="00932C7A">
              <w:rPr>
                <w:rFonts w:eastAsia="Times New Roman" w:cs="Calibri"/>
                <w:b/>
                <w:bCs/>
                <w:color w:val="FFFFFF"/>
                <w:sz w:val="18"/>
                <w:szCs w:val="18"/>
                <w:lang w:eastAsia="es-CR"/>
              </w:rPr>
              <w:t>Violencia Doméstica</w:t>
            </w:r>
          </w:p>
        </w:tc>
        <w:tc>
          <w:tcPr>
            <w:tcW w:w="1458" w:type="pct"/>
            <w:tcBorders>
              <w:top w:val="single" w:sz="4" w:space="0" w:color="auto"/>
              <w:left w:val="nil"/>
              <w:bottom w:val="single" w:sz="4" w:space="0" w:color="auto"/>
              <w:right w:val="single" w:sz="4" w:space="0" w:color="auto"/>
            </w:tcBorders>
            <w:shd w:val="clear" w:color="000000" w:fill="002060"/>
            <w:vAlign w:val="center"/>
            <w:hideMark/>
          </w:tcPr>
          <w:p w14:paraId="5121FC93" w14:textId="77777777" w:rsidR="002B6AD5" w:rsidRPr="00932C7A" w:rsidRDefault="002B6AD5" w:rsidP="003D5AC9">
            <w:pPr>
              <w:jc w:val="center"/>
              <w:rPr>
                <w:rFonts w:eastAsia="Times New Roman" w:cs="Calibri"/>
                <w:b/>
                <w:bCs/>
                <w:color w:val="FFFFFF"/>
                <w:sz w:val="18"/>
                <w:szCs w:val="18"/>
                <w:lang w:eastAsia="es-CR"/>
              </w:rPr>
            </w:pPr>
            <w:r w:rsidRPr="00932C7A">
              <w:rPr>
                <w:rFonts w:eastAsia="Times New Roman" w:cs="Calibri"/>
                <w:b/>
                <w:bCs/>
                <w:color w:val="FFFFFF"/>
                <w:sz w:val="18"/>
                <w:szCs w:val="18"/>
                <w:lang w:eastAsia="es-CR"/>
              </w:rPr>
              <w:t>Pensiones Alimentarias</w:t>
            </w:r>
          </w:p>
        </w:tc>
      </w:tr>
      <w:tr w:rsidR="002B6AD5" w:rsidRPr="00932C7A" w14:paraId="3EFE4D3A"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737B0E57" w14:textId="77777777" w:rsidR="002B6AD5" w:rsidRPr="00932C7A" w:rsidRDefault="002B6AD5" w:rsidP="003D5AC9">
            <w:pPr>
              <w:jc w:val="left"/>
              <w:rPr>
                <w:rFonts w:eastAsia="Times New Roman" w:cs="Calibri"/>
                <w:b/>
                <w:bCs/>
                <w:color w:val="000000"/>
                <w:sz w:val="18"/>
                <w:szCs w:val="18"/>
                <w:lang w:eastAsia="es-CR"/>
              </w:rPr>
            </w:pPr>
            <w:r w:rsidRPr="00932C7A">
              <w:rPr>
                <w:rFonts w:eastAsia="Times New Roman" w:cs="Calibri"/>
                <w:b/>
                <w:bCs/>
                <w:color w:val="000000"/>
                <w:sz w:val="18"/>
                <w:szCs w:val="18"/>
                <w:lang w:eastAsia="es-CR"/>
              </w:rPr>
              <w:t>I Circuito Judicial de San José</w:t>
            </w:r>
          </w:p>
        </w:tc>
        <w:tc>
          <w:tcPr>
            <w:tcW w:w="1417" w:type="pct"/>
            <w:tcBorders>
              <w:top w:val="nil"/>
              <w:left w:val="nil"/>
              <w:bottom w:val="single" w:sz="4" w:space="0" w:color="auto"/>
              <w:right w:val="single" w:sz="4" w:space="0" w:color="auto"/>
            </w:tcBorders>
            <w:shd w:val="clear" w:color="auto" w:fill="auto"/>
            <w:vAlign w:val="center"/>
            <w:hideMark/>
          </w:tcPr>
          <w:p w14:paraId="52E204C2"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Primero de Familia de San José</w:t>
            </w:r>
          </w:p>
        </w:tc>
        <w:tc>
          <w:tcPr>
            <w:tcW w:w="1417" w:type="pct"/>
            <w:tcBorders>
              <w:top w:val="nil"/>
              <w:left w:val="nil"/>
              <w:bottom w:val="single" w:sz="4" w:space="0" w:color="auto"/>
              <w:right w:val="single" w:sz="4" w:space="0" w:color="auto"/>
            </w:tcBorders>
            <w:shd w:val="clear" w:color="auto" w:fill="auto"/>
            <w:vAlign w:val="center"/>
            <w:hideMark/>
          </w:tcPr>
          <w:p w14:paraId="43DD68B5"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Violencia Doméstica I Circ. Jud. San José</w:t>
            </w:r>
          </w:p>
        </w:tc>
        <w:tc>
          <w:tcPr>
            <w:tcW w:w="1458" w:type="pct"/>
            <w:tcBorders>
              <w:top w:val="nil"/>
              <w:left w:val="nil"/>
              <w:bottom w:val="single" w:sz="4" w:space="0" w:color="auto"/>
              <w:right w:val="single" w:sz="4" w:space="0" w:color="auto"/>
            </w:tcBorders>
            <w:shd w:val="clear" w:color="auto" w:fill="auto"/>
            <w:vAlign w:val="center"/>
            <w:hideMark/>
          </w:tcPr>
          <w:p w14:paraId="2006C69E"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xml:space="preserve">. Pensiones Alimentarias I Circ. Jud. San José </w:t>
            </w:r>
          </w:p>
        </w:tc>
      </w:tr>
      <w:tr w:rsidR="001F050D" w:rsidRPr="00932C7A" w14:paraId="19DC5175" w14:textId="77777777" w:rsidTr="00574B06">
        <w:trPr>
          <w:trHeight w:val="20"/>
        </w:trPr>
        <w:tc>
          <w:tcPr>
            <w:tcW w:w="708" w:type="pct"/>
            <w:vMerge/>
            <w:tcBorders>
              <w:top w:val="nil"/>
              <w:left w:val="single" w:sz="4" w:space="0" w:color="auto"/>
              <w:bottom w:val="single" w:sz="4" w:space="0" w:color="000000"/>
              <w:right w:val="single" w:sz="4" w:space="0" w:color="auto"/>
            </w:tcBorders>
            <w:vAlign w:val="center"/>
            <w:hideMark/>
          </w:tcPr>
          <w:p w14:paraId="3CE57BE4"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4ACEC127"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Segundo de Familia de San José</w:t>
            </w:r>
          </w:p>
        </w:tc>
        <w:tc>
          <w:tcPr>
            <w:tcW w:w="1417" w:type="pct"/>
            <w:tcBorders>
              <w:top w:val="single" w:sz="4" w:space="0" w:color="auto"/>
              <w:left w:val="nil"/>
              <w:bottom w:val="single" w:sz="4" w:space="0" w:color="auto"/>
              <w:right w:val="single" w:sz="4" w:space="0" w:color="000000"/>
            </w:tcBorders>
            <w:shd w:val="clear" w:color="auto" w:fill="auto"/>
            <w:vAlign w:val="center"/>
            <w:hideMark/>
          </w:tcPr>
          <w:p w14:paraId="6A4903D7" w14:textId="77777777" w:rsidR="00692096" w:rsidRPr="00932C7A" w:rsidRDefault="00692096" w:rsidP="00F5175B">
            <w:pPr>
              <w:jc w:val="left"/>
              <w:rPr>
                <w:rFonts w:eastAsia="Times New Roman" w:cs="Calibri"/>
                <w:color w:val="000000"/>
                <w:sz w:val="18"/>
                <w:szCs w:val="18"/>
                <w:lang w:eastAsia="es-CR"/>
              </w:rPr>
            </w:pPr>
          </w:p>
        </w:tc>
        <w:tc>
          <w:tcPr>
            <w:tcW w:w="1458" w:type="pct"/>
            <w:tcBorders>
              <w:top w:val="single" w:sz="4" w:space="0" w:color="auto"/>
              <w:left w:val="nil"/>
              <w:bottom w:val="single" w:sz="4" w:space="0" w:color="auto"/>
              <w:right w:val="single" w:sz="4" w:space="0" w:color="000000"/>
            </w:tcBorders>
            <w:shd w:val="clear" w:color="auto" w:fill="auto"/>
            <w:vAlign w:val="center"/>
          </w:tcPr>
          <w:p w14:paraId="78D4E183" w14:textId="02DAF6A3" w:rsidR="002B6AD5" w:rsidRPr="00932C7A" w:rsidRDefault="002B6AD5" w:rsidP="003D5AC9">
            <w:pPr>
              <w:jc w:val="left"/>
              <w:rPr>
                <w:rFonts w:eastAsia="Times New Roman" w:cs="Calibri"/>
                <w:color w:val="000000"/>
                <w:sz w:val="18"/>
                <w:szCs w:val="18"/>
                <w:lang w:eastAsia="es-CR"/>
              </w:rPr>
            </w:pPr>
          </w:p>
        </w:tc>
      </w:tr>
      <w:tr w:rsidR="002B6AD5" w:rsidRPr="00932C7A" w14:paraId="15B7EFF4"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42DBA84" w14:textId="77777777" w:rsidR="002B6AD5" w:rsidRPr="00932C7A"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59591898"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Civil, Trabajo y Familia de Puriscal</w:t>
            </w:r>
          </w:p>
        </w:tc>
        <w:tc>
          <w:tcPr>
            <w:tcW w:w="1458" w:type="pct"/>
            <w:tcBorders>
              <w:top w:val="nil"/>
              <w:left w:val="nil"/>
              <w:bottom w:val="single" w:sz="4" w:space="0" w:color="auto"/>
              <w:right w:val="single" w:sz="4" w:space="0" w:color="auto"/>
            </w:tcBorders>
            <w:shd w:val="clear" w:color="auto" w:fill="auto"/>
            <w:vAlign w:val="center"/>
            <w:hideMark/>
          </w:tcPr>
          <w:p w14:paraId="4A11535D"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Contravencional Puriscal</w:t>
            </w:r>
          </w:p>
        </w:tc>
      </w:tr>
      <w:tr w:rsidR="004926F3" w:rsidRPr="00932C7A" w14:paraId="2FC0BF26"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tcPr>
          <w:p w14:paraId="15CE47D5" w14:textId="77777777" w:rsidR="00D11408" w:rsidRPr="00932C7A" w:rsidRDefault="00D11408" w:rsidP="00D11408">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25A680EF" w14:textId="77777777" w:rsidR="00D11408" w:rsidRPr="00932C7A" w:rsidRDefault="00D11408" w:rsidP="00D11408">
            <w:pPr>
              <w:jc w:val="left"/>
              <w:rPr>
                <w:rFonts w:eastAsia="Times New Roman" w:cs="Calibri"/>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tcPr>
          <w:p w14:paraId="7FAD2065" w14:textId="4C8A8B89" w:rsidR="00D11408" w:rsidRPr="00932C7A" w:rsidRDefault="00D11408" w:rsidP="00D11408">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Pensiones y Violencia Doméstica Escazú</w:t>
            </w:r>
          </w:p>
        </w:tc>
      </w:tr>
      <w:tr w:rsidR="00F133E8" w:rsidRPr="00932C7A" w14:paraId="05A88F15"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4C7D1CF6"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76CCE17B" w14:textId="7885399C" w:rsidR="002B6AD5" w:rsidRPr="00932C7A" w:rsidRDefault="002B6AD5" w:rsidP="003D5AC9">
            <w:pPr>
              <w:jc w:val="left"/>
              <w:rPr>
                <w:rFonts w:eastAsia="Times New Roman" w:cs="Calibri"/>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2CF31CE7"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xml:space="preserve">. Contravencional Santa Ana </w:t>
            </w:r>
          </w:p>
        </w:tc>
      </w:tr>
      <w:tr w:rsidR="00F133E8" w:rsidRPr="00932C7A" w14:paraId="7CBCDC3C"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2E85BED8"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5BF7305F" w14:textId="4DA6D6F2" w:rsidR="002B6AD5" w:rsidRPr="00932C7A"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3507866D"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xml:space="preserve">. Contravencional Mora </w:t>
            </w:r>
          </w:p>
        </w:tc>
      </w:tr>
      <w:tr w:rsidR="00F133E8" w:rsidRPr="00932C7A" w14:paraId="4C1F64E2"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7459E56D"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37C37BB6" w14:textId="1490EFB0" w:rsidR="002B6AD5" w:rsidRPr="00932C7A"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616DCB5C"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Contravencional Turrubares</w:t>
            </w:r>
          </w:p>
        </w:tc>
      </w:tr>
      <w:tr w:rsidR="004926F3" w:rsidRPr="00D908B4" w14:paraId="151B26B5" w14:textId="77777777" w:rsidTr="00943B1A">
        <w:trPr>
          <w:trHeight w:val="20"/>
        </w:trPr>
        <w:tc>
          <w:tcPr>
            <w:tcW w:w="708" w:type="pct"/>
            <w:tcBorders>
              <w:top w:val="nil"/>
              <w:left w:val="single" w:sz="4" w:space="0" w:color="auto"/>
              <w:bottom w:val="single" w:sz="4" w:space="0" w:color="auto"/>
              <w:right w:val="single" w:sz="4" w:space="0" w:color="auto"/>
            </w:tcBorders>
            <w:shd w:val="clear" w:color="000000" w:fill="D9E1F2"/>
            <w:vAlign w:val="center"/>
            <w:hideMark/>
          </w:tcPr>
          <w:p w14:paraId="6B6E117C" w14:textId="77777777" w:rsidR="002B6AD5" w:rsidRPr="00932C7A" w:rsidRDefault="002B6AD5" w:rsidP="003D5AC9">
            <w:pPr>
              <w:jc w:val="left"/>
              <w:rPr>
                <w:rFonts w:eastAsia="Times New Roman" w:cs="Calibri"/>
                <w:b/>
                <w:bCs/>
                <w:color w:val="000000"/>
                <w:sz w:val="18"/>
                <w:szCs w:val="18"/>
                <w:lang w:eastAsia="es-CR"/>
              </w:rPr>
            </w:pPr>
            <w:r w:rsidRPr="00932C7A">
              <w:rPr>
                <w:rFonts w:eastAsia="Times New Roman" w:cs="Calibri"/>
                <w:b/>
                <w:bCs/>
                <w:color w:val="000000"/>
                <w:sz w:val="18"/>
                <w:szCs w:val="18"/>
                <w:lang w:eastAsia="es-CR"/>
              </w:rPr>
              <w:t>II Circuito Judicial de San José</w:t>
            </w:r>
          </w:p>
        </w:tc>
        <w:tc>
          <w:tcPr>
            <w:tcW w:w="1417" w:type="pct"/>
            <w:tcBorders>
              <w:top w:val="nil"/>
              <w:left w:val="nil"/>
              <w:bottom w:val="single" w:sz="4" w:space="0" w:color="auto"/>
              <w:right w:val="single" w:sz="4" w:space="0" w:color="auto"/>
            </w:tcBorders>
            <w:shd w:val="clear" w:color="000000" w:fill="D9E1F2"/>
            <w:vAlign w:val="center"/>
            <w:hideMark/>
          </w:tcPr>
          <w:p w14:paraId="78A1A4A6"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Familia II Circ. Jud. San José</w:t>
            </w:r>
          </w:p>
        </w:tc>
        <w:tc>
          <w:tcPr>
            <w:tcW w:w="1417" w:type="pct"/>
            <w:tcBorders>
              <w:top w:val="nil"/>
              <w:left w:val="nil"/>
              <w:bottom w:val="single" w:sz="4" w:space="0" w:color="auto"/>
              <w:right w:val="single" w:sz="4" w:space="0" w:color="auto"/>
            </w:tcBorders>
            <w:shd w:val="clear" w:color="000000" w:fill="D9E1F2"/>
            <w:vAlign w:val="center"/>
            <w:hideMark/>
          </w:tcPr>
          <w:p w14:paraId="6C367601"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Violencia Doméstica II Circ. Jud. San José (Goicoechea)</w:t>
            </w:r>
          </w:p>
        </w:tc>
        <w:tc>
          <w:tcPr>
            <w:tcW w:w="1458" w:type="pct"/>
            <w:tcBorders>
              <w:top w:val="nil"/>
              <w:left w:val="nil"/>
              <w:bottom w:val="single" w:sz="4" w:space="0" w:color="auto"/>
              <w:right w:val="single" w:sz="4" w:space="0" w:color="auto"/>
            </w:tcBorders>
            <w:shd w:val="clear" w:color="000000" w:fill="D9E1F2"/>
            <w:vAlign w:val="center"/>
            <w:hideMark/>
          </w:tcPr>
          <w:p w14:paraId="0059EE64"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Pensiones Alimentarias II Circ. Jud. San José (Goicoechea)</w:t>
            </w:r>
          </w:p>
        </w:tc>
      </w:tr>
      <w:tr w:rsidR="002B6AD5" w:rsidRPr="00D908B4" w14:paraId="300B0CF3"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4DA89FF5"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III Circuito Judicial de San José</w:t>
            </w:r>
          </w:p>
        </w:tc>
        <w:tc>
          <w:tcPr>
            <w:tcW w:w="1417" w:type="pct"/>
            <w:tcBorders>
              <w:top w:val="nil"/>
              <w:left w:val="nil"/>
              <w:bottom w:val="single" w:sz="4" w:space="0" w:color="auto"/>
              <w:right w:val="single" w:sz="4" w:space="0" w:color="auto"/>
            </w:tcBorders>
            <w:shd w:val="clear" w:color="auto" w:fill="auto"/>
            <w:vAlign w:val="center"/>
            <w:hideMark/>
          </w:tcPr>
          <w:p w14:paraId="590D56AC"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de Trabajo y Familia de Hatillo, San </w:t>
            </w:r>
            <w:proofErr w:type="spellStart"/>
            <w:r w:rsidRPr="00D908B4">
              <w:rPr>
                <w:rFonts w:eastAsia="Times New Roman" w:cs="Calibri"/>
                <w:sz w:val="18"/>
                <w:szCs w:val="18"/>
                <w:lang w:eastAsia="es-CR"/>
              </w:rPr>
              <w:t>Seb</w:t>
            </w:r>
            <w:proofErr w:type="spellEnd"/>
            <w:r w:rsidRPr="00D908B4">
              <w:rPr>
                <w:rFonts w:eastAsia="Times New Roman" w:cs="Calibri"/>
                <w:sz w:val="18"/>
                <w:szCs w:val="18"/>
                <w:lang w:eastAsia="es-CR"/>
              </w:rPr>
              <w:t>. y Alajuelita</w:t>
            </w:r>
          </w:p>
        </w:tc>
        <w:tc>
          <w:tcPr>
            <w:tcW w:w="1417" w:type="pct"/>
            <w:tcBorders>
              <w:top w:val="nil"/>
              <w:left w:val="nil"/>
              <w:bottom w:val="single" w:sz="4" w:space="0" w:color="auto"/>
              <w:right w:val="single" w:sz="4" w:space="0" w:color="auto"/>
            </w:tcBorders>
            <w:shd w:val="clear" w:color="auto" w:fill="auto"/>
            <w:vAlign w:val="center"/>
            <w:hideMark/>
          </w:tcPr>
          <w:p w14:paraId="6FC2DA46"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Hatillo, San Sebas. y Alajuelita</w:t>
            </w:r>
          </w:p>
        </w:tc>
        <w:tc>
          <w:tcPr>
            <w:tcW w:w="1458" w:type="pct"/>
            <w:tcBorders>
              <w:top w:val="nil"/>
              <w:left w:val="nil"/>
              <w:bottom w:val="single" w:sz="4" w:space="0" w:color="auto"/>
              <w:right w:val="single" w:sz="4" w:space="0" w:color="auto"/>
            </w:tcBorders>
            <w:shd w:val="clear" w:color="auto" w:fill="auto"/>
            <w:vAlign w:val="center"/>
            <w:hideMark/>
          </w:tcPr>
          <w:p w14:paraId="213CAECF"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Hatillo</w:t>
            </w:r>
          </w:p>
        </w:tc>
      </w:tr>
      <w:tr w:rsidR="00D11408" w:rsidRPr="00D908B4" w14:paraId="69DADB04" w14:textId="77777777" w:rsidTr="0054314E">
        <w:trPr>
          <w:trHeight w:val="20"/>
        </w:trPr>
        <w:tc>
          <w:tcPr>
            <w:tcW w:w="708" w:type="pct"/>
            <w:vMerge/>
            <w:tcBorders>
              <w:top w:val="nil"/>
              <w:left w:val="single" w:sz="4" w:space="0" w:color="auto"/>
              <w:bottom w:val="single" w:sz="4" w:space="0" w:color="000000"/>
              <w:right w:val="single" w:sz="4" w:space="0" w:color="auto"/>
            </w:tcBorders>
            <w:vAlign w:val="center"/>
          </w:tcPr>
          <w:p w14:paraId="70D309ED" w14:textId="77777777" w:rsidR="00D11408" w:rsidRPr="00D908B4" w:rsidRDefault="00D11408" w:rsidP="00D11408">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6B30BD29" w14:textId="77777777" w:rsidR="00D11408" w:rsidRPr="00D908B4" w:rsidRDefault="00D11408" w:rsidP="00D11408">
            <w:pPr>
              <w:jc w:val="left"/>
              <w:rPr>
                <w:rFonts w:eastAsia="Times New Roman" w:cs="Calibri"/>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47D5B5AC" w14:textId="77777777" w:rsidR="00D11408" w:rsidRPr="00D908B4" w:rsidRDefault="00D11408" w:rsidP="00D11408">
            <w:pPr>
              <w:jc w:val="left"/>
              <w:rPr>
                <w:rFonts w:eastAsia="Times New Roman" w:cs="Calibri"/>
                <w:color w:val="000000"/>
                <w:sz w:val="18"/>
                <w:szCs w:val="18"/>
                <w:lang w:eastAsia="es-CR"/>
              </w:rPr>
            </w:pPr>
          </w:p>
        </w:tc>
        <w:tc>
          <w:tcPr>
            <w:tcW w:w="1458" w:type="pct"/>
            <w:tcBorders>
              <w:top w:val="nil"/>
              <w:left w:val="nil"/>
              <w:bottom w:val="single" w:sz="4" w:space="0" w:color="auto"/>
              <w:right w:val="single" w:sz="4" w:space="0" w:color="auto"/>
            </w:tcBorders>
            <w:shd w:val="clear" w:color="auto" w:fill="auto"/>
            <w:vAlign w:val="center"/>
          </w:tcPr>
          <w:p w14:paraId="6CA750FD" w14:textId="7A81D9A3" w:rsidR="00D11408" w:rsidRPr="00D908B4" w:rsidRDefault="00D11408" w:rsidP="00D11408">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San Sebastián</w:t>
            </w:r>
          </w:p>
        </w:tc>
      </w:tr>
      <w:tr w:rsidR="00D11408" w:rsidRPr="00D908B4" w14:paraId="2BB257AE" w14:textId="77777777" w:rsidTr="0054314E">
        <w:trPr>
          <w:trHeight w:val="20"/>
        </w:trPr>
        <w:tc>
          <w:tcPr>
            <w:tcW w:w="708" w:type="pct"/>
            <w:vMerge/>
            <w:tcBorders>
              <w:top w:val="nil"/>
              <w:left w:val="single" w:sz="4" w:space="0" w:color="auto"/>
              <w:bottom w:val="single" w:sz="4" w:space="0" w:color="000000"/>
              <w:right w:val="single" w:sz="4" w:space="0" w:color="auto"/>
            </w:tcBorders>
            <w:vAlign w:val="center"/>
          </w:tcPr>
          <w:p w14:paraId="0C1111E1" w14:textId="77777777" w:rsidR="00D11408" w:rsidRPr="00D908B4" w:rsidRDefault="00D11408" w:rsidP="00D11408">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5E7AE06" w14:textId="77777777" w:rsidR="00D11408" w:rsidRPr="00D908B4" w:rsidRDefault="00D11408" w:rsidP="00D11408">
            <w:pPr>
              <w:jc w:val="left"/>
              <w:rPr>
                <w:rFonts w:eastAsia="Times New Roman" w:cs="Calibri"/>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240BC205" w14:textId="77777777" w:rsidR="00D11408" w:rsidRPr="00D908B4" w:rsidRDefault="00D11408" w:rsidP="00D11408">
            <w:pPr>
              <w:jc w:val="left"/>
              <w:rPr>
                <w:rFonts w:eastAsia="Times New Roman" w:cs="Calibri"/>
                <w:color w:val="000000"/>
                <w:sz w:val="18"/>
                <w:szCs w:val="18"/>
                <w:lang w:eastAsia="es-CR"/>
              </w:rPr>
            </w:pPr>
          </w:p>
        </w:tc>
        <w:tc>
          <w:tcPr>
            <w:tcW w:w="1458" w:type="pct"/>
            <w:tcBorders>
              <w:top w:val="nil"/>
              <w:left w:val="nil"/>
              <w:bottom w:val="single" w:sz="4" w:space="0" w:color="auto"/>
              <w:right w:val="single" w:sz="4" w:space="0" w:color="auto"/>
            </w:tcBorders>
            <w:shd w:val="clear" w:color="auto" w:fill="auto"/>
            <w:vAlign w:val="center"/>
          </w:tcPr>
          <w:p w14:paraId="721F093D" w14:textId="62872FFC" w:rsidR="00D11408" w:rsidRPr="00D908B4" w:rsidRDefault="00D11408" w:rsidP="00D11408">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Alajuelita</w:t>
            </w:r>
          </w:p>
        </w:tc>
      </w:tr>
      <w:tr w:rsidR="00D11408" w:rsidRPr="00D908B4" w14:paraId="3605C955" w14:textId="77777777" w:rsidTr="0054314E">
        <w:trPr>
          <w:trHeight w:val="20"/>
        </w:trPr>
        <w:tc>
          <w:tcPr>
            <w:tcW w:w="708" w:type="pct"/>
            <w:vMerge/>
            <w:tcBorders>
              <w:top w:val="nil"/>
              <w:left w:val="single" w:sz="4" w:space="0" w:color="auto"/>
              <w:bottom w:val="single" w:sz="4" w:space="0" w:color="000000"/>
              <w:right w:val="single" w:sz="4" w:space="0" w:color="auto"/>
            </w:tcBorders>
            <w:vAlign w:val="center"/>
          </w:tcPr>
          <w:p w14:paraId="73DA850D" w14:textId="77777777" w:rsidR="00D11408" w:rsidRPr="00D908B4" w:rsidRDefault="00D11408" w:rsidP="00D11408">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212F3192" w14:textId="28A6C387" w:rsidR="00D11408" w:rsidRPr="00D908B4" w:rsidRDefault="00D11408" w:rsidP="00D11408">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III Circ. Jud. De San José (Desamparados)</w:t>
            </w:r>
          </w:p>
        </w:tc>
        <w:tc>
          <w:tcPr>
            <w:tcW w:w="1417" w:type="pct"/>
            <w:tcBorders>
              <w:top w:val="nil"/>
              <w:left w:val="nil"/>
              <w:bottom w:val="single" w:sz="4" w:space="0" w:color="auto"/>
              <w:right w:val="single" w:sz="4" w:space="0" w:color="auto"/>
            </w:tcBorders>
            <w:shd w:val="clear" w:color="auto" w:fill="auto"/>
            <w:vAlign w:val="center"/>
          </w:tcPr>
          <w:p w14:paraId="2A8D6C9B" w14:textId="20A7DB66" w:rsidR="00D11408" w:rsidRPr="00D908B4" w:rsidRDefault="00D11408" w:rsidP="00D11408">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III Circ. Jud. San José (Desamparados)</w:t>
            </w:r>
          </w:p>
        </w:tc>
        <w:tc>
          <w:tcPr>
            <w:tcW w:w="1458" w:type="pct"/>
            <w:tcBorders>
              <w:top w:val="nil"/>
              <w:left w:val="nil"/>
              <w:bottom w:val="single" w:sz="4" w:space="0" w:color="auto"/>
              <w:right w:val="single" w:sz="4" w:space="0" w:color="auto"/>
            </w:tcBorders>
            <w:shd w:val="clear" w:color="auto" w:fill="auto"/>
            <w:vAlign w:val="center"/>
          </w:tcPr>
          <w:p w14:paraId="0E8C437D" w14:textId="6298AB39" w:rsidR="00D11408" w:rsidRPr="00D908B4" w:rsidRDefault="00D11408" w:rsidP="00D11408">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III Circ. Jud. San José (Desamparados)</w:t>
            </w:r>
          </w:p>
        </w:tc>
      </w:tr>
      <w:tr w:rsidR="00F133E8" w:rsidRPr="00D908B4" w14:paraId="00394738"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5771258A"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2ABA0988" w14:textId="1747EA6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3E0C7D8C"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y Violencia Doméstica Pavas (PISAV)</w:t>
            </w:r>
          </w:p>
        </w:tc>
      </w:tr>
      <w:tr w:rsidR="00F133E8" w:rsidRPr="00D908B4" w14:paraId="7AB571DE"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306DDD47"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1CEAD89" w14:textId="3CF79B5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70E4203B"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Aserrí</w:t>
            </w:r>
          </w:p>
        </w:tc>
      </w:tr>
      <w:tr w:rsidR="00F133E8" w:rsidRPr="00D908B4" w14:paraId="4733B0B4" w14:textId="77777777" w:rsidTr="004E3C78">
        <w:trPr>
          <w:trHeight w:val="20"/>
        </w:trPr>
        <w:tc>
          <w:tcPr>
            <w:tcW w:w="708" w:type="pct"/>
            <w:vMerge/>
            <w:tcBorders>
              <w:top w:val="nil"/>
              <w:left w:val="single" w:sz="4" w:space="0" w:color="auto"/>
              <w:bottom w:val="single" w:sz="4" w:space="0" w:color="000000"/>
              <w:right w:val="single" w:sz="4" w:space="0" w:color="auto"/>
            </w:tcBorders>
            <w:vAlign w:val="center"/>
            <w:hideMark/>
          </w:tcPr>
          <w:p w14:paraId="1DDE3AED"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71875183" w14:textId="020EA44F"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6F4F105D"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Acosta</w:t>
            </w:r>
          </w:p>
        </w:tc>
      </w:tr>
      <w:tr w:rsidR="004926F3" w:rsidRPr="00D908B4" w14:paraId="77621B18" w14:textId="77777777" w:rsidTr="00943B1A">
        <w:trPr>
          <w:trHeight w:val="20"/>
        </w:trPr>
        <w:tc>
          <w:tcPr>
            <w:tcW w:w="708"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57C31633"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 Circuito Judicial de Alajuela</w:t>
            </w:r>
          </w:p>
        </w:tc>
        <w:tc>
          <w:tcPr>
            <w:tcW w:w="1417" w:type="pct"/>
            <w:tcBorders>
              <w:top w:val="nil"/>
              <w:left w:val="nil"/>
              <w:bottom w:val="single" w:sz="4" w:space="0" w:color="auto"/>
              <w:right w:val="single" w:sz="4" w:space="0" w:color="auto"/>
            </w:tcBorders>
            <w:shd w:val="clear" w:color="000000" w:fill="D9E1F2"/>
            <w:vAlign w:val="center"/>
            <w:hideMark/>
          </w:tcPr>
          <w:p w14:paraId="723788CD"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del I Circ. Jud. de Alajuela</w:t>
            </w:r>
          </w:p>
        </w:tc>
        <w:tc>
          <w:tcPr>
            <w:tcW w:w="1417" w:type="pct"/>
            <w:tcBorders>
              <w:top w:val="nil"/>
              <w:left w:val="nil"/>
              <w:bottom w:val="single" w:sz="4" w:space="0" w:color="auto"/>
              <w:right w:val="single" w:sz="4" w:space="0" w:color="auto"/>
            </w:tcBorders>
            <w:shd w:val="clear" w:color="000000" w:fill="D9E1F2"/>
            <w:vAlign w:val="center"/>
            <w:hideMark/>
          </w:tcPr>
          <w:p w14:paraId="57881E5A"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I Circ. Jud. Alajuela</w:t>
            </w:r>
          </w:p>
        </w:tc>
        <w:tc>
          <w:tcPr>
            <w:tcW w:w="1458" w:type="pct"/>
            <w:tcBorders>
              <w:top w:val="nil"/>
              <w:left w:val="nil"/>
              <w:bottom w:val="single" w:sz="4" w:space="0" w:color="auto"/>
              <w:right w:val="single" w:sz="4" w:space="0" w:color="auto"/>
            </w:tcBorders>
            <w:shd w:val="clear" w:color="000000" w:fill="D9E1F2"/>
            <w:vAlign w:val="center"/>
            <w:hideMark/>
          </w:tcPr>
          <w:p w14:paraId="1C01428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Pensiones Alimentarias I Circ. Jud. Alajuela </w:t>
            </w:r>
          </w:p>
        </w:tc>
      </w:tr>
      <w:tr w:rsidR="002B6AD5" w:rsidRPr="00D908B4" w14:paraId="2F4EEE3E"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09B650B2"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32428293" w14:textId="77777777" w:rsidR="002B6AD5" w:rsidRPr="00D908B4" w:rsidRDefault="002B6AD5" w:rsidP="003D5AC9">
            <w:pPr>
              <w:jc w:val="left"/>
              <w:rPr>
                <w:rFonts w:eastAsia="Times New Roman" w:cs="Calibri"/>
                <w:sz w:val="18"/>
                <w:szCs w:val="18"/>
                <w:lang w:eastAsia="es-CR"/>
              </w:rPr>
            </w:pPr>
            <w:r w:rsidRPr="00D908B4">
              <w:rPr>
                <w:rFonts w:eastAsia="Times New Roman" w:cs="Calibri"/>
                <w:sz w:val="18"/>
                <w:szCs w:val="18"/>
                <w:lang w:eastAsia="es-CR"/>
              </w:rPr>
              <w:t> </w:t>
            </w: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3C9806F0"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Poás</w:t>
            </w:r>
          </w:p>
        </w:tc>
      </w:tr>
      <w:tr w:rsidR="006E7242" w:rsidRPr="00D908B4" w14:paraId="4811F8C3"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02169E30"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38BF4CDD" w14:textId="316388FF" w:rsidR="002B6AD5" w:rsidRPr="00D908B4" w:rsidRDefault="002B6AD5" w:rsidP="003D5AC9">
            <w:pPr>
              <w:jc w:val="left"/>
              <w:rPr>
                <w:rFonts w:eastAsia="Times New Roman" w:cs="Calibri"/>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1DF4815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Atenas</w:t>
            </w:r>
          </w:p>
        </w:tc>
      </w:tr>
      <w:tr w:rsidR="006E7242" w:rsidRPr="00D908B4" w14:paraId="79EF4364"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74811FBD"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18AB79C4" w14:textId="528B6046" w:rsidR="002B6AD5" w:rsidRPr="00D908B4" w:rsidRDefault="002B6AD5" w:rsidP="003D5AC9">
            <w:pPr>
              <w:jc w:val="left"/>
              <w:rPr>
                <w:rFonts w:eastAsia="Times New Roman" w:cs="Calibri"/>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056B2175"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San Mateo</w:t>
            </w:r>
          </w:p>
        </w:tc>
      </w:tr>
      <w:tr w:rsidR="006E7242" w:rsidRPr="00D908B4" w14:paraId="190D0ABF"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6AF954E0"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7A3A17D2" w14:textId="47F93BC4" w:rsidR="002B6AD5" w:rsidRPr="00D908B4" w:rsidRDefault="002B6AD5" w:rsidP="003D5AC9">
            <w:pPr>
              <w:jc w:val="left"/>
              <w:rPr>
                <w:rFonts w:eastAsia="Times New Roman" w:cs="Calibri"/>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21B0DCA3"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Orotina</w:t>
            </w:r>
          </w:p>
        </w:tc>
      </w:tr>
      <w:tr w:rsidR="002B6AD5" w:rsidRPr="00D908B4" w14:paraId="5AADE560"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2461F756"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II Circuito Judicial de Alajuela</w:t>
            </w:r>
          </w:p>
        </w:tc>
        <w:tc>
          <w:tcPr>
            <w:tcW w:w="1417" w:type="pct"/>
            <w:tcBorders>
              <w:top w:val="nil"/>
              <w:left w:val="nil"/>
              <w:bottom w:val="single" w:sz="4" w:space="0" w:color="auto"/>
              <w:right w:val="single" w:sz="4" w:space="0" w:color="auto"/>
            </w:tcBorders>
            <w:shd w:val="clear" w:color="auto" w:fill="auto"/>
            <w:vAlign w:val="center"/>
            <w:hideMark/>
          </w:tcPr>
          <w:p w14:paraId="5D5A6FB0" w14:textId="34C0BAB5"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del II Circ. Jud. de Alajuela</w:t>
            </w:r>
            <w:r w:rsidR="00D11408" w:rsidRPr="00D908B4">
              <w:rPr>
                <w:rFonts w:eastAsia="Times New Roman" w:cs="Calibri"/>
                <w:color w:val="000000"/>
                <w:sz w:val="18"/>
                <w:szCs w:val="18"/>
                <w:lang w:eastAsia="es-CR"/>
              </w:rPr>
              <w:t xml:space="preserve"> (San Carlos)</w:t>
            </w:r>
          </w:p>
        </w:tc>
        <w:tc>
          <w:tcPr>
            <w:tcW w:w="1417" w:type="pct"/>
            <w:tcBorders>
              <w:top w:val="nil"/>
              <w:left w:val="nil"/>
              <w:bottom w:val="single" w:sz="4" w:space="0" w:color="auto"/>
              <w:right w:val="single" w:sz="4" w:space="0" w:color="auto"/>
            </w:tcBorders>
            <w:shd w:val="clear" w:color="auto" w:fill="auto"/>
            <w:vAlign w:val="center"/>
            <w:hideMark/>
          </w:tcPr>
          <w:p w14:paraId="717B9DC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II Circ. Jud. Alajuela (San Carlos)</w:t>
            </w:r>
          </w:p>
        </w:tc>
        <w:tc>
          <w:tcPr>
            <w:tcW w:w="1458" w:type="pct"/>
            <w:tcBorders>
              <w:top w:val="nil"/>
              <w:left w:val="nil"/>
              <w:bottom w:val="single" w:sz="4" w:space="0" w:color="auto"/>
              <w:right w:val="single" w:sz="4" w:space="0" w:color="auto"/>
            </w:tcBorders>
            <w:shd w:val="clear" w:color="auto" w:fill="auto"/>
            <w:vAlign w:val="center"/>
            <w:hideMark/>
          </w:tcPr>
          <w:p w14:paraId="2E61029C"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Contravencional y </w:t>
            </w:r>
            <w:proofErr w:type="spellStart"/>
            <w:r w:rsidRPr="00D908B4">
              <w:rPr>
                <w:rFonts w:eastAsia="Times New Roman" w:cs="Calibri"/>
                <w:color w:val="000000"/>
                <w:sz w:val="18"/>
                <w:szCs w:val="18"/>
                <w:lang w:eastAsia="es-CR"/>
              </w:rPr>
              <w:t>Pens</w:t>
            </w:r>
            <w:proofErr w:type="spellEnd"/>
            <w:r w:rsidRPr="00D908B4">
              <w:rPr>
                <w:rFonts w:eastAsia="Times New Roman" w:cs="Calibri"/>
                <w:color w:val="000000"/>
                <w:sz w:val="18"/>
                <w:szCs w:val="18"/>
                <w:lang w:eastAsia="es-CR"/>
              </w:rPr>
              <w:t xml:space="preserve">. </w:t>
            </w:r>
            <w:proofErr w:type="spellStart"/>
            <w:r w:rsidRPr="00D908B4">
              <w:rPr>
                <w:rFonts w:eastAsia="Times New Roman" w:cs="Calibri"/>
                <w:color w:val="000000"/>
                <w:sz w:val="18"/>
                <w:szCs w:val="18"/>
                <w:lang w:eastAsia="es-CR"/>
              </w:rPr>
              <w:t>Alimen</w:t>
            </w:r>
            <w:proofErr w:type="spellEnd"/>
            <w:r w:rsidRPr="00D908B4">
              <w:rPr>
                <w:rFonts w:eastAsia="Times New Roman" w:cs="Calibri"/>
                <w:color w:val="000000"/>
                <w:sz w:val="18"/>
                <w:szCs w:val="18"/>
                <w:lang w:eastAsia="es-CR"/>
              </w:rPr>
              <w:t>. II Circ. Jud. Alajuela (San Carlos)</w:t>
            </w:r>
          </w:p>
        </w:tc>
      </w:tr>
      <w:tr w:rsidR="002B6AD5" w:rsidRPr="00D908B4" w14:paraId="04AFB244"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5C457162" w14:textId="77777777" w:rsidR="002B6AD5" w:rsidRPr="00D908B4"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6F1BB0D0" w14:textId="5EB9A0A0"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Civil, Trabajo y Familia del II Circuito Judicial de Alajuela sede Upala</w:t>
            </w:r>
          </w:p>
        </w:tc>
        <w:tc>
          <w:tcPr>
            <w:tcW w:w="1458" w:type="pct"/>
            <w:tcBorders>
              <w:top w:val="nil"/>
              <w:left w:val="nil"/>
              <w:bottom w:val="single" w:sz="4" w:space="0" w:color="auto"/>
              <w:right w:val="single" w:sz="4" w:space="0" w:color="auto"/>
            </w:tcBorders>
            <w:shd w:val="clear" w:color="auto" w:fill="auto"/>
            <w:vAlign w:val="center"/>
            <w:hideMark/>
          </w:tcPr>
          <w:p w14:paraId="145B113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Upala</w:t>
            </w:r>
          </w:p>
        </w:tc>
      </w:tr>
      <w:tr w:rsidR="00F133E8" w:rsidRPr="00D908B4" w14:paraId="6E3F6E63"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63567AEC"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7B68DA0" w14:textId="27CEF67D"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0163D71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Los Chiles</w:t>
            </w:r>
          </w:p>
        </w:tc>
      </w:tr>
      <w:tr w:rsidR="00F133E8" w:rsidRPr="00D908B4" w14:paraId="2689231B"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127AAE6D"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7823E2E" w14:textId="49D2E90F"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2A980F2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Guatuso</w:t>
            </w:r>
          </w:p>
        </w:tc>
      </w:tr>
      <w:tr w:rsidR="00F133E8" w:rsidRPr="00D908B4" w14:paraId="5EB37F1E"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76148C89"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D6059C9" w14:textId="3B43C18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44612ACB"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La Fortuna</w:t>
            </w:r>
          </w:p>
        </w:tc>
      </w:tr>
      <w:tr w:rsidR="002B6AD5" w:rsidRPr="00D908B4" w14:paraId="0D344977" w14:textId="77777777" w:rsidTr="003D5AC9">
        <w:trPr>
          <w:trHeight w:val="20"/>
        </w:trPr>
        <w:tc>
          <w:tcPr>
            <w:tcW w:w="708" w:type="pct"/>
            <w:vMerge w:val="restart"/>
            <w:tcBorders>
              <w:top w:val="nil"/>
              <w:left w:val="single" w:sz="4" w:space="0" w:color="auto"/>
              <w:bottom w:val="nil"/>
              <w:right w:val="single" w:sz="4" w:space="0" w:color="auto"/>
            </w:tcBorders>
            <w:shd w:val="clear" w:color="000000" w:fill="D9E1F2"/>
            <w:vAlign w:val="center"/>
            <w:hideMark/>
          </w:tcPr>
          <w:p w14:paraId="272085C8"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III Circuito Judicial de Alajuela</w:t>
            </w: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25B90201"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de Familia y </w:t>
            </w:r>
            <w:proofErr w:type="spellStart"/>
            <w:r w:rsidRPr="00D908B4">
              <w:rPr>
                <w:rFonts w:eastAsia="Times New Roman" w:cs="Calibri"/>
                <w:sz w:val="18"/>
                <w:szCs w:val="18"/>
                <w:lang w:eastAsia="es-CR"/>
              </w:rPr>
              <w:t>Viol</w:t>
            </w:r>
            <w:proofErr w:type="spellEnd"/>
            <w:r w:rsidRPr="00D908B4">
              <w:rPr>
                <w:rFonts w:eastAsia="Times New Roman" w:cs="Calibri"/>
                <w:sz w:val="18"/>
                <w:szCs w:val="18"/>
                <w:lang w:eastAsia="es-CR"/>
              </w:rPr>
              <w:t>. Doméstica Grecia</w:t>
            </w:r>
          </w:p>
        </w:tc>
        <w:tc>
          <w:tcPr>
            <w:tcW w:w="1458" w:type="pct"/>
            <w:tcBorders>
              <w:top w:val="nil"/>
              <w:left w:val="nil"/>
              <w:bottom w:val="single" w:sz="4" w:space="0" w:color="auto"/>
              <w:right w:val="single" w:sz="4" w:space="0" w:color="auto"/>
            </w:tcBorders>
            <w:shd w:val="clear" w:color="000000" w:fill="D9E1F2"/>
            <w:vAlign w:val="center"/>
            <w:hideMark/>
          </w:tcPr>
          <w:p w14:paraId="458EAA9E"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de Cobro, Contravencional Grecia</w:t>
            </w:r>
          </w:p>
        </w:tc>
      </w:tr>
      <w:tr w:rsidR="004926F3" w:rsidRPr="00D908B4" w14:paraId="037E2AAF" w14:textId="77777777" w:rsidTr="00943B1A">
        <w:trPr>
          <w:trHeight w:val="20"/>
        </w:trPr>
        <w:tc>
          <w:tcPr>
            <w:tcW w:w="708" w:type="pct"/>
            <w:vMerge/>
            <w:tcBorders>
              <w:top w:val="nil"/>
              <w:left w:val="single" w:sz="4" w:space="0" w:color="auto"/>
              <w:bottom w:val="nil"/>
              <w:right w:val="single" w:sz="4" w:space="0" w:color="auto"/>
            </w:tcBorders>
            <w:vAlign w:val="center"/>
            <w:hideMark/>
          </w:tcPr>
          <w:p w14:paraId="29F31A72" w14:textId="77777777" w:rsidR="002B6AD5" w:rsidRPr="00D908B4"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6E4A5470" w14:textId="3E8305B3"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Familia y </w:t>
            </w:r>
            <w:proofErr w:type="spellStart"/>
            <w:r w:rsidRPr="00D908B4">
              <w:rPr>
                <w:rFonts w:eastAsia="Times New Roman" w:cs="Calibri"/>
                <w:sz w:val="18"/>
                <w:szCs w:val="18"/>
                <w:lang w:eastAsia="es-CR"/>
              </w:rPr>
              <w:t>Viol</w:t>
            </w:r>
            <w:proofErr w:type="spellEnd"/>
            <w:r w:rsidRPr="00D908B4">
              <w:rPr>
                <w:rFonts w:eastAsia="Times New Roman" w:cs="Calibri"/>
                <w:sz w:val="18"/>
                <w:szCs w:val="18"/>
                <w:lang w:eastAsia="es-CR"/>
              </w:rPr>
              <w:t>. Dom. III Circ. Jud. Alajuela (San Ramón)</w:t>
            </w:r>
          </w:p>
        </w:tc>
        <w:tc>
          <w:tcPr>
            <w:tcW w:w="1458" w:type="pct"/>
            <w:tcBorders>
              <w:top w:val="nil"/>
              <w:left w:val="nil"/>
              <w:bottom w:val="single" w:sz="4" w:space="0" w:color="auto"/>
              <w:right w:val="single" w:sz="4" w:space="0" w:color="auto"/>
            </w:tcBorders>
            <w:shd w:val="clear" w:color="000000" w:fill="D9E1F2"/>
            <w:vAlign w:val="center"/>
            <w:hideMark/>
          </w:tcPr>
          <w:p w14:paraId="34964267"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w:t>
            </w:r>
            <w:proofErr w:type="spellStart"/>
            <w:r w:rsidRPr="00D908B4">
              <w:rPr>
                <w:rFonts w:eastAsia="Times New Roman" w:cs="Calibri"/>
                <w:color w:val="000000"/>
                <w:sz w:val="18"/>
                <w:szCs w:val="18"/>
                <w:lang w:eastAsia="es-CR"/>
              </w:rPr>
              <w:t>Contr</w:t>
            </w:r>
            <w:proofErr w:type="spellEnd"/>
            <w:r w:rsidRPr="00D908B4">
              <w:rPr>
                <w:rFonts w:eastAsia="Times New Roman" w:cs="Calibri"/>
                <w:color w:val="000000"/>
                <w:sz w:val="18"/>
                <w:szCs w:val="18"/>
                <w:lang w:eastAsia="es-CR"/>
              </w:rPr>
              <w:t xml:space="preserve">. y </w:t>
            </w:r>
            <w:proofErr w:type="spellStart"/>
            <w:r w:rsidRPr="00D908B4">
              <w:rPr>
                <w:rFonts w:eastAsia="Times New Roman" w:cs="Calibri"/>
                <w:color w:val="000000"/>
                <w:sz w:val="18"/>
                <w:szCs w:val="18"/>
                <w:lang w:eastAsia="es-CR"/>
              </w:rPr>
              <w:t>Pens</w:t>
            </w:r>
            <w:proofErr w:type="spellEnd"/>
            <w:r w:rsidRPr="00D908B4">
              <w:rPr>
                <w:rFonts w:eastAsia="Times New Roman" w:cs="Calibri"/>
                <w:color w:val="000000"/>
                <w:sz w:val="18"/>
                <w:szCs w:val="18"/>
                <w:lang w:eastAsia="es-CR"/>
              </w:rPr>
              <w:t xml:space="preserve">. </w:t>
            </w:r>
            <w:proofErr w:type="spellStart"/>
            <w:r w:rsidRPr="00D908B4">
              <w:rPr>
                <w:rFonts w:eastAsia="Times New Roman" w:cs="Calibri"/>
                <w:color w:val="000000"/>
                <w:sz w:val="18"/>
                <w:szCs w:val="18"/>
                <w:lang w:eastAsia="es-CR"/>
              </w:rPr>
              <w:t>Alimen</w:t>
            </w:r>
            <w:proofErr w:type="spellEnd"/>
            <w:r w:rsidRPr="00D908B4">
              <w:rPr>
                <w:rFonts w:eastAsia="Times New Roman" w:cs="Calibri"/>
                <w:color w:val="000000"/>
                <w:sz w:val="18"/>
                <w:szCs w:val="18"/>
                <w:lang w:eastAsia="es-CR"/>
              </w:rPr>
              <w:t>. III Circ. Jud. Alajuela (San Ramón)</w:t>
            </w:r>
          </w:p>
        </w:tc>
      </w:tr>
      <w:tr w:rsidR="006E7242" w:rsidRPr="00D908B4" w14:paraId="02A4D48E" w14:textId="77777777" w:rsidTr="00C961D2">
        <w:trPr>
          <w:trHeight w:val="20"/>
        </w:trPr>
        <w:tc>
          <w:tcPr>
            <w:tcW w:w="708" w:type="pct"/>
            <w:vMerge/>
            <w:tcBorders>
              <w:top w:val="nil"/>
              <w:left w:val="single" w:sz="4" w:space="0" w:color="auto"/>
              <w:bottom w:val="nil"/>
              <w:right w:val="single" w:sz="4" w:space="0" w:color="auto"/>
            </w:tcBorders>
            <w:vAlign w:val="center"/>
            <w:hideMark/>
          </w:tcPr>
          <w:p w14:paraId="1A383712"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79A5698E" w14:textId="4387D8EF"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59CF596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Zarcero</w:t>
            </w:r>
          </w:p>
        </w:tc>
      </w:tr>
      <w:tr w:rsidR="006E7242" w:rsidRPr="00D908B4" w14:paraId="55906F9A" w14:textId="77777777" w:rsidTr="00C961D2">
        <w:trPr>
          <w:trHeight w:val="20"/>
        </w:trPr>
        <w:tc>
          <w:tcPr>
            <w:tcW w:w="708" w:type="pct"/>
            <w:vMerge/>
            <w:tcBorders>
              <w:top w:val="nil"/>
              <w:left w:val="single" w:sz="4" w:space="0" w:color="auto"/>
              <w:bottom w:val="nil"/>
              <w:right w:val="single" w:sz="4" w:space="0" w:color="auto"/>
            </w:tcBorders>
            <w:vAlign w:val="center"/>
            <w:hideMark/>
          </w:tcPr>
          <w:p w14:paraId="087AF7CC"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70810707" w14:textId="4D9A21C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20F7980A"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Valverde Vega</w:t>
            </w:r>
          </w:p>
        </w:tc>
      </w:tr>
      <w:tr w:rsidR="006E7242" w:rsidRPr="00D908B4" w14:paraId="35867EB3" w14:textId="77777777" w:rsidTr="00C961D2">
        <w:trPr>
          <w:trHeight w:val="20"/>
        </w:trPr>
        <w:tc>
          <w:tcPr>
            <w:tcW w:w="708" w:type="pct"/>
            <w:vMerge/>
            <w:tcBorders>
              <w:top w:val="nil"/>
              <w:left w:val="single" w:sz="4" w:space="0" w:color="auto"/>
              <w:bottom w:val="nil"/>
              <w:right w:val="single" w:sz="4" w:space="0" w:color="auto"/>
            </w:tcBorders>
            <w:vAlign w:val="center"/>
            <w:hideMark/>
          </w:tcPr>
          <w:p w14:paraId="21165B16"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71B1234C" w14:textId="2D0E26FC"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33A3FF50"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Naranjo</w:t>
            </w:r>
          </w:p>
        </w:tc>
      </w:tr>
      <w:tr w:rsidR="006E7242" w:rsidRPr="00D908B4" w14:paraId="6EBF9CE7" w14:textId="77777777" w:rsidTr="00C961D2">
        <w:trPr>
          <w:trHeight w:val="20"/>
        </w:trPr>
        <w:tc>
          <w:tcPr>
            <w:tcW w:w="708" w:type="pct"/>
            <w:vMerge/>
            <w:tcBorders>
              <w:top w:val="nil"/>
              <w:left w:val="single" w:sz="4" w:space="0" w:color="auto"/>
              <w:bottom w:val="nil"/>
              <w:right w:val="single" w:sz="4" w:space="0" w:color="auto"/>
            </w:tcBorders>
            <w:vAlign w:val="center"/>
            <w:hideMark/>
          </w:tcPr>
          <w:p w14:paraId="03B75C51"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2C5D4740" w14:textId="12FA4FAA"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1183221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Palmares</w:t>
            </w:r>
          </w:p>
        </w:tc>
      </w:tr>
      <w:tr w:rsidR="002B6AD5" w:rsidRPr="00D908B4" w14:paraId="3FE1C160" w14:textId="77777777" w:rsidTr="003D5AC9">
        <w:trPr>
          <w:trHeight w:val="20"/>
        </w:trPr>
        <w:tc>
          <w:tcPr>
            <w:tcW w:w="7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F32DDF" w14:textId="77777777" w:rsidR="002B6AD5" w:rsidRPr="00D908B4" w:rsidRDefault="002B6AD5" w:rsidP="003D5AC9">
            <w:pPr>
              <w:jc w:val="left"/>
              <w:rPr>
                <w:rFonts w:eastAsia="Times New Roman" w:cs="Calibri"/>
                <w:b/>
                <w:bCs/>
                <w:sz w:val="18"/>
                <w:szCs w:val="18"/>
                <w:lang w:eastAsia="es-CR"/>
              </w:rPr>
            </w:pPr>
            <w:r w:rsidRPr="00D908B4">
              <w:rPr>
                <w:rFonts w:eastAsia="Times New Roman" w:cs="Calibri"/>
                <w:b/>
                <w:bCs/>
                <w:sz w:val="18"/>
                <w:szCs w:val="18"/>
                <w:lang w:eastAsia="es-CR"/>
              </w:rPr>
              <w:t>Circuito Judicial de Cartago</w:t>
            </w:r>
          </w:p>
        </w:tc>
        <w:tc>
          <w:tcPr>
            <w:tcW w:w="1417" w:type="pct"/>
            <w:tcBorders>
              <w:top w:val="nil"/>
              <w:left w:val="nil"/>
              <w:bottom w:val="single" w:sz="4" w:space="0" w:color="auto"/>
              <w:right w:val="single" w:sz="4" w:space="0" w:color="auto"/>
            </w:tcBorders>
            <w:shd w:val="clear" w:color="auto" w:fill="auto"/>
            <w:vAlign w:val="center"/>
            <w:hideMark/>
          </w:tcPr>
          <w:p w14:paraId="5733A9D7"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Cartago</w:t>
            </w:r>
          </w:p>
        </w:tc>
        <w:tc>
          <w:tcPr>
            <w:tcW w:w="1417" w:type="pct"/>
            <w:tcBorders>
              <w:top w:val="nil"/>
              <w:left w:val="nil"/>
              <w:bottom w:val="single" w:sz="4" w:space="0" w:color="auto"/>
              <w:right w:val="single" w:sz="4" w:space="0" w:color="auto"/>
            </w:tcBorders>
            <w:shd w:val="clear" w:color="auto" w:fill="auto"/>
            <w:vAlign w:val="center"/>
            <w:hideMark/>
          </w:tcPr>
          <w:p w14:paraId="7407712C"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Cartago</w:t>
            </w:r>
          </w:p>
        </w:tc>
        <w:tc>
          <w:tcPr>
            <w:tcW w:w="1458" w:type="pct"/>
            <w:tcBorders>
              <w:top w:val="nil"/>
              <w:left w:val="nil"/>
              <w:bottom w:val="single" w:sz="4" w:space="0" w:color="auto"/>
              <w:right w:val="single" w:sz="4" w:space="0" w:color="auto"/>
            </w:tcBorders>
            <w:shd w:val="clear" w:color="auto" w:fill="auto"/>
            <w:vAlign w:val="center"/>
            <w:hideMark/>
          </w:tcPr>
          <w:p w14:paraId="5C8D9D8B"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Cartago</w:t>
            </w:r>
          </w:p>
        </w:tc>
      </w:tr>
      <w:tr w:rsidR="002B6AD5" w:rsidRPr="00D908B4" w14:paraId="364F515B" w14:textId="77777777" w:rsidTr="003D5AC9">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52C45E95" w14:textId="77777777" w:rsidR="002B6AD5" w:rsidRPr="00D908B4" w:rsidRDefault="002B6AD5" w:rsidP="003D5AC9">
            <w:pPr>
              <w:jc w:val="left"/>
              <w:rPr>
                <w:rFonts w:eastAsia="Times New Roman" w:cs="Calibri"/>
                <w:b/>
                <w:bCs/>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526D6ABF" w14:textId="759E1EDC"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Fam. Pen. </w:t>
            </w:r>
            <w:proofErr w:type="spellStart"/>
            <w:r w:rsidRPr="00D908B4">
              <w:rPr>
                <w:rFonts w:eastAsia="Times New Roman" w:cs="Calibri"/>
                <w:sz w:val="18"/>
                <w:szCs w:val="18"/>
                <w:lang w:eastAsia="es-CR"/>
              </w:rPr>
              <w:t>Juv</w:t>
            </w:r>
            <w:proofErr w:type="spellEnd"/>
            <w:r w:rsidRPr="00D908B4">
              <w:rPr>
                <w:rFonts w:eastAsia="Times New Roman" w:cs="Calibri"/>
                <w:sz w:val="18"/>
                <w:szCs w:val="18"/>
                <w:lang w:eastAsia="es-CR"/>
              </w:rPr>
              <w:t xml:space="preserve">. </w:t>
            </w:r>
            <w:r w:rsidR="001B7145">
              <w:rPr>
                <w:rFonts w:eastAsia="Times New Roman" w:cs="Calibri"/>
                <w:sz w:val="18"/>
                <w:szCs w:val="18"/>
                <w:lang w:eastAsia="es-CR"/>
              </w:rPr>
              <w:t>y</w:t>
            </w:r>
            <w:r w:rsidRPr="00D908B4">
              <w:rPr>
                <w:rFonts w:eastAsia="Times New Roman" w:cs="Calibri"/>
                <w:sz w:val="18"/>
                <w:szCs w:val="18"/>
                <w:lang w:eastAsia="es-CR"/>
              </w:rPr>
              <w:t xml:space="preserve"> </w:t>
            </w:r>
            <w:proofErr w:type="spellStart"/>
            <w:r w:rsidRPr="00D908B4">
              <w:rPr>
                <w:rFonts w:eastAsia="Times New Roman" w:cs="Calibri"/>
                <w:sz w:val="18"/>
                <w:szCs w:val="18"/>
                <w:lang w:eastAsia="es-CR"/>
              </w:rPr>
              <w:t>Viol</w:t>
            </w:r>
            <w:proofErr w:type="spellEnd"/>
            <w:r w:rsidRPr="00D908B4">
              <w:rPr>
                <w:rFonts w:eastAsia="Times New Roman" w:cs="Calibri"/>
                <w:sz w:val="18"/>
                <w:szCs w:val="18"/>
                <w:lang w:eastAsia="es-CR"/>
              </w:rPr>
              <w:t xml:space="preserve">. </w:t>
            </w:r>
            <w:proofErr w:type="spellStart"/>
            <w:r w:rsidRPr="00D908B4">
              <w:rPr>
                <w:rFonts w:eastAsia="Times New Roman" w:cs="Calibri"/>
                <w:sz w:val="18"/>
                <w:szCs w:val="18"/>
                <w:lang w:eastAsia="es-CR"/>
              </w:rPr>
              <w:t>Domést</w:t>
            </w:r>
            <w:proofErr w:type="spellEnd"/>
            <w:r w:rsidRPr="00D908B4">
              <w:rPr>
                <w:rFonts w:eastAsia="Times New Roman" w:cs="Calibri"/>
                <w:sz w:val="18"/>
                <w:szCs w:val="18"/>
                <w:lang w:eastAsia="es-CR"/>
              </w:rPr>
              <w:t>. Turrialba</w:t>
            </w:r>
          </w:p>
        </w:tc>
        <w:tc>
          <w:tcPr>
            <w:tcW w:w="1458" w:type="pct"/>
            <w:tcBorders>
              <w:top w:val="nil"/>
              <w:left w:val="nil"/>
              <w:bottom w:val="single" w:sz="4" w:space="0" w:color="auto"/>
              <w:right w:val="single" w:sz="4" w:space="0" w:color="auto"/>
            </w:tcBorders>
            <w:shd w:val="clear" w:color="auto" w:fill="auto"/>
            <w:vAlign w:val="center"/>
            <w:hideMark/>
          </w:tcPr>
          <w:p w14:paraId="4AA4FB73"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Turrialba</w:t>
            </w:r>
          </w:p>
        </w:tc>
      </w:tr>
      <w:tr w:rsidR="008C1400" w:rsidRPr="00D908B4" w14:paraId="7535EA6B" w14:textId="77777777" w:rsidTr="00C961D2">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1BF0DD16"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25E6458" w14:textId="71EBD122"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7A3C4527"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y Violencia Doméstica La Unión (PISAV)</w:t>
            </w:r>
          </w:p>
        </w:tc>
      </w:tr>
      <w:tr w:rsidR="008C1400" w:rsidRPr="00D908B4" w14:paraId="05336D91" w14:textId="77777777" w:rsidTr="00C961D2">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306F0861"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2EA12E4E" w14:textId="7EC2EC1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000000"/>
            </w:tcBorders>
            <w:shd w:val="clear" w:color="auto" w:fill="auto"/>
            <w:vAlign w:val="center"/>
            <w:hideMark/>
          </w:tcPr>
          <w:p w14:paraId="787A419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Tarrazú, Dota y León Cortés</w:t>
            </w:r>
          </w:p>
        </w:tc>
      </w:tr>
      <w:tr w:rsidR="008C1400" w:rsidRPr="00D908B4" w14:paraId="1C23B22B" w14:textId="77777777" w:rsidTr="00C961D2">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20FF0535"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72777833" w14:textId="16E7964E"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6C4B3456"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Paraíso</w:t>
            </w:r>
          </w:p>
        </w:tc>
      </w:tr>
      <w:tr w:rsidR="008C1400" w:rsidRPr="00D908B4" w14:paraId="7EE6642C" w14:textId="77777777" w:rsidTr="00C961D2">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2076D6E4"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0A1EB64F" w14:textId="4D7DFC7C"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5744A12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Alvarado</w:t>
            </w:r>
          </w:p>
        </w:tc>
      </w:tr>
      <w:tr w:rsidR="008C1400" w:rsidRPr="00D908B4" w14:paraId="27BC8B5A" w14:textId="77777777" w:rsidTr="00C961D2">
        <w:trPr>
          <w:trHeight w:val="20"/>
        </w:trPr>
        <w:tc>
          <w:tcPr>
            <w:tcW w:w="708" w:type="pct"/>
            <w:vMerge/>
            <w:tcBorders>
              <w:top w:val="single" w:sz="4" w:space="0" w:color="auto"/>
              <w:left w:val="single" w:sz="4" w:space="0" w:color="auto"/>
              <w:bottom w:val="single" w:sz="4" w:space="0" w:color="000000"/>
              <w:right w:val="single" w:sz="4" w:space="0" w:color="auto"/>
            </w:tcBorders>
            <w:vAlign w:val="center"/>
            <w:hideMark/>
          </w:tcPr>
          <w:p w14:paraId="679DEF7B"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tcPr>
          <w:p w14:paraId="30F9397F" w14:textId="754C0C31"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641F819F"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Jiménez</w:t>
            </w:r>
          </w:p>
        </w:tc>
      </w:tr>
      <w:tr w:rsidR="004926F3" w:rsidRPr="00D908B4" w14:paraId="3F61BA75" w14:textId="77777777" w:rsidTr="00943B1A">
        <w:trPr>
          <w:trHeight w:val="20"/>
        </w:trPr>
        <w:tc>
          <w:tcPr>
            <w:tcW w:w="708"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073AC654" w14:textId="77777777" w:rsidR="002B6AD5" w:rsidRPr="00D908B4" w:rsidRDefault="002B6AD5" w:rsidP="003D5AC9">
            <w:pPr>
              <w:jc w:val="left"/>
              <w:rPr>
                <w:rFonts w:eastAsia="Times New Roman" w:cs="Calibri"/>
                <w:b/>
                <w:bCs/>
                <w:sz w:val="18"/>
                <w:szCs w:val="18"/>
                <w:lang w:eastAsia="es-CR"/>
              </w:rPr>
            </w:pPr>
            <w:r w:rsidRPr="00D908B4">
              <w:rPr>
                <w:rFonts w:eastAsia="Times New Roman" w:cs="Calibri"/>
                <w:b/>
                <w:bCs/>
                <w:sz w:val="18"/>
                <w:szCs w:val="18"/>
                <w:lang w:eastAsia="es-CR"/>
              </w:rPr>
              <w:t>Circuito Judicial de Heredia</w:t>
            </w:r>
          </w:p>
        </w:tc>
        <w:tc>
          <w:tcPr>
            <w:tcW w:w="1417" w:type="pct"/>
            <w:tcBorders>
              <w:top w:val="nil"/>
              <w:left w:val="nil"/>
              <w:bottom w:val="single" w:sz="4" w:space="0" w:color="auto"/>
              <w:right w:val="single" w:sz="4" w:space="0" w:color="auto"/>
            </w:tcBorders>
            <w:shd w:val="clear" w:color="000000" w:fill="D9E1F2"/>
            <w:vAlign w:val="center"/>
            <w:hideMark/>
          </w:tcPr>
          <w:p w14:paraId="74D734B1"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Heredia</w:t>
            </w:r>
          </w:p>
        </w:tc>
        <w:tc>
          <w:tcPr>
            <w:tcW w:w="1417" w:type="pct"/>
            <w:tcBorders>
              <w:top w:val="nil"/>
              <w:left w:val="nil"/>
              <w:bottom w:val="single" w:sz="4" w:space="0" w:color="auto"/>
              <w:right w:val="single" w:sz="4" w:space="0" w:color="auto"/>
            </w:tcBorders>
            <w:shd w:val="clear" w:color="000000" w:fill="D9E1F2"/>
            <w:vAlign w:val="center"/>
            <w:hideMark/>
          </w:tcPr>
          <w:p w14:paraId="7F0D62A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Heredia</w:t>
            </w:r>
          </w:p>
        </w:tc>
        <w:tc>
          <w:tcPr>
            <w:tcW w:w="1458" w:type="pct"/>
            <w:tcBorders>
              <w:top w:val="nil"/>
              <w:left w:val="nil"/>
              <w:bottom w:val="single" w:sz="4" w:space="0" w:color="auto"/>
              <w:right w:val="single" w:sz="4" w:space="0" w:color="auto"/>
            </w:tcBorders>
            <w:shd w:val="clear" w:color="000000" w:fill="D9E1F2"/>
            <w:vAlign w:val="center"/>
            <w:hideMark/>
          </w:tcPr>
          <w:p w14:paraId="3F8DD64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Heredia</w:t>
            </w:r>
          </w:p>
        </w:tc>
      </w:tr>
      <w:tr w:rsidR="004926F3" w:rsidRPr="00D908B4" w14:paraId="379ACBCF" w14:textId="77777777" w:rsidTr="00943B1A">
        <w:trPr>
          <w:trHeight w:val="20"/>
        </w:trPr>
        <w:tc>
          <w:tcPr>
            <w:tcW w:w="708" w:type="pct"/>
            <w:vMerge/>
            <w:tcBorders>
              <w:top w:val="nil"/>
              <w:left w:val="single" w:sz="4" w:space="0" w:color="auto"/>
              <w:bottom w:val="single" w:sz="4" w:space="0" w:color="000000"/>
              <w:right w:val="single" w:sz="4" w:space="0" w:color="auto"/>
            </w:tcBorders>
            <w:vAlign w:val="center"/>
            <w:hideMark/>
          </w:tcPr>
          <w:p w14:paraId="233AE67C" w14:textId="77777777" w:rsidR="002B6AD5" w:rsidRPr="00D908B4" w:rsidRDefault="002B6AD5" w:rsidP="003D5AC9">
            <w:pPr>
              <w:jc w:val="left"/>
              <w:rPr>
                <w:rFonts w:eastAsia="Times New Roman" w:cs="Calibri"/>
                <w:b/>
                <w:bCs/>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25A8DD91"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Civil, Trabajo, Familia, Penal Juvenil y Violencia Doméstica Sarapiquí</w:t>
            </w:r>
          </w:p>
        </w:tc>
        <w:tc>
          <w:tcPr>
            <w:tcW w:w="1458" w:type="pct"/>
            <w:tcBorders>
              <w:top w:val="nil"/>
              <w:left w:val="nil"/>
              <w:bottom w:val="single" w:sz="4" w:space="0" w:color="auto"/>
              <w:right w:val="single" w:sz="4" w:space="0" w:color="auto"/>
            </w:tcBorders>
            <w:shd w:val="clear" w:color="000000" w:fill="D9E1F2"/>
            <w:vAlign w:val="center"/>
            <w:hideMark/>
          </w:tcPr>
          <w:p w14:paraId="5A48D83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Sarapiquí</w:t>
            </w:r>
          </w:p>
        </w:tc>
      </w:tr>
      <w:tr w:rsidR="006E7242" w:rsidRPr="00D908B4" w14:paraId="74D969D9"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48898F47"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604A70C8" w14:textId="017CAA44"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22D5884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y Violencia Doméstica San Joaquín de Flores (PISAV)</w:t>
            </w:r>
          </w:p>
        </w:tc>
      </w:tr>
      <w:tr w:rsidR="006E7242" w:rsidRPr="00D908B4" w14:paraId="7D7BFC27"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53BE9F2B"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52ED1FD8" w14:textId="269CACED"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000000"/>
            </w:tcBorders>
            <w:shd w:val="clear" w:color="000000" w:fill="D9E1F2"/>
            <w:vAlign w:val="center"/>
            <w:hideMark/>
          </w:tcPr>
          <w:p w14:paraId="6DEB788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Sto. Domingo</w:t>
            </w:r>
          </w:p>
        </w:tc>
      </w:tr>
      <w:tr w:rsidR="006E7242" w:rsidRPr="00D908B4" w14:paraId="68682FB2"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18856306"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5034A496" w14:textId="63A2B8BE"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000000"/>
            </w:tcBorders>
            <w:shd w:val="clear" w:color="000000" w:fill="D9E1F2"/>
            <w:vAlign w:val="center"/>
            <w:hideMark/>
          </w:tcPr>
          <w:p w14:paraId="0E9AEC4E"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San Rafael</w:t>
            </w:r>
          </w:p>
        </w:tc>
      </w:tr>
      <w:tr w:rsidR="006E7242" w:rsidRPr="00D908B4" w14:paraId="2158319C" w14:textId="77777777" w:rsidTr="00C961D2">
        <w:trPr>
          <w:trHeight w:val="20"/>
        </w:trPr>
        <w:tc>
          <w:tcPr>
            <w:tcW w:w="708" w:type="pct"/>
            <w:vMerge/>
            <w:tcBorders>
              <w:top w:val="nil"/>
              <w:left w:val="single" w:sz="4" w:space="0" w:color="auto"/>
              <w:bottom w:val="single" w:sz="4" w:space="0" w:color="000000"/>
              <w:right w:val="single" w:sz="4" w:space="0" w:color="auto"/>
            </w:tcBorders>
            <w:vAlign w:val="center"/>
            <w:hideMark/>
          </w:tcPr>
          <w:p w14:paraId="7FFAA4D0"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tcPr>
          <w:p w14:paraId="4D91C802" w14:textId="749642A6"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000000"/>
            </w:tcBorders>
            <w:shd w:val="clear" w:color="000000" w:fill="D9E1F2"/>
            <w:vAlign w:val="center"/>
            <w:hideMark/>
          </w:tcPr>
          <w:p w14:paraId="6CB2C5B9"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San Isidro</w:t>
            </w:r>
          </w:p>
        </w:tc>
      </w:tr>
      <w:tr w:rsidR="002B6AD5" w:rsidRPr="00D908B4" w14:paraId="2702D649"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4F73FA9F"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 Circuito Judicial de Guanacaste</w:t>
            </w: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2F629482" w14:textId="3611E42F"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de Familia y </w:t>
            </w:r>
            <w:proofErr w:type="spellStart"/>
            <w:r w:rsidRPr="00D908B4">
              <w:rPr>
                <w:rFonts w:eastAsia="Times New Roman" w:cs="Calibri"/>
                <w:sz w:val="18"/>
                <w:szCs w:val="18"/>
                <w:lang w:eastAsia="es-CR"/>
              </w:rPr>
              <w:t>Viol</w:t>
            </w:r>
            <w:proofErr w:type="spellEnd"/>
            <w:r w:rsidRPr="00D908B4">
              <w:rPr>
                <w:rFonts w:eastAsia="Times New Roman" w:cs="Calibri"/>
                <w:sz w:val="18"/>
                <w:szCs w:val="18"/>
                <w:lang w:eastAsia="es-CR"/>
              </w:rPr>
              <w:t xml:space="preserve">. Dom. I Circ. Jud. Guanacaste </w:t>
            </w:r>
            <w:r w:rsidR="00FD69D0" w:rsidRPr="00D908B4">
              <w:rPr>
                <w:rFonts w:eastAsia="Times New Roman" w:cs="Calibri"/>
                <w:color w:val="000000"/>
                <w:sz w:val="18"/>
                <w:szCs w:val="18"/>
                <w:lang w:eastAsia="es-CR"/>
              </w:rPr>
              <w:t>(Liberia)</w:t>
            </w:r>
          </w:p>
        </w:tc>
        <w:tc>
          <w:tcPr>
            <w:tcW w:w="1458" w:type="pct"/>
            <w:tcBorders>
              <w:top w:val="nil"/>
              <w:left w:val="nil"/>
              <w:bottom w:val="single" w:sz="4" w:space="0" w:color="auto"/>
              <w:right w:val="single" w:sz="4" w:space="0" w:color="auto"/>
            </w:tcBorders>
            <w:shd w:val="clear" w:color="auto" w:fill="auto"/>
            <w:vAlign w:val="center"/>
            <w:hideMark/>
          </w:tcPr>
          <w:p w14:paraId="73E8048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y Pensiones Alimentarias I Circ. Jud. Guanacaste (Liberia)</w:t>
            </w:r>
          </w:p>
        </w:tc>
      </w:tr>
      <w:tr w:rsidR="002B6AD5" w:rsidRPr="00D908B4" w14:paraId="7ABE0960"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2E3722E" w14:textId="77777777" w:rsidR="002B6AD5" w:rsidRPr="00D908B4"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5AA0295F"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Fam. Penal </w:t>
            </w:r>
            <w:proofErr w:type="spellStart"/>
            <w:r w:rsidRPr="00D908B4">
              <w:rPr>
                <w:rFonts w:eastAsia="Times New Roman" w:cs="Calibri"/>
                <w:sz w:val="18"/>
                <w:szCs w:val="18"/>
                <w:lang w:eastAsia="es-CR"/>
              </w:rPr>
              <w:t>Juv</w:t>
            </w:r>
            <w:proofErr w:type="spellEnd"/>
            <w:r w:rsidRPr="00D908B4">
              <w:rPr>
                <w:rFonts w:eastAsia="Times New Roman" w:cs="Calibri"/>
                <w:sz w:val="18"/>
                <w:szCs w:val="18"/>
                <w:lang w:eastAsia="es-CR"/>
              </w:rPr>
              <w:t xml:space="preserve">. y </w:t>
            </w:r>
            <w:proofErr w:type="spellStart"/>
            <w:r w:rsidRPr="00D908B4">
              <w:rPr>
                <w:rFonts w:eastAsia="Times New Roman" w:cs="Calibri"/>
                <w:sz w:val="18"/>
                <w:szCs w:val="18"/>
                <w:lang w:eastAsia="es-CR"/>
              </w:rPr>
              <w:t>Viol</w:t>
            </w:r>
            <w:proofErr w:type="spellEnd"/>
            <w:r w:rsidRPr="00D908B4">
              <w:rPr>
                <w:rFonts w:eastAsia="Times New Roman" w:cs="Calibri"/>
                <w:sz w:val="18"/>
                <w:szCs w:val="18"/>
                <w:lang w:eastAsia="es-CR"/>
              </w:rPr>
              <w:t xml:space="preserve">. </w:t>
            </w:r>
            <w:proofErr w:type="spellStart"/>
            <w:r w:rsidRPr="00D908B4">
              <w:rPr>
                <w:rFonts w:eastAsia="Times New Roman" w:cs="Calibri"/>
                <w:sz w:val="18"/>
                <w:szCs w:val="18"/>
                <w:lang w:eastAsia="es-CR"/>
              </w:rPr>
              <w:t>Domést</w:t>
            </w:r>
            <w:proofErr w:type="spellEnd"/>
            <w:r w:rsidRPr="00D908B4">
              <w:rPr>
                <w:rFonts w:eastAsia="Times New Roman" w:cs="Calibri"/>
                <w:sz w:val="18"/>
                <w:szCs w:val="18"/>
                <w:lang w:eastAsia="es-CR"/>
              </w:rPr>
              <w:t>. Cañas</w:t>
            </w:r>
          </w:p>
        </w:tc>
        <w:tc>
          <w:tcPr>
            <w:tcW w:w="1458" w:type="pct"/>
            <w:tcBorders>
              <w:top w:val="nil"/>
              <w:left w:val="nil"/>
              <w:bottom w:val="single" w:sz="4" w:space="0" w:color="auto"/>
              <w:right w:val="single" w:sz="4" w:space="0" w:color="auto"/>
            </w:tcBorders>
            <w:shd w:val="clear" w:color="auto" w:fill="auto"/>
            <w:vAlign w:val="center"/>
            <w:hideMark/>
          </w:tcPr>
          <w:p w14:paraId="4D601979"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Cañas</w:t>
            </w:r>
          </w:p>
        </w:tc>
      </w:tr>
      <w:tr w:rsidR="002B6AD5" w:rsidRPr="00D908B4" w14:paraId="4BD5399B"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677AA095"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666F65F1" w14:textId="123ECB89"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5AA6CB6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Bagaces</w:t>
            </w:r>
          </w:p>
        </w:tc>
      </w:tr>
      <w:tr w:rsidR="002B6AD5" w:rsidRPr="00D908B4" w14:paraId="17D356E5"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4E0FC254"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4D9EF43F" w14:textId="0E130809"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660CE5A8"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de La Cruz</w:t>
            </w:r>
          </w:p>
        </w:tc>
      </w:tr>
      <w:tr w:rsidR="002B6AD5" w:rsidRPr="00D908B4" w14:paraId="1ABBEF86"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21B94225"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5B2B4CB2" w14:textId="0B27FCC4"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272A3EE7"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de Tilarán</w:t>
            </w:r>
          </w:p>
        </w:tc>
      </w:tr>
      <w:tr w:rsidR="002B6AD5" w:rsidRPr="00D908B4" w14:paraId="74C7AFF8"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6E0A5B9"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63426CF7" w14:textId="1818A739"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065B39DE"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Abangares</w:t>
            </w:r>
          </w:p>
        </w:tc>
      </w:tr>
      <w:tr w:rsidR="002B6AD5" w:rsidRPr="00D908B4" w14:paraId="7DE07DD7"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2BB6B162"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II Circuito Judicial de Guanacaste</w:t>
            </w: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1ABFD2D9"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Familia y Violencia Doméstica II Circ. Jud. Guanacaste (Nicoya)</w:t>
            </w:r>
          </w:p>
        </w:tc>
        <w:tc>
          <w:tcPr>
            <w:tcW w:w="1458" w:type="pct"/>
            <w:tcBorders>
              <w:top w:val="nil"/>
              <w:left w:val="nil"/>
              <w:bottom w:val="single" w:sz="4" w:space="0" w:color="auto"/>
              <w:right w:val="single" w:sz="4" w:space="0" w:color="auto"/>
            </w:tcBorders>
            <w:shd w:val="clear" w:color="000000" w:fill="D9E1F2"/>
            <w:vAlign w:val="center"/>
            <w:hideMark/>
          </w:tcPr>
          <w:p w14:paraId="4C0884EE" w14:textId="7775E704"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Contravencional y </w:t>
            </w:r>
            <w:proofErr w:type="spellStart"/>
            <w:r w:rsidRPr="00D908B4">
              <w:rPr>
                <w:rFonts w:eastAsia="Times New Roman" w:cs="Calibri"/>
                <w:color w:val="000000"/>
                <w:sz w:val="18"/>
                <w:szCs w:val="18"/>
                <w:lang w:eastAsia="es-CR"/>
              </w:rPr>
              <w:t>Pens</w:t>
            </w:r>
            <w:proofErr w:type="spellEnd"/>
            <w:r w:rsidRPr="00D908B4">
              <w:rPr>
                <w:rFonts w:eastAsia="Times New Roman" w:cs="Calibri"/>
                <w:color w:val="000000"/>
                <w:sz w:val="18"/>
                <w:szCs w:val="18"/>
                <w:lang w:eastAsia="es-CR"/>
              </w:rPr>
              <w:t xml:space="preserve">. </w:t>
            </w:r>
            <w:proofErr w:type="spellStart"/>
            <w:r w:rsidRPr="00D908B4">
              <w:rPr>
                <w:rFonts w:eastAsia="Times New Roman" w:cs="Calibri"/>
                <w:color w:val="000000"/>
                <w:sz w:val="18"/>
                <w:szCs w:val="18"/>
                <w:lang w:eastAsia="es-CR"/>
              </w:rPr>
              <w:t>Alimen</w:t>
            </w:r>
            <w:proofErr w:type="spellEnd"/>
            <w:r w:rsidRPr="00D908B4">
              <w:rPr>
                <w:rFonts w:eastAsia="Times New Roman" w:cs="Calibri"/>
                <w:color w:val="000000"/>
                <w:sz w:val="18"/>
                <w:szCs w:val="18"/>
                <w:lang w:eastAsia="es-CR"/>
              </w:rPr>
              <w:t>.</w:t>
            </w:r>
            <w:r w:rsidR="00111AD4">
              <w:rPr>
                <w:rFonts w:eastAsia="Times New Roman" w:cs="Calibri"/>
                <w:color w:val="000000"/>
                <w:sz w:val="18"/>
                <w:szCs w:val="18"/>
                <w:lang w:eastAsia="es-CR"/>
              </w:rPr>
              <w:t xml:space="preserve"> </w:t>
            </w:r>
            <w:r w:rsidRPr="00D908B4">
              <w:rPr>
                <w:rFonts w:eastAsia="Times New Roman" w:cs="Calibri"/>
                <w:color w:val="000000"/>
                <w:sz w:val="18"/>
                <w:szCs w:val="18"/>
                <w:lang w:eastAsia="es-CR"/>
              </w:rPr>
              <w:t>II Circ. Jud. Guanacaste (Nicoya)</w:t>
            </w:r>
          </w:p>
        </w:tc>
      </w:tr>
      <w:tr w:rsidR="004926F3" w:rsidRPr="00D908B4" w14:paraId="079BC1DF" w14:textId="77777777" w:rsidTr="00943B1A">
        <w:trPr>
          <w:trHeight w:val="20"/>
        </w:trPr>
        <w:tc>
          <w:tcPr>
            <w:tcW w:w="708" w:type="pct"/>
            <w:vMerge/>
            <w:tcBorders>
              <w:top w:val="nil"/>
              <w:left w:val="single" w:sz="4" w:space="0" w:color="auto"/>
              <w:bottom w:val="single" w:sz="4" w:space="0" w:color="000000"/>
              <w:right w:val="single" w:sz="4" w:space="0" w:color="auto"/>
            </w:tcBorders>
            <w:vAlign w:val="center"/>
            <w:hideMark/>
          </w:tcPr>
          <w:p w14:paraId="2848AA13" w14:textId="77777777" w:rsidR="002B6AD5" w:rsidRPr="00D908B4"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06B1763E"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de Familia y Violencia Doméstica Santa Cruz</w:t>
            </w:r>
          </w:p>
        </w:tc>
        <w:tc>
          <w:tcPr>
            <w:tcW w:w="1458" w:type="pct"/>
            <w:tcBorders>
              <w:top w:val="nil"/>
              <w:left w:val="nil"/>
              <w:bottom w:val="single" w:sz="4" w:space="0" w:color="auto"/>
              <w:right w:val="single" w:sz="4" w:space="0" w:color="auto"/>
            </w:tcBorders>
            <w:shd w:val="clear" w:color="000000" w:fill="D9E1F2"/>
            <w:vAlign w:val="center"/>
            <w:hideMark/>
          </w:tcPr>
          <w:p w14:paraId="6111EC1B"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y Pensiones Alimentarias Santa Cruz</w:t>
            </w:r>
          </w:p>
        </w:tc>
      </w:tr>
      <w:tr w:rsidR="002B6AD5" w:rsidRPr="00D908B4" w14:paraId="2E59B1C3"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7D69375D"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487DE332" w14:textId="301B2DC9"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2081CB1C"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Nandayure</w:t>
            </w:r>
          </w:p>
        </w:tc>
      </w:tr>
      <w:tr w:rsidR="002B6AD5" w:rsidRPr="00D908B4" w14:paraId="0875BDCD"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42054F58"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60C1C413" w14:textId="1DB84293"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048BF655"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Carrillo</w:t>
            </w:r>
          </w:p>
        </w:tc>
      </w:tr>
      <w:tr w:rsidR="002B6AD5" w:rsidRPr="00D908B4" w14:paraId="368E7785"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27FF0750"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7DC8577C" w14:textId="40DED0FA"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09D11E9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Hojancha</w:t>
            </w:r>
          </w:p>
        </w:tc>
      </w:tr>
      <w:tr w:rsidR="002B6AD5" w:rsidRPr="00D908B4" w14:paraId="674FC9B4"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128BF0CD"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1DA1A6E4" w14:textId="3F03DCEA"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5D8C381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Jicaral</w:t>
            </w:r>
          </w:p>
        </w:tc>
      </w:tr>
      <w:tr w:rsidR="002B6AD5" w:rsidRPr="00D908B4" w14:paraId="4908FE01"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7AF9DCF2" w14:textId="77777777" w:rsidR="002B6AD5" w:rsidRPr="00D908B4" w:rsidRDefault="002B6AD5" w:rsidP="003D5AC9">
            <w:pPr>
              <w:jc w:val="left"/>
              <w:rPr>
                <w:rFonts w:eastAsia="Times New Roman" w:cs="Calibri"/>
                <w:b/>
                <w:bCs/>
                <w:sz w:val="18"/>
                <w:szCs w:val="18"/>
                <w:lang w:eastAsia="es-CR"/>
              </w:rPr>
            </w:pPr>
            <w:r w:rsidRPr="00D908B4">
              <w:rPr>
                <w:rFonts w:eastAsia="Times New Roman" w:cs="Calibri"/>
                <w:b/>
                <w:bCs/>
                <w:sz w:val="18"/>
                <w:szCs w:val="18"/>
                <w:lang w:eastAsia="es-CR"/>
              </w:rPr>
              <w:t>Circuito Judicial de Puntarenas</w:t>
            </w:r>
          </w:p>
        </w:tc>
        <w:tc>
          <w:tcPr>
            <w:tcW w:w="1417" w:type="pct"/>
            <w:tcBorders>
              <w:top w:val="nil"/>
              <w:left w:val="nil"/>
              <w:bottom w:val="single" w:sz="4" w:space="0" w:color="auto"/>
              <w:right w:val="single" w:sz="4" w:space="0" w:color="auto"/>
            </w:tcBorders>
            <w:shd w:val="clear" w:color="auto" w:fill="auto"/>
            <w:vAlign w:val="center"/>
            <w:hideMark/>
          </w:tcPr>
          <w:p w14:paraId="5E9E38F5"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Puntarenas</w:t>
            </w:r>
          </w:p>
        </w:tc>
        <w:tc>
          <w:tcPr>
            <w:tcW w:w="1417" w:type="pct"/>
            <w:tcBorders>
              <w:top w:val="nil"/>
              <w:left w:val="nil"/>
              <w:bottom w:val="single" w:sz="4" w:space="0" w:color="auto"/>
              <w:right w:val="single" w:sz="4" w:space="0" w:color="auto"/>
            </w:tcBorders>
            <w:shd w:val="clear" w:color="auto" w:fill="auto"/>
            <w:vAlign w:val="center"/>
            <w:hideMark/>
          </w:tcPr>
          <w:p w14:paraId="76FBF16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Puntarenas</w:t>
            </w:r>
          </w:p>
        </w:tc>
        <w:tc>
          <w:tcPr>
            <w:tcW w:w="1458" w:type="pct"/>
            <w:tcBorders>
              <w:top w:val="nil"/>
              <w:left w:val="nil"/>
              <w:bottom w:val="single" w:sz="4" w:space="0" w:color="auto"/>
              <w:right w:val="single" w:sz="4" w:space="0" w:color="auto"/>
            </w:tcBorders>
            <w:shd w:val="clear" w:color="auto" w:fill="auto"/>
            <w:vAlign w:val="center"/>
            <w:hideMark/>
          </w:tcPr>
          <w:p w14:paraId="3A682966"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Puntarenas</w:t>
            </w:r>
          </w:p>
        </w:tc>
      </w:tr>
      <w:tr w:rsidR="002B6AD5" w:rsidRPr="00D908B4" w14:paraId="5F14B6D1"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79053EEE" w14:textId="77777777" w:rsidR="002B6AD5" w:rsidRPr="00D908B4" w:rsidRDefault="002B6AD5" w:rsidP="003D5AC9">
            <w:pPr>
              <w:jc w:val="left"/>
              <w:rPr>
                <w:rFonts w:eastAsia="Times New Roman" w:cs="Calibri"/>
                <w:b/>
                <w:bCs/>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594C371B"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de Familia, Penal Juvenil y Violencia Doméstica de Quepos</w:t>
            </w:r>
          </w:p>
        </w:tc>
        <w:tc>
          <w:tcPr>
            <w:tcW w:w="1458" w:type="pct"/>
            <w:tcBorders>
              <w:top w:val="nil"/>
              <w:left w:val="nil"/>
              <w:bottom w:val="single" w:sz="4" w:space="0" w:color="auto"/>
              <w:right w:val="single" w:sz="4" w:space="0" w:color="auto"/>
            </w:tcBorders>
            <w:shd w:val="clear" w:color="auto" w:fill="auto"/>
            <w:vAlign w:val="center"/>
            <w:hideMark/>
          </w:tcPr>
          <w:p w14:paraId="5BEAF062"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Quepos</w:t>
            </w:r>
          </w:p>
        </w:tc>
      </w:tr>
      <w:tr w:rsidR="002B6AD5" w:rsidRPr="00D908B4" w14:paraId="2D7EB90A"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8B65A40"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46B1196C" w14:textId="04D3FC25"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13292BB7"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Parrita</w:t>
            </w:r>
          </w:p>
        </w:tc>
      </w:tr>
      <w:tr w:rsidR="002B6AD5" w:rsidRPr="00D908B4" w14:paraId="09261150"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718D78E4"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5B63AEE0" w14:textId="537CC107"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1A389E85"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Esparza</w:t>
            </w:r>
          </w:p>
        </w:tc>
      </w:tr>
      <w:tr w:rsidR="002B6AD5" w:rsidRPr="00D908B4" w14:paraId="162E304B"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1472D7FF"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14D51261" w14:textId="7405FC1C"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4D2EC45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Montes de Oro</w:t>
            </w:r>
          </w:p>
        </w:tc>
      </w:tr>
      <w:tr w:rsidR="002B6AD5" w:rsidRPr="00D908B4" w14:paraId="2631F36B"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04FF710F"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56A10EAF" w14:textId="24A5C4D2"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7BBD3F4A"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Garabito</w:t>
            </w:r>
          </w:p>
        </w:tc>
      </w:tr>
      <w:tr w:rsidR="002B6AD5" w:rsidRPr="00D908B4" w14:paraId="012E153A"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65541B52"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66A9159E" w14:textId="067C6F81"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7FAF3FC3"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Contravencional </w:t>
            </w:r>
            <w:proofErr w:type="spellStart"/>
            <w:r w:rsidRPr="00D908B4">
              <w:rPr>
                <w:rFonts w:eastAsia="Times New Roman" w:cs="Calibri"/>
                <w:color w:val="000000"/>
                <w:sz w:val="18"/>
                <w:szCs w:val="18"/>
                <w:lang w:eastAsia="es-CR"/>
              </w:rPr>
              <w:t>Cóbano</w:t>
            </w:r>
            <w:proofErr w:type="spellEnd"/>
          </w:p>
        </w:tc>
      </w:tr>
      <w:tr w:rsidR="002B6AD5" w:rsidRPr="00D908B4" w14:paraId="59ACDE50"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5FF10F6F" w14:textId="77777777" w:rsidR="002B6AD5" w:rsidRPr="00D908B4" w:rsidRDefault="002B6AD5" w:rsidP="003D5AC9">
            <w:pPr>
              <w:jc w:val="left"/>
              <w:rPr>
                <w:rFonts w:eastAsia="Times New Roman" w:cs="Calibri"/>
                <w:b/>
                <w:bCs/>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3DEA0C76" w14:textId="6ECE58B7"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56ECE8D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Monteverde</w:t>
            </w:r>
          </w:p>
        </w:tc>
      </w:tr>
      <w:tr w:rsidR="004926F3" w:rsidRPr="00D908B4" w14:paraId="2246B66B" w14:textId="77777777" w:rsidTr="00943B1A">
        <w:trPr>
          <w:trHeight w:val="20"/>
        </w:trPr>
        <w:tc>
          <w:tcPr>
            <w:tcW w:w="708"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57D97FF9"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 Circuito Judicial de Zona Sur</w:t>
            </w:r>
          </w:p>
        </w:tc>
        <w:tc>
          <w:tcPr>
            <w:tcW w:w="1417" w:type="pct"/>
            <w:tcBorders>
              <w:top w:val="nil"/>
              <w:left w:val="nil"/>
              <w:bottom w:val="single" w:sz="4" w:space="0" w:color="auto"/>
              <w:right w:val="single" w:sz="4" w:space="0" w:color="auto"/>
            </w:tcBorders>
            <w:shd w:val="clear" w:color="000000" w:fill="D9E1F2"/>
            <w:vAlign w:val="center"/>
            <w:hideMark/>
          </w:tcPr>
          <w:p w14:paraId="4E0F5649" w14:textId="18800F86"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xml:space="preserve">. Familia del I Circ. Jud. Zona Sur </w:t>
            </w:r>
            <w:r w:rsidR="00104F8D" w:rsidRPr="00D908B4">
              <w:rPr>
                <w:rFonts w:eastAsia="Times New Roman" w:cs="Calibri"/>
                <w:color w:val="000000"/>
                <w:sz w:val="18"/>
                <w:szCs w:val="18"/>
                <w:lang w:eastAsia="es-CR"/>
              </w:rPr>
              <w:t>(Pérez Zeledón)</w:t>
            </w:r>
          </w:p>
        </w:tc>
        <w:tc>
          <w:tcPr>
            <w:tcW w:w="1417" w:type="pct"/>
            <w:tcBorders>
              <w:top w:val="nil"/>
              <w:left w:val="nil"/>
              <w:bottom w:val="single" w:sz="4" w:space="0" w:color="auto"/>
              <w:right w:val="single" w:sz="4" w:space="0" w:color="auto"/>
            </w:tcBorders>
            <w:shd w:val="clear" w:color="000000" w:fill="D9E1F2"/>
            <w:vAlign w:val="center"/>
            <w:hideMark/>
          </w:tcPr>
          <w:p w14:paraId="3D6E1EC3"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Violencia Doméstica I Circ. Jud. Zona Sur (Pérez Zeledón) </w:t>
            </w:r>
          </w:p>
        </w:tc>
        <w:tc>
          <w:tcPr>
            <w:tcW w:w="1458" w:type="pct"/>
            <w:tcBorders>
              <w:top w:val="nil"/>
              <w:left w:val="nil"/>
              <w:bottom w:val="single" w:sz="4" w:space="0" w:color="auto"/>
              <w:right w:val="single" w:sz="4" w:space="0" w:color="auto"/>
            </w:tcBorders>
            <w:shd w:val="clear" w:color="000000" w:fill="D9E1F2"/>
            <w:vAlign w:val="center"/>
            <w:hideMark/>
          </w:tcPr>
          <w:p w14:paraId="449EFC6D"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I Circ. Jud. Zona Sur (Pérez Zeledón)</w:t>
            </w:r>
          </w:p>
        </w:tc>
      </w:tr>
      <w:tr w:rsidR="004926F3" w:rsidRPr="00D908B4" w14:paraId="7B650769" w14:textId="77777777" w:rsidTr="00943B1A">
        <w:trPr>
          <w:trHeight w:val="20"/>
        </w:trPr>
        <w:tc>
          <w:tcPr>
            <w:tcW w:w="708" w:type="pct"/>
            <w:vMerge/>
            <w:tcBorders>
              <w:top w:val="nil"/>
              <w:left w:val="single" w:sz="4" w:space="0" w:color="auto"/>
              <w:bottom w:val="single" w:sz="4" w:space="0" w:color="000000"/>
              <w:right w:val="single" w:sz="4" w:space="0" w:color="auto"/>
            </w:tcBorders>
            <w:vAlign w:val="center"/>
            <w:hideMark/>
          </w:tcPr>
          <w:p w14:paraId="0DD0F207" w14:textId="77777777" w:rsidR="002B6AD5" w:rsidRPr="00D908B4"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000000" w:fill="D9E1F2"/>
            <w:vAlign w:val="center"/>
            <w:hideMark/>
          </w:tcPr>
          <w:p w14:paraId="23E1B124" w14:textId="77777777"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Civil, Trabajo y Familia Buenos Aires</w:t>
            </w:r>
          </w:p>
        </w:tc>
        <w:tc>
          <w:tcPr>
            <w:tcW w:w="1458" w:type="pct"/>
            <w:tcBorders>
              <w:top w:val="nil"/>
              <w:left w:val="nil"/>
              <w:bottom w:val="single" w:sz="4" w:space="0" w:color="auto"/>
              <w:right w:val="single" w:sz="4" w:space="0" w:color="auto"/>
            </w:tcBorders>
            <w:shd w:val="clear" w:color="000000" w:fill="D9E1F2"/>
            <w:vAlign w:val="center"/>
            <w:hideMark/>
          </w:tcPr>
          <w:p w14:paraId="2455673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Buenos Aires</w:t>
            </w:r>
          </w:p>
        </w:tc>
      </w:tr>
      <w:tr w:rsidR="002B6AD5" w:rsidRPr="00932C7A" w14:paraId="72964B2A"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6DDA38F5" w14:textId="77777777" w:rsidR="002B6AD5" w:rsidRPr="00932C7A" w:rsidRDefault="002B6AD5" w:rsidP="003D5AC9">
            <w:pPr>
              <w:jc w:val="left"/>
              <w:rPr>
                <w:rFonts w:eastAsia="Times New Roman" w:cs="Calibri"/>
                <w:b/>
                <w:bCs/>
                <w:color w:val="000000"/>
                <w:sz w:val="18"/>
                <w:szCs w:val="18"/>
                <w:lang w:eastAsia="es-CR"/>
              </w:rPr>
            </w:pPr>
            <w:r w:rsidRPr="00932C7A">
              <w:rPr>
                <w:rFonts w:eastAsia="Times New Roman" w:cs="Calibri"/>
                <w:b/>
                <w:bCs/>
                <w:color w:val="000000"/>
                <w:sz w:val="18"/>
                <w:szCs w:val="18"/>
                <w:lang w:eastAsia="es-CR"/>
              </w:rPr>
              <w:t>II Circuito Judicial de Zona Sur</w:t>
            </w: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67C80BE8"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Familia y Violencia Doméstica II Circ. Jud. Zona Sur (Corredores)</w:t>
            </w:r>
          </w:p>
        </w:tc>
        <w:tc>
          <w:tcPr>
            <w:tcW w:w="1458" w:type="pct"/>
            <w:tcBorders>
              <w:top w:val="nil"/>
              <w:left w:val="nil"/>
              <w:bottom w:val="single" w:sz="4" w:space="0" w:color="auto"/>
              <w:right w:val="single" w:sz="4" w:space="0" w:color="auto"/>
            </w:tcBorders>
            <w:shd w:val="clear" w:color="auto" w:fill="auto"/>
            <w:vAlign w:val="center"/>
            <w:hideMark/>
          </w:tcPr>
          <w:p w14:paraId="007DBBB2"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Contravencional II Circ. Jud. Zona Sur (Corredores)</w:t>
            </w:r>
          </w:p>
        </w:tc>
      </w:tr>
      <w:tr w:rsidR="002B6AD5" w:rsidRPr="00932C7A" w14:paraId="62B7ED95"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0ACE909C" w14:textId="77777777" w:rsidR="002B6AD5" w:rsidRPr="00932C7A"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318E638D"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de Familia y Violencia Doméstica de Golfito</w:t>
            </w:r>
          </w:p>
        </w:tc>
        <w:tc>
          <w:tcPr>
            <w:tcW w:w="1458" w:type="pct"/>
            <w:tcBorders>
              <w:top w:val="nil"/>
              <w:left w:val="nil"/>
              <w:bottom w:val="single" w:sz="4" w:space="0" w:color="auto"/>
              <w:right w:val="single" w:sz="4" w:space="0" w:color="auto"/>
            </w:tcBorders>
            <w:shd w:val="clear" w:color="auto" w:fill="auto"/>
            <w:vAlign w:val="center"/>
            <w:hideMark/>
          </w:tcPr>
          <w:p w14:paraId="3E8DD883"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de Cobro y Contravencional Golfito</w:t>
            </w:r>
          </w:p>
        </w:tc>
      </w:tr>
      <w:tr w:rsidR="002B6AD5" w:rsidRPr="00932C7A" w14:paraId="2B31AEB9"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45225EB8" w14:textId="77777777" w:rsidR="002B6AD5" w:rsidRPr="00932C7A" w:rsidRDefault="002B6AD5" w:rsidP="003D5AC9">
            <w:pPr>
              <w:jc w:val="left"/>
              <w:rPr>
                <w:rFonts w:eastAsia="Times New Roman" w:cs="Calibri"/>
                <w:b/>
                <w:bCs/>
                <w:color w:val="000000"/>
                <w:sz w:val="18"/>
                <w:szCs w:val="18"/>
                <w:lang w:eastAsia="es-CR"/>
              </w:rPr>
            </w:pPr>
          </w:p>
        </w:tc>
        <w:tc>
          <w:tcPr>
            <w:tcW w:w="2834" w:type="pct"/>
            <w:gridSpan w:val="2"/>
            <w:tcBorders>
              <w:top w:val="single" w:sz="4" w:space="0" w:color="auto"/>
              <w:left w:val="nil"/>
              <w:bottom w:val="single" w:sz="4" w:space="0" w:color="auto"/>
              <w:right w:val="single" w:sz="4" w:space="0" w:color="000000"/>
            </w:tcBorders>
            <w:shd w:val="clear" w:color="auto" w:fill="auto"/>
            <w:vAlign w:val="center"/>
            <w:hideMark/>
          </w:tcPr>
          <w:p w14:paraId="5298A0C5"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Civil, Trabajo y Familia Osa</w:t>
            </w:r>
          </w:p>
        </w:tc>
        <w:tc>
          <w:tcPr>
            <w:tcW w:w="1458" w:type="pct"/>
            <w:tcBorders>
              <w:top w:val="nil"/>
              <w:left w:val="nil"/>
              <w:bottom w:val="single" w:sz="4" w:space="0" w:color="auto"/>
              <w:right w:val="single" w:sz="4" w:space="0" w:color="auto"/>
            </w:tcBorders>
            <w:shd w:val="clear" w:color="auto" w:fill="auto"/>
            <w:vAlign w:val="center"/>
            <w:hideMark/>
          </w:tcPr>
          <w:p w14:paraId="445C7CEF"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Contravencional de Osa</w:t>
            </w:r>
          </w:p>
        </w:tc>
      </w:tr>
      <w:tr w:rsidR="002B6AD5" w:rsidRPr="00932C7A" w14:paraId="400FA860"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2C08B724"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6566A1F0" w14:textId="03E048A6" w:rsidR="002B6AD5" w:rsidRPr="00932C7A"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2D5F676E"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xml:space="preserve">. de Cobro y Contravencional de Golfito, Sede Puerto Jiménez </w:t>
            </w:r>
          </w:p>
        </w:tc>
      </w:tr>
      <w:tr w:rsidR="002B6AD5" w:rsidRPr="00932C7A" w14:paraId="0B10EEC6"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3BB344E" w14:textId="77777777" w:rsidR="002B6AD5" w:rsidRPr="00932C7A"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2FD26E7A" w14:textId="4E4FA7ED" w:rsidR="002B6AD5" w:rsidRPr="00932C7A"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36E50581"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Contravencional de Coto Brus</w:t>
            </w:r>
          </w:p>
        </w:tc>
      </w:tr>
      <w:tr w:rsidR="004926F3" w:rsidRPr="00D908B4" w14:paraId="2DF1CDCB" w14:textId="77777777" w:rsidTr="00943B1A">
        <w:trPr>
          <w:trHeight w:val="20"/>
        </w:trPr>
        <w:tc>
          <w:tcPr>
            <w:tcW w:w="708"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23A4CB4B" w14:textId="77777777" w:rsidR="002B6AD5" w:rsidRPr="00932C7A" w:rsidRDefault="002B6AD5" w:rsidP="003D5AC9">
            <w:pPr>
              <w:jc w:val="left"/>
              <w:rPr>
                <w:rFonts w:eastAsia="Times New Roman" w:cs="Calibri"/>
                <w:b/>
                <w:bCs/>
                <w:color w:val="000000"/>
                <w:sz w:val="18"/>
                <w:szCs w:val="18"/>
                <w:lang w:eastAsia="es-CR"/>
              </w:rPr>
            </w:pPr>
            <w:r w:rsidRPr="00932C7A">
              <w:rPr>
                <w:rFonts w:eastAsia="Times New Roman" w:cs="Calibri"/>
                <w:b/>
                <w:bCs/>
                <w:color w:val="000000"/>
                <w:sz w:val="18"/>
                <w:szCs w:val="18"/>
                <w:lang w:eastAsia="es-CR"/>
              </w:rPr>
              <w:t>I Circuito Judicial de Zona Atlántica</w:t>
            </w:r>
          </w:p>
        </w:tc>
        <w:tc>
          <w:tcPr>
            <w:tcW w:w="1417" w:type="pct"/>
            <w:tcBorders>
              <w:top w:val="nil"/>
              <w:left w:val="nil"/>
              <w:bottom w:val="single" w:sz="4" w:space="0" w:color="auto"/>
              <w:right w:val="single" w:sz="4" w:space="0" w:color="auto"/>
            </w:tcBorders>
            <w:shd w:val="clear" w:color="000000" w:fill="D9E1F2"/>
            <w:vAlign w:val="center"/>
            <w:hideMark/>
          </w:tcPr>
          <w:p w14:paraId="0417B9EB" w14:textId="77777777" w:rsidR="002B6AD5" w:rsidRPr="00932C7A" w:rsidRDefault="002B6AD5" w:rsidP="003D5AC9">
            <w:pPr>
              <w:jc w:val="left"/>
              <w:rPr>
                <w:rFonts w:eastAsia="Times New Roman" w:cs="Calibri"/>
                <w:sz w:val="18"/>
                <w:szCs w:val="18"/>
                <w:lang w:eastAsia="es-CR"/>
              </w:rPr>
            </w:pPr>
            <w:proofErr w:type="spellStart"/>
            <w:r w:rsidRPr="00932C7A">
              <w:rPr>
                <w:rFonts w:eastAsia="Times New Roman" w:cs="Calibri"/>
                <w:sz w:val="18"/>
                <w:szCs w:val="18"/>
                <w:lang w:eastAsia="es-CR"/>
              </w:rPr>
              <w:t>Jdo</w:t>
            </w:r>
            <w:proofErr w:type="spellEnd"/>
            <w:r w:rsidRPr="00932C7A">
              <w:rPr>
                <w:rFonts w:eastAsia="Times New Roman" w:cs="Calibri"/>
                <w:sz w:val="18"/>
                <w:szCs w:val="18"/>
                <w:lang w:eastAsia="es-CR"/>
              </w:rPr>
              <w:t>. Familia del I Circ. Jud. Zona Atlántica</w:t>
            </w:r>
          </w:p>
        </w:tc>
        <w:tc>
          <w:tcPr>
            <w:tcW w:w="1417" w:type="pct"/>
            <w:tcBorders>
              <w:top w:val="nil"/>
              <w:left w:val="nil"/>
              <w:bottom w:val="single" w:sz="4" w:space="0" w:color="auto"/>
              <w:right w:val="single" w:sz="4" w:space="0" w:color="auto"/>
            </w:tcBorders>
            <w:shd w:val="clear" w:color="000000" w:fill="D9E1F2"/>
            <w:vAlign w:val="center"/>
            <w:hideMark/>
          </w:tcPr>
          <w:p w14:paraId="1D440C4B"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de Violencia Doméstica del I Circ. Jud. de la Zona Atlántica (Limón)</w:t>
            </w:r>
          </w:p>
        </w:tc>
        <w:tc>
          <w:tcPr>
            <w:tcW w:w="1458" w:type="pct"/>
            <w:tcBorders>
              <w:top w:val="nil"/>
              <w:left w:val="nil"/>
              <w:bottom w:val="single" w:sz="4" w:space="0" w:color="auto"/>
              <w:right w:val="single" w:sz="4" w:space="0" w:color="auto"/>
            </w:tcBorders>
            <w:shd w:val="clear" w:color="000000" w:fill="D9E1F2"/>
            <w:vAlign w:val="center"/>
            <w:hideMark/>
          </w:tcPr>
          <w:p w14:paraId="56985B42" w14:textId="77777777" w:rsidR="002B6AD5" w:rsidRPr="00932C7A" w:rsidRDefault="002B6AD5" w:rsidP="003D5AC9">
            <w:pPr>
              <w:jc w:val="left"/>
              <w:rPr>
                <w:rFonts w:eastAsia="Times New Roman" w:cs="Calibri"/>
                <w:color w:val="000000"/>
                <w:sz w:val="18"/>
                <w:szCs w:val="18"/>
                <w:lang w:eastAsia="es-CR"/>
              </w:rPr>
            </w:pPr>
            <w:proofErr w:type="spellStart"/>
            <w:r w:rsidRPr="00932C7A">
              <w:rPr>
                <w:rFonts w:eastAsia="Times New Roman" w:cs="Calibri"/>
                <w:color w:val="000000"/>
                <w:sz w:val="18"/>
                <w:szCs w:val="18"/>
                <w:lang w:eastAsia="es-CR"/>
              </w:rPr>
              <w:t>Jdo</w:t>
            </w:r>
            <w:proofErr w:type="spellEnd"/>
            <w:r w:rsidRPr="00932C7A">
              <w:rPr>
                <w:rFonts w:eastAsia="Times New Roman" w:cs="Calibri"/>
                <w:color w:val="000000"/>
                <w:sz w:val="18"/>
                <w:szCs w:val="18"/>
                <w:lang w:eastAsia="es-CR"/>
              </w:rPr>
              <w:t xml:space="preserve">. Pensiones Alimentarias I Circ. Jud. Zona Atlántica (Limón) </w:t>
            </w:r>
          </w:p>
        </w:tc>
      </w:tr>
      <w:tr w:rsidR="002B6AD5" w:rsidRPr="00D908B4" w14:paraId="5CEF8C32"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30709DEB"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6B670A8C" w14:textId="60E9FB99"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6B0C9651"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xml:space="preserve">. Contravencional </w:t>
            </w:r>
            <w:proofErr w:type="spellStart"/>
            <w:r w:rsidRPr="00D908B4">
              <w:rPr>
                <w:rFonts w:eastAsia="Times New Roman" w:cs="Calibri"/>
                <w:color w:val="000000"/>
                <w:sz w:val="18"/>
                <w:szCs w:val="18"/>
                <w:lang w:eastAsia="es-CR"/>
              </w:rPr>
              <w:t>Bribrí</w:t>
            </w:r>
            <w:proofErr w:type="spellEnd"/>
          </w:p>
        </w:tc>
      </w:tr>
      <w:tr w:rsidR="002B6AD5" w:rsidRPr="00D908B4" w14:paraId="223ABED0"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6CE25438"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000000" w:fill="D9E1F2"/>
            <w:vAlign w:val="center"/>
            <w:hideMark/>
          </w:tcPr>
          <w:p w14:paraId="41C5E46D" w14:textId="0B6607E2"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000000" w:fill="D9E1F2"/>
            <w:vAlign w:val="center"/>
            <w:hideMark/>
          </w:tcPr>
          <w:p w14:paraId="5FD8FBA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Matina</w:t>
            </w:r>
          </w:p>
        </w:tc>
      </w:tr>
      <w:tr w:rsidR="002B6AD5" w:rsidRPr="00D908B4" w14:paraId="63942DFD" w14:textId="77777777" w:rsidTr="003D5AC9">
        <w:trPr>
          <w:trHeight w:val="20"/>
        </w:trPr>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14:paraId="42B6EB2F" w14:textId="77777777" w:rsidR="002B6AD5" w:rsidRPr="00D908B4" w:rsidRDefault="002B6AD5" w:rsidP="003D5AC9">
            <w:pPr>
              <w:jc w:val="left"/>
              <w:rPr>
                <w:rFonts w:eastAsia="Times New Roman" w:cs="Calibri"/>
                <w:b/>
                <w:bCs/>
                <w:color w:val="000000"/>
                <w:sz w:val="18"/>
                <w:szCs w:val="18"/>
                <w:lang w:eastAsia="es-CR"/>
              </w:rPr>
            </w:pPr>
            <w:r w:rsidRPr="00D908B4">
              <w:rPr>
                <w:rFonts w:eastAsia="Times New Roman" w:cs="Calibri"/>
                <w:b/>
                <w:bCs/>
                <w:color w:val="000000"/>
                <w:sz w:val="18"/>
                <w:szCs w:val="18"/>
                <w:lang w:eastAsia="es-CR"/>
              </w:rPr>
              <w:t>II Circuito Judicial de Zona Atlántica</w:t>
            </w:r>
          </w:p>
        </w:tc>
        <w:tc>
          <w:tcPr>
            <w:tcW w:w="1417" w:type="pct"/>
            <w:tcBorders>
              <w:top w:val="nil"/>
              <w:left w:val="nil"/>
              <w:bottom w:val="single" w:sz="4" w:space="0" w:color="auto"/>
              <w:right w:val="single" w:sz="4" w:space="0" w:color="auto"/>
            </w:tcBorders>
            <w:shd w:val="clear" w:color="auto" w:fill="auto"/>
            <w:vAlign w:val="center"/>
            <w:hideMark/>
          </w:tcPr>
          <w:p w14:paraId="7E6937B2" w14:textId="1A334C31" w:rsidR="002B6AD5" w:rsidRPr="00D908B4" w:rsidRDefault="002B6AD5" w:rsidP="003D5AC9">
            <w:pPr>
              <w:jc w:val="left"/>
              <w:rPr>
                <w:rFonts w:eastAsia="Times New Roman" w:cs="Calibri"/>
                <w:sz w:val="18"/>
                <w:szCs w:val="18"/>
                <w:lang w:eastAsia="es-CR"/>
              </w:rPr>
            </w:pPr>
            <w:proofErr w:type="spellStart"/>
            <w:r w:rsidRPr="00D908B4">
              <w:rPr>
                <w:rFonts w:eastAsia="Times New Roman" w:cs="Calibri"/>
                <w:sz w:val="18"/>
                <w:szCs w:val="18"/>
                <w:lang w:eastAsia="es-CR"/>
              </w:rPr>
              <w:t>Jdo</w:t>
            </w:r>
            <w:proofErr w:type="spellEnd"/>
            <w:r w:rsidRPr="00D908B4">
              <w:rPr>
                <w:rFonts w:eastAsia="Times New Roman" w:cs="Calibri"/>
                <w:sz w:val="18"/>
                <w:szCs w:val="18"/>
                <w:lang w:eastAsia="es-CR"/>
              </w:rPr>
              <w:t>. Familia II Circ. Jud. Zona Atlántica</w:t>
            </w:r>
            <w:r w:rsidR="00104F8D" w:rsidRPr="00D908B4">
              <w:rPr>
                <w:rFonts w:eastAsia="Times New Roman" w:cs="Calibri"/>
                <w:color w:val="000000"/>
                <w:sz w:val="18"/>
                <w:szCs w:val="18"/>
                <w:lang w:eastAsia="es-CR"/>
              </w:rPr>
              <w:t xml:space="preserve"> (Pococí)</w:t>
            </w:r>
          </w:p>
        </w:tc>
        <w:tc>
          <w:tcPr>
            <w:tcW w:w="1417" w:type="pct"/>
            <w:tcBorders>
              <w:top w:val="nil"/>
              <w:left w:val="nil"/>
              <w:bottom w:val="single" w:sz="4" w:space="0" w:color="auto"/>
              <w:right w:val="single" w:sz="4" w:space="0" w:color="auto"/>
            </w:tcBorders>
            <w:shd w:val="clear" w:color="auto" w:fill="auto"/>
            <w:vAlign w:val="center"/>
            <w:hideMark/>
          </w:tcPr>
          <w:p w14:paraId="258AAEC3"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Violencia Doméstica II Circ. Jud. de la Zona Atlántica (Pococí)</w:t>
            </w:r>
          </w:p>
        </w:tc>
        <w:tc>
          <w:tcPr>
            <w:tcW w:w="1458" w:type="pct"/>
            <w:tcBorders>
              <w:top w:val="nil"/>
              <w:left w:val="nil"/>
              <w:bottom w:val="single" w:sz="4" w:space="0" w:color="auto"/>
              <w:right w:val="single" w:sz="4" w:space="0" w:color="auto"/>
            </w:tcBorders>
            <w:shd w:val="clear" w:color="auto" w:fill="auto"/>
            <w:vAlign w:val="center"/>
            <w:hideMark/>
          </w:tcPr>
          <w:p w14:paraId="545F357F"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Alimentarias II Circ. Jud. Zona Atlántica (Pococí)</w:t>
            </w:r>
          </w:p>
        </w:tc>
      </w:tr>
      <w:tr w:rsidR="002B6AD5" w:rsidRPr="00D908B4" w14:paraId="20F31E0B"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46B52F7B"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2FEB6317" w14:textId="644920C5"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74454849"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Pensiones y Violencia Doméstica Siquirres</w:t>
            </w:r>
          </w:p>
        </w:tc>
      </w:tr>
      <w:tr w:rsidR="002B6AD5" w:rsidRPr="00D908B4" w14:paraId="7E924855" w14:textId="77777777" w:rsidTr="003D5AC9">
        <w:trPr>
          <w:trHeight w:val="20"/>
        </w:trPr>
        <w:tc>
          <w:tcPr>
            <w:tcW w:w="708" w:type="pct"/>
            <w:vMerge/>
            <w:tcBorders>
              <w:top w:val="nil"/>
              <w:left w:val="single" w:sz="4" w:space="0" w:color="auto"/>
              <w:bottom w:val="single" w:sz="4" w:space="0" w:color="000000"/>
              <w:right w:val="single" w:sz="4" w:space="0" w:color="auto"/>
            </w:tcBorders>
            <w:vAlign w:val="center"/>
            <w:hideMark/>
          </w:tcPr>
          <w:p w14:paraId="29D459D9" w14:textId="77777777" w:rsidR="002B6AD5" w:rsidRPr="00D908B4" w:rsidRDefault="002B6AD5" w:rsidP="003D5AC9">
            <w:pPr>
              <w:jc w:val="left"/>
              <w:rPr>
                <w:rFonts w:eastAsia="Times New Roman" w:cs="Calibri"/>
                <w:b/>
                <w:bCs/>
                <w:color w:val="000000"/>
                <w:sz w:val="18"/>
                <w:szCs w:val="18"/>
                <w:lang w:eastAsia="es-CR"/>
              </w:rPr>
            </w:pPr>
          </w:p>
        </w:tc>
        <w:tc>
          <w:tcPr>
            <w:tcW w:w="1417" w:type="pct"/>
            <w:tcBorders>
              <w:top w:val="nil"/>
              <w:left w:val="nil"/>
              <w:bottom w:val="single" w:sz="4" w:space="0" w:color="auto"/>
              <w:right w:val="single" w:sz="4" w:space="0" w:color="auto"/>
            </w:tcBorders>
            <w:shd w:val="clear" w:color="auto" w:fill="auto"/>
            <w:vAlign w:val="center"/>
            <w:hideMark/>
          </w:tcPr>
          <w:p w14:paraId="5287A91B" w14:textId="647B2431" w:rsidR="002B6AD5" w:rsidRPr="00D908B4" w:rsidRDefault="002B6AD5" w:rsidP="003D5AC9">
            <w:pPr>
              <w:jc w:val="left"/>
              <w:rPr>
                <w:rFonts w:eastAsia="Times New Roman" w:cs="Calibri"/>
                <w:color w:val="000000"/>
                <w:sz w:val="18"/>
                <w:szCs w:val="18"/>
                <w:lang w:eastAsia="es-CR"/>
              </w:rPr>
            </w:pPr>
          </w:p>
        </w:tc>
        <w:tc>
          <w:tcPr>
            <w:tcW w:w="2875" w:type="pct"/>
            <w:gridSpan w:val="2"/>
            <w:tcBorders>
              <w:top w:val="single" w:sz="4" w:space="0" w:color="auto"/>
              <w:left w:val="nil"/>
              <w:bottom w:val="single" w:sz="4" w:space="0" w:color="auto"/>
              <w:right w:val="single" w:sz="4" w:space="0" w:color="auto"/>
            </w:tcBorders>
            <w:shd w:val="clear" w:color="auto" w:fill="auto"/>
            <w:vAlign w:val="center"/>
            <w:hideMark/>
          </w:tcPr>
          <w:p w14:paraId="396F5164" w14:textId="77777777" w:rsidR="002B6AD5" w:rsidRPr="00D908B4" w:rsidRDefault="002B6AD5" w:rsidP="003D5AC9">
            <w:pPr>
              <w:jc w:val="left"/>
              <w:rPr>
                <w:rFonts w:eastAsia="Times New Roman" w:cs="Calibri"/>
                <w:color w:val="000000"/>
                <w:sz w:val="18"/>
                <w:szCs w:val="18"/>
                <w:lang w:eastAsia="es-CR"/>
              </w:rPr>
            </w:pPr>
            <w:proofErr w:type="spellStart"/>
            <w:r w:rsidRPr="00D908B4">
              <w:rPr>
                <w:rFonts w:eastAsia="Times New Roman" w:cs="Calibri"/>
                <w:color w:val="000000"/>
                <w:sz w:val="18"/>
                <w:szCs w:val="18"/>
                <w:lang w:eastAsia="es-CR"/>
              </w:rPr>
              <w:t>Jdo</w:t>
            </w:r>
            <w:proofErr w:type="spellEnd"/>
            <w:r w:rsidRPr="00D908B4">
              <w:rPr>
                <w:rFonts w:eastAsia="Times New Roman" w:cs="Calibri"/>
                <w:color w:val="000000"/>
                <w:sz w:val="18"/>
                <w:szCs w:val="18"/>
                <w:lang w:eastAsia="es-CR"/>
              </w:rPr>
              <w:t>. Contravencional Guácimo</w:t>
            </w:r>
          </w:p>
        </w:tc>
      </w:tr>
    </w:tbl>
    <w:p w14:paraId="70FEAD97" w14:textId="5360D9A3" w:rsidR="00AB6D67" w:rsidRDefault="002B6AD5" w:rsidP="001E40DA">
      <w:r w:rsidRPr="001D5828">
        <w:t>Fuente: Subproceso de Modernización Institucional.</w:t>
      </w:r>
    </w:p>
    <w:p w14:paraId="02322294" w14:textId="281E0ED9" w:rsidR="00F57C90" w:rsidRDefault="00FB6762" w:rsidP="001F1318">
      <w:pPr>
        <w:pStyle w:val="Ttulo3"/>
      </w:pPr>
      <w:r>
        <w:t xml:space="preserve">Distribución de la competencia material y territorial </w:t>
      </w:r>
      <w:r w:rsidR="00C64F54">
        <w:t>en la Jurisdicción de Familia</w:t>
      </w:r>
    </w:p>
    <w:p w14:paraId="775E1C40" w14:textId="0B28EC91" w:rsidR="00925427" w:rsidRPr="001F1318" w:rsidRDefault="00925427" w:rsidP="001F1318">
      <w:r>
        <w:t>El artículo</w:t>
      </w:r>
      <w:r w:rsidR="00EE7B85">
        <w:t xml:space="preserve"> 121 bis</w:t>
      </w:r>
      <w:r w:rsidR="00E735CF">
        <w:t xml:space="preserve"> indica</w:t>
      </w:r>
      <w:r w:rsidR="00CA29DC">
        <w:t xml:space="preserve"> que los </w:t>
      </w:r>
      <w:r w:rsidRPr="001F1318">
        <w:t>Juzgados de Violencia Doméstica y de Protección Cautelar</w:t>
      </w:r>
      <w:r w:rsidR="0054306C" w:rsidRPr="001F1318">
        <w:t xml:space="preserve"> </w:t>
      </w:r>
      <w:r w:rsidRPr="001F1318">
        <w:t>conocerán de:</w:t>
      </w:r>
    </w:p>
    <w:p w14:paraId="706ECE04" w14:textId="77777777" w:rsidR="00925427" w:rsidRPr="001D5828" w:rsidRDefault="00925427" w:rsidP="00925427">
      <w:pPr>
        <w:ind w:left="708"/>
        <w:rPr>
          <w:i/>
          <w:iCs/>
        </w:rPr>
      </w:pPr>
      <w:r w:rsidRPr="001D5828">
        <w:rPr>
          <w:i/>
          <w:iCs/>
        </w:rPr>
        <w:t>1) Todo lo relativo a los procesos de protección cautelar de violencia intrafamiliar, personas adultas mayores y personas con discapacidad.</w:t>
      </w:r>
    </w:p>
    <w:p w14:paraId="65E25893" w14:textId="77777777" w:rsidR="00925427" w:rsidRPr="001D5828" w:rsidRDefault="00925427" w:rsidP="00925427">
      <w:pPr>
        <w:ind w:left="708"/>
        <w:rPr>
          <w:i/>
          <w:iCs/>
        </w:rPr>
      </w:pPr>
      <w:r w:rsidRPr="001D5828">
        <w:rPr>
          <w:i/>
          <w:iCs/>
        </w:rPr>
        <w:t>2) Los demás asuntos que estipule la ley.</w:t>
      </w:r>
    </w:p>
    <w:p w14:paraId="376CF99C" w14:textId="77777777" w:rsidR="00925427" w:rsidRPr="001D5828" w:rsidRDefault="00925427" w:rsidP="00925427">
      <w:pPr>
        <w:ind w:left="708"/>
      </w:pPr>
      <w:r w:rsidRPr="001D5828">
        <w:rPr>
          <w:i/>
          <w:iCs/>
        </w:rPr>
        <w:t>En los lugares en los cuales no existe juzgado de Violencia Doméstica, estos asuntos serán tramitados por los juzgados de Familia, y donde tampoco existen estos despachos, se conocerán en los juzgados contravencionales, salvo decisión específica de la Corte Suprema de Justicia.”</w:t>
      </w:r>
    </w:p>
    <w:p w14:paraId="74F4896B" w14:textId="77777777" w:rsidR="00997520" w:rsidRDefault="00997520" w:rsidP="001E40DA"/>
    <w:p w14:paraId="118ADACF" w14:textId="2CE8371F" w:rsidR="00E63007" w:rsidRPr="001D5828" w:rsidRDefault="00997520" w:rsidP="00E36E3F">
      <w:r>
        <w:t xml:space="preserve">Al respecto, </w:t>
      </w:r>
      <w:r w:rsidR="00FF77C6">
        <w:t xml:space="preserve">con el CPF </w:t>
      </w:r>
      <w:r w:rsidR="00CA118E">
        <w:t xml:space="preserve">no se registran </w:t>
      </w:r>
      <w:r w:rsidR="004A0707">
        <w:t xml:space="preserve">variaciones </w:t>
      </w:r>
      <w:r w:rsidR="002F1027">
        <w:t xml:space="preserve">en </w:t>
      </w:r>
      <w:r w:rsidR="00DC3273">
        <w:t>la c</w:t>
      </w:r>
      <w:r w:rsidR="00557318">
        <w:t>o</w:t>
      </w:r>
      <w:r w:rsidR="00DC3273">
        <w:t>mpetencia territorial</w:t>
      </w:r>
      <w:r w:rsidR="00A54113">
        <w:t xml:space="preserve"> de los Despachos</w:t>
      </w:r>
      <w:r w:rsidR="006461BA">
        <w:t xml:space="preserve">, </w:t>
      </w:r>
      <w:r w:rsidR="00317A93">
        <w:t xml:space="preserve">por lo que se mantiene </w:t>
      </w:r>
      <w:r w:rsidR="00F507A3">
        <w:t xml:space="preserve">la </w:t>
      </w:r>
      <w:r w:rsidR="00300E7F">
        <w:t>distribu</w:t>
      </w:r>
      <w:r w:rsidR="00F507A3">
        <w:t xml:space="preserve">ción </w:t>
      </w:r>
      <w:r w:rsidR="006461BA">
        <w:t>como se muestra en el cuadro 2 “</w:t>
      </w:r>
      <w:r w:rsidR="00E36E3F">
        <w:t>Despachos jurisdiccionales involucrados en el Código Procesal de Familia, según Circuito al que pertenecen”</w:t>
      </w:r>
      <w:r w:rsidR="00B02848">
        <w:t xml:space="preserve">; </w:t>
      </w:r>
      <w:r w:rsidR="00CA65E4">
        <w:t>sin embargo,</w:t>
      </w:r>
      <w:r w:rsidR="00752DED">
        <w:t xml:space="preserve"> </w:t>
      </w:r>
      <w:r w:rsidR="00192833">
        <w:t>se tiene la variante</w:t>
      </w:r>
      <w:r w:rsidR="009B6AD1">
        <w:t xml:space="preserve"> en el posible aumento de la entrada en los Juzgados Contravencionales</w:t>
      </w:r>
      <w:r w:rsidR="002A5C74">
        <w:t xml:space="preserve"> que atienden Violencia Doméstica</w:t>
      </w:r>
      <w:r w:rsidR="009E6428">
        <w:t>,</w:t>
      </w:r>
      <w:r w:rsidR="00764306">
        <w:t xml:space="preserve"> </w:t>
      </w:r>
      <w:r w:rsidR="00FD620C">
        <w:t xml:space="preserve">ya que estos deberán conocer </w:t>
      </w:r>
      <w:r w:rsidR="00B966AF">
        <w:t>l</w:t>
      </w:r>
      <w:r w:rsidR="00917657">
        <w:t>o</w:t>
      </w:r>
      <w:r w:rsidR="00B966AF">
        <w:t xml:space="preserve">s </w:t>
      </w:r>
      <w:r w:rsidR="00917657">
        <w:t xml:space="preserve">procesos de protección cautelar de violencia intrafamiliar, personas adultas mayores </w:t>
      </w:r>
      <w:r w:rsidR="00883E8A">
        <w:t>y personas con discapacidad</w:t>
      </w:r>
      <w:r w:rsidR="00752DED">
        <w:t xml:space="preserve">, </w:t>
      </w:r>
      <w:r w:rsidR="00E34F26">
        <w:t>pero se descon</w:t>
      </w:r>
      <w:r w:rsidR="005F6D60">
        <w:t>o</w:t>
      </w:r>
      <w:r w:rsidR="00E34F26">
        <w:t>ce cu</w:t>
      </w:r>
      <w:r w:rsidR="00DC474D">
        <w:t>á</w:t>
      </w:r>
      <w:r w:rsidR="00E34F26">
        <w:t xml:space="preserve">l sería </w:t>
      </w:r>
      <w:r w:rsidR="005D5285">
        <w:t xml:space="preserve">su </w:t>
      </w:r>
      <w:r w:rsidR="00E34F26">
        <w:t>alcance.</w:t>
      </w:r>
      <w:r w:rsidR="00452628">
        <w:t xml:space="preserve"> </w:t>
      </w:r>
      <w:r w:rsidR="00764306">
        <w:t xml:space="preserve"> </w:t>
      </w:r>
    </w:p>
    <w:p w14:paraId="1172E4C0" w14:textId="4CE5A730" w:rsidR="00AB6D67" w:rsidRPr="001D5828" w:rsidRDefault="00AB6D67" w:rsidP="00817985">
      <w:pPr>
        <w:pStyle w:val="Ttulo3"/>
        <w:rPr>
          <w:u w:val="single"/>
        </w:rPr>
      </w:pPr>
      <w:r w:rsidRPr="001D5828">
        <w:lastRenderedPageBreak/>
        <w:t>Ámbito Auxiliar de Justicia</w:t>
      </w:r>
    </w:p>
    <w:p w14:paraId="6A67BD53" w14:textId="27DC1FEF" w:rsidR="00AB6D67" w:rsidRPr="001D5828" w:rsidRDefault="00AB6D67" w:rsidP="002B66B6">
      <w:r w:rsidRPr="001D5828">
        <w:t xml:space="preserve">A la </w:t>
      </w:r>
      <w:bookmarkStart w:id="6" w:name="_Hlk34910649"/>
      <w:r w:rsidRPr="001D5828">
        <w:t>fecha la Defensa Pública cuenta con 4</w:t>
      </w:r>
      <w:r w:rsidR="007A2765" w:rsidRPr="001D5828">
        <w:t>5</w:t>
      </w:r>
      <w:r w:rsidRPr="001D5828">
        <w:t xml:space="preserve"> oficinas distribuidas en los 15 circuitos judiciales del país</w:t>
      </w:r>
      <w:bookmarkEnd w:id="6"/>
      <w:r w:rsidRPr="001D5828">
        <w:t>, según datos aportados por la Administración de esa dependencia.</w:t>
      </w:r>
    </w:p>
    <w:p w14:paraId="5D8A5A06" w14:textId="77777777" w:rsidR="00AB6D67" w:rsidRPr="001D5828" w:rsidRDefault="00AB6D67" w:rsidP="002B66B6"/>
    <w:p w14:paraId="1FAC861A" w14:textId="6B4F62F2" w:rsidR="00AB6D67" w:rsidRPr="001D5828" w:rsidRDefault="00AB6D67" w:rsidP="00817985">
      <w:pPr>
        <w:pStyle w:val="Ttulo3"/>
        <w:rPr>
          <w:u w:val="single"/>
        </w:rPr>
      </w:pPr>
      <w:r w:rsidRPr="001D5828">
        <w:t>Ámbito Administrativo</w:t>
      </w:r>
    </w:p>
    <w:p w14:paraId="20D99E80" w14:textId="625E83FF" w:rsidR="00AB6D67" w:rsidRPr="001D5828" w:rsidRDefault="00AB6D67" w:rsidP="002B66B6">
      <w:r w:rsidRPr="001D5828">
        <w:t>En la actualidad el Departamento de Trabajo Social y Psicología se encarga de elaborar los dictámenes periciales solicitados por los despachos y oficinas judiciales, entre ellos los juzgados que conocen los procesos familiares.</w:t>
      </w:r>
    </w:p>
    <w:p w14:paraId="57A2540A" w14:textId="77777777" w:rsidR="00AB6D67" w:rsidRPr="001D5828" w:rsidRDefault="00AB6D67" w:rsidP="002B66B6"/>
    <w:p w14:paraId="0952B40C" w14:textId="749503CA" w:rsidR="002B66B6" w:rsidRPr="001D5828" w:rsidRDefault="002B66B6" w:rsidP="002B66B6">
      <w:r w:rsidRPr="001D5828">
        <w:t xml:space="preserve">A la fecha el </w:t>
      </w:r>
      <w:bookmarkStart w:id="7" w:name="_Hlk34905905"/>
      <w:r w:rsidRPr="00B9631A">
        <w:t xml:space="preserve">Departamento de Trabajo Social y Psicología está conformado por </w:t>
      </w:r>
      <w:r w:rsidR="0041420A">
        <w:t>28</w:t>
      </w:r>
      <w:r w:rsidR="0041420A" w:rsidRPr="001D5828">
        <w:t xml:space="preserve"> </w:t>
      </w:r>
      <w:r w:rsidRPr="001D5828">
        <w:t>oficinas regionales distribuidas en los 15 circuitos judiciales del país</w:t>
      </w:r>
      <w:bookmarkEnd w:id="7"/>
      <w:r w:rsidRPr="001D5828">
        <w:t>, según datos aportados por esa dependencia.</w:t>
      </w:r>
    </w:p>
    <w:p w14:paraId="7674DCED" w14:textId="77777777" w:rsidR="00AB6D67" w:rsidRPr="001D5828" w:rsidRDefault="00AB6D67" w:rsidP="002B66B6"/>
    <w:p w14:paraId="5B06F3FA" w14:textId="77777777" w:rsidR="003426FE" w:rsidRPr="001D5828" w:rsidRDefault="003426FE" w:rsidP="003D07FE"/>
    <w:p w14:paraId="191C4E83" w14:textId="10A9F38B" w:rsidR="00B73051" w:rsidRPr="001D5828" w:rsidRDefault="00B73051" w:rsidP="00B73051">
      <w:pPr>
        <w:pStyle w:val="Ttulo1"/>
        <w:rPr>
          <w:snapToGrid w:val="0"/>
          <w:lang w:val="es-CR"/>
        </w:rPr>
      </w:pPr>
      <w:r w:rsidRPr="001D5828">
        <w:rPr>
          <w:snapToGrid w:val="0"/>
          <w:lang w:val="es-CR"/>
        </w:rPr>
        <w:t>Información Relevante</w:t>
      </w:r>
      <w:r w:rsidR="00FF7ABF" w:rsidRPr="001D5828">
        <w:rPr>
          <w:snapToGrid w:val="0"/>
          <w:lang w:val="es-CR"/>
        </w:rPr>
        <w:t xml:space="preserve"> materia Familia</w:t>
      </w:r>
    </w:p>
    <w:p w14:paraId="6DFCAC7D" w14:textId="77777777" w:rsidR="00B73051" w:rsidRPr="001D5828" w:rsidRDefault="00B73051" w:rsidP="003A7AFB"/>
    <w:p w14:paraId="11721A65" w14:textId="77777777" w:rsidR="00B73051" w:rsidRPr="001D5828" w:rsidRDefault="00B73051" w:rsidP="00041058">
      <w:pPr>
        <w:pStyle w:val="Ttulo2"/>
        <w:rPr>
          <w:snapToGrid w:val="0"/>
        </w:rPr>
      </w:pPr>
      <w:r w:rsidRPr="001D5828">
        <w:rPr>
          <w:snapToGrid w:val="0"/>
        </w:rPr>
        <w:t>Análisis estadístico Juzgados Especializados de Familia</w:t>
      </w:r>
    </w:p>
    <w:p w14:paraId="6B71AEA7" w14:textId="77777777" w:rsidR="00B73051" w:rsidRPr="001D5828" w:rsidRDefault="00B73051" w:rsidP="00B73051">
      <w:r w:rsidRPr="001D5828">
        <w:t>A continuación, se muestra el detalle estadístico de los Juzgados Especializados de Familia del país.</w:t>
      </w:r>
    </w:p>
    <w:p w14:paraId="6C1D7A91" w14:textId="77777777" w:rsidR="00EB4BFB" w:rsidRPr="001D5828" w:rsidRDefault="00EB4BFB" w:rsidP="00B73051"/>
    <w:p w14:paraId="3758173E" w14:textId="77777777" w:rsidR="00B73051" w:rsidRPr="001D5828" w:rsidRDefault="00B73051" w:rsidP="00817985">
      <w:pPr>
        <w:pStyle w:val="Ttulo3"/>
        <w:rPr>
          <w:snapToGrid w:val="0"/>
        </w:rPr>
      </w:pPr>
      <w:r w:rsidRPr="001D5828">
        <w:rPr>
          <w:snapToGrid w:val="0"/>
        </w:rPr>
        <w:t>Análisis de la entrada, salida y circulante final</w:t>
      </w:r>
    </w:p>
    <w:p w14:paraId="49808715" w14:textId="1082FD35" w:rsidR="00B73051" w:rsidRPr="001D5828" w:rsidRDefault="00B73051" w:rsidP="00B73051">
      <w:r w:rsidRPr="001D5828">
        <w:t xml:space="preserve">En los siguientes gráficos se muestran las variables estadísticas de la entrada, salida y circulante final de los Juzgados Especializados de Familia a nivel nacional, durante el periodo </w:t>
      </w:r>
      <w:r w:rsidR="004A0F3E" w:rsidRPr="001D5828">
        <w:t xml:space="preserve">del </w:t>
      </w:r>
      <w:r w:rsidRPr="001D5828">
        <w:t>2015</w:t>
      </w:r>
      <w:r w:rsidR="004A0F3E" w:rsidRPr="001D5828">
        <w:t xml:space="preserve"> al </w:t>
      </w:r>
      <w:r w:rsidRPr="001D5828">
        <w:t>2019.</w:t>
      </w:r>
    </w:p>
    <w:p w14:paraId="62CB0E23" w14:textId="292BFDC3" w:rsidR="00B73051" w:rsidRPr="001D5828" w:rsidRDefault="00B73051" w:rsidP="0065272C">
      <w:pPr>
        <w:pStyle w:val="Descripcin"/>
      </w:pPr>
      <w:r w:rsidRPr="001D5828">
        <w:lastRenderedPageBreak/>
        <w:t xml:space="preserve">Gráfico </w:t>
      </w:r>
      <w:r w:rsidR="00645E1F">
        <w:fldChar w:fldCharType="begin"/>
      </w:r>
      <w:r w:rsidR="00645E1F">
        <w:instrText xml:space="preserve"> SEQ Gráfico \* ARABIC </w:instrText>
      </w:r>
      <w:r w:rsidR="00645E1F">
        <w:fldChar w:fldCharType="separate"/>
      </w:r>
      <w:r w:rsidR="00645E1F">
        <w:rPr>
          <w:noProof/>
        </w:rPr>
        <w:t>1</w:t>
      </w:r>
      <w:r w:rsidR="00645E1F">
        <w:fldChar w:fldCharType="end"/>
      </w:r>
    </w:p>
    <w:p w14:paraId="10FCA1BD" w14:textId="69641CCC"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la entrada en asuntos nuevos y reentrados en los Juzgados Especializados de la materia de Familia, del 2015 al 2019</w:t>
      </w:r>
    </w:p>
    <w:p w14:paraId="46D589E1" w14:textId="77777777" w:rsidR="00B73051" w:rsidRPr="001D5828" w:rsidRDefault="00B73051" w:rsidP="00B73051">
      <w:pPr>
        <w:jc w:val="center"/>
        <w:rPr>
          <w:b/>
          <w:bCs/>
          <w:sz w:val="20"/>
          <w:szCs w:val="20"/>
        </w:rPr>
      </w:pPr>
      <w:r w:rsidRPr="001D5828">
        <w:rPr>
          <w:noProof/>
        </w:rPr>
        <w:drawing>
          <wp:inline distT="0" distB="0" distL="0" distR="0" wp14:anchorId="7C5BB74B" wp14:editId="0A83B301">
            <wp:extent cx="5610225" cy="2736850"/>
            <wp:effectExtent l="0" t="0" r="9525" b="6350"/>
            <wp:docPr id="4" name="Gráfico 4">
              <a:extLst xmlns:a="http://schemas.openxmlformats.org/drawingml/2006/main">
                <a:ext uri="{FF2B5EF4-FFF2-40B4-BE49-F238E27FC236}">
                  <a16:creationId xmlns:a16="http://schemas.microsoft.com/office/drawing/2014/main" id="{C545472B-D806-4CFF-8ADC-9795984C5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279483" w14:textId="6A4C66F1" w:rsidR="00B73051" w:rsidRPr="001D5828" w:rsidRDefault="00B73051" w:rsidP="00C21E61">
      <w:pPr>
        <w:pStyle w:val="Fuentes"/>
      </w:pPr>
      <w:r w:rsidRPr="001D5828">
        <w:t>Fuente: Subproceso de Modernización Institucional, con datos del Subproceso de Estadística del 2015 al 2019.</w:t>
      </w:r>
      <w:r w:rsidR="00590DD2" w:rsidRPr="00590DD2">
        <w:t xml:space="preserve"> </w:t>
      </w:r>
      <w:r w:rsidR="00590DD2">
        <w:t>Datos 2019 son preliminares.</w:t>
      </w:r>
      <w:r w:rsidR="00C81355">
        <w:t xml:space="preserve"> Los años 2017 y 2018 se pudieron ver afectados en la entrada de asuntos por </w:t>
      </w:r>
      <w:r w:rsidR="00F80FF3">
        <w:t>el impacto en la huel</w:t>
      </w:r>
      <w:r w:rsidR="00091247">
        <w:t>g</w:t>
      </w:r>
      <w:r w:rsidR="00F80FF3">
        <w:t xml:space="preserve">a nacional. </w:t>
      </w:r>
    </w:p>
    <w:p w14:paraId="69795588" w14:textId="77777777" w:rsidR="00B73051" w:rsidRPr="001D5828" w:rsidRDefault="00B73051" w:rsidP="00674A43"/>
    <w:p w14:paraId="6ED32A7B" w14:textId="3F4A0840" w:rsidR="00B73051" w:rsidRPr="001D5828" w:rsidRDefault="00B73051" w:rsidP="00674A43">
      <w:r w:rsidRPr="001D5828">
        <w:t xml:space="preserve">De la información del gráfico anterior, se observa que la </w:t>
      </w:r>
      <w:r w:rsidR="002A3534" w:rsidRPr="001D5828">
        <w:t xml:space="preserve">cantidad </w:t>
      </w:r>
      <w:r w:rsidRPr="001D5828">
        <w:t>entrada de asuntos nuevos y los reentrados no es constante, el mayor ingreso se presentó en el 2019 con 23</w:t>
      </w:r>
      <w:r w:rsidR="008F2C17" w:rsidRPr="001D5828">
        <w:t xml:space="preserve"> </w:t>
      </w:r>
      <w:r w:rsidRPr="001D5828">
        <w:t>508 asuntos y el menor ingreso en el 2018 con 21</w:t>
      </w:r>
      <w:r w:rsidR="008F2C17" w:rsidRPr="001D5828">
        <w:t xml:space="preserve"> </w:t>
      </w:r>
      <w:r w:rsidRPr="001D5828">
        <w:t xml:space="preserve">385 casos para una diferencia de </w:t>
      </w:r>
      <w:r w:rsidR="00644F3E" w:rsidRPr="001D5828">
        <w:t>un 10%</w:t>
      </w:r>
      <w:r w:rsidRPr="001D5828">
        <w:t xml:space="preserve"> </w:t>
      </w:r>
      <w:r w:rsidR="00644F3E" w:rsidRPr="001D5828">
        <w:t xml:space="preserve">más de casos </w:t>
      </w:r>
      <w:r w:rsidRPr="001D5828">
        <w:t xml:space="preserve">nuevos en el 2019; en cuanto a los expedientes reentrados en el 2016 </w:t>
      </w:r>
      <w:r w:rsidR="003440E6" w:rsidRPr="001D5828">
        <w:t>se registraron</w:t>
      </w:r>
      <w:r w:rsidRPr="001D5828">
        <w:t xml:space="preserve"> 1</w:t>
      </w:r>
      <w:r w:rsidR="00190AF7" w:rsidRPr="001D5828">
        <w:t xml:space="preserve"> </w:t>
      </w:r>
      <w:r w:rsidRPr="001D5828">
        <w:t xml:space="preserve">704 </w:t>
      </w:r>
      <w:r w:rsidR="00F16C1C" w:rsidRPr="001D5828">
        <w:t xml:space="preserve">casos </w:t>
      </w:r>
      <w:r w:rsidRPr="001D5828">
        <w:t>y para el 2017</w:t>
      </w:r>
      <w:r w:rsidR="00D51C12" w:rsidRPr="001D5828">
        <w:t>,</w:t>
      </w:r>
      <w:r w:rsidRPr="001D5828">
        <w:t xml:space="preserve"> 1</w:t>
      </w:r>
      <w:r w:rsidR="0046013D" w:rsidRPr="001D5828">
        <w:t xml:space="preserve"> </w:t>
      </w:r>
      <w:r w:rsidRPr="001D5828">
        <w:t>305 expedientes, lo que equivale a 399 casos menos que su antecesor el 2016</w:t>
      </w:r>
      <w:r w:rsidR="00D51C12" w:rsidRPr="001D5828">
        <w:t>. A</w:t>
      </w:r>
      <w:r w:rsidRPr="001D5828">
        <w:t>l analizar el comportamiento de los últimos cinco años, se visualiza un aumento en la entrada de 1</w:t>
      </w:r>
      <w:r w:rsidR="001F725E" w:rsidRPr="001D5828">
        <w:t xml:space="preserve"> </w:t>
      </w:r>
      <w:r w:rsidRPr="001D5828">
        <w:t>174 (5%) asuntos nuevos y 143 (1%) expedientes reentrados del 2015 al 2019.</w:t>
      </w:r>
    </w:p>
    <w:p w14:paraId="49F63DF7" w14:textId="77777777" w:rsidR="00CD7D3C" w:rsidRPr="001D5828" w:rsidRDefault="00CD7D3C" w:rsidP="00674A43"/>
    <w:p w14:paraId="361195FD" w14:textId="2A5B30C3" w:rsidR="00B73051" w:rsidRPr="001D5828" w:rsidRDefault="00B73051" w:rsidP="00674A43">
      <w:r w:rsidRPr="001D5828">
        <w:t xml:space="preserve">En el gráfico siguiente, se visualiza la entrada de incidentes y segunda instancia, en los Juzgados Especializados de Familia, del periodo 2018 al 2019; es importante indicar, que los cálculos solo contemplan estos años, ya que </w:t>
      </w:r>
      <w:r w:rsidR="00DC2960" w:rsidRPr="001D5828">
        <w:t xml:space="preserve">solamente se cuentan con </w:t>
      </w:r>
      <w:r w:rsidRPr="001D5828">
        <w:t xml:space="preserve">datos </w:t>
      </w:r>
      <w:r w:rsidR="00DC2960" w:rsidRPr="001D5828">
        <w:t>registrados</w:t>
      </w:r>
      <w:r w:rsidRPr="001D5828">
        <w:t xml:space="preserve"> a partir del 2018.</w:t>
      </w:r>
    </w:p>
    <w:p w14:paraId="5BB3D490" w14:textId="77777777" w:rsidR="00B73051" w:rsidRPr="001D5828" w:rsidRDefault="00B73051" w:rsidP="00674A43"/>
    <w:p w14:paraId="1CEE875C" w14:textId="3875A62F" w:rsidR="00B73051" w:rsidRPr="001D5828" w:rsidRDefault="00B73051" w:rsidP="0065272C">
      <w:pPr>
        <w:pStyle w:val="Descripcin"/>
      </w:pPr>
      <w:r w:rsidRPr="001D5828">
        <w:lastRenderedPageBreak/>
        <w:t xml:space="preserve">Gráfico </w:t>
      </w:r>
      <w:r w:rsidR="00645E1F">
        <w:fldChar w:fldCharType="begin"/>
      </w:r>
      <w:r w:rsidR="00645E1F">
        <w:instrText xml:space="preserve"> SEQ Gráfico \* ARABIC </w:instrText>
      </w:r>
      <w:r w:rsidR="00645E1F">
        <w:fldChar w:fldCharType="separate"/>
      </w:r>
      <w:r w:rsidR="00645E1F">
        <w:rPr>
          <w:noProof/>
        </w:rPr>
        <w:t>2</w:t>
      </w:r>
      <w:r w:rsidR="00645E1F">
        <w:fldChar w:fldCharType="end"/>
      </w:r>
    </w:p>
    <w:p w14:paraId="6D43078D" w14:textId="03F35AEE"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la entrada en asuntos de segunda instancia e incidentes</w:t>
      </w:r>
      <w:r w:rsidR="00644F8B" w:rsidRPr="001D5828">
        <w:rPr>
          <w:rFonts w:eastAsia="Times New Roman" w:cs="Arial"/>
          <w:b/>
          <w:bCs/>
          <w:color w:val="1F497D"/>
          <w:szCs w:val="24"/>
          <w:lang w:eastAsia="es-ES"/>
        </w:rPr>
        <w:t xml:space="preserve"> </w:t>
      </w:r>
      <w:r w:rsidRPr="001D5828">
        <w:rPr>
          <w:rFonts w:eastAsia="Times New Roman" w:cs="Arial"/>
          <w:b/>
          <w:bCs/>
          <w:color w:val="1F497D"/>
          <w:szCs w:val="24"/>
          <w:lang w:eastAsia="es-ES"/>
        </w:rPr>
        <w:t>en los Juzgados Especializados de la materia de Familia, del 2018 al 2019</w:t>
      </w:r>
    </w:p>
    <w:p w14:paraId="3F8597BF" w14:textId="77777777" w:rsidR="00B73051" w:rsidRPr="001D5828" w:rsidRDefault="00B73051" w:rsidP="00B73051">
      <w:pPr>
        <w:jc w:val="center"/>
        <w:rPr>
          <w:rFonts w:eastAsia="Times New Roman" w:cs="Arial"/>
          <w:sz w:val="24"/>
          <w:szCs w:val="24"/>
          <w:lang w:eastAsia="es-ES"/>
        </w:rPr>
      </w:pPr>
      <w:r w:rsidRPr="001D5828">
        <w:rPr>
          <w:noProof/>
        </w:rPr>
        <w:drawing>
          <wp:inline distT="0" distB="0" distL="0" distR="0" wp14:anchorId="6F9EFF85" wp14:editId="7976D2E6">
            <wp:extent cx="5610225" cy="2443277"/>
            <wp:effectExtent l="0" t="0" r="9525" b="14605"/>
            <wp:docPr id="8" name="Gráfico 8">
              <a:extLst xmlns:a="http://schemas.openxmlformats.org/drawingml/2006/main">
                <a:ext uri="{FF2B5EF4-FFF2-40B4-BE49-F238E27FC236}">
                  <a16:creationId xmlns:a16="http://schemas.microsoft.com/office/drawing/2014/main" id="{9AD2FA91-BF27-4824-933F-8ED98F463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55B3A9" w14:textId="06BD6AF4" w:rsidR="00B73051" w:rsidRPr="001D5828" w:rsidRDefault="00B73051" w:rsidP="00C21E61">
      <w:pPr>
        <w:pStyle w:val="Fuentes"/>
      </w:pPr>
      <w:r w:rsidRPr="001D5828">
        <w:t>Fuente: Subproceso de Modernización Institucional, con datos del Subproceso</w:t>
      </w:r>
      <w:r w:rsidR="0006148E" w:rsidRPr="001D5828">
        <w:t xml:space="preserve"> </w:t>
      </w:r>
      <w:r w:rsidRPr="001D5828">
        <w:t>de Estadística del 2018 al 2019 (los datos de incidentes y segunda instancia se registran a partir del 2018).</w:t>
      </w:r>
      <w:r w:rsidR="00590DD2" w:rsidRPr="00590DD2">
        <w:t xml:space="preserve"> </w:t>
      </w:r>
      <w:r w:rsidR="00590DD2">
        <w:t>Datos 2019 son preliminares.</w:t>
      </w:r>
    </w:p>
    <w:p w14:paraId="31A5CF68" w14:textId="77777777" w:rsidR="00B73051" w:rsidRPr="001D5828" w:rsidRDefault="00B73051" w:rsidP="0006148E"/>
    <w:p w14:paraId="4112839A" w14:textId="74BA50F9" w:rsidR="00B73051" w:rsidRPr="001D5828" w:rsidRDefault="00B73051" w:rsidP="0006148E">
      <w:r w:rsidRPr="001D5828">
        <w:t>Como se muestra en el gráfico anterior, para el periodo en análisis 2018 al 2019, la entrada de incidentes aumentó un 36% lo que equivale a 153 asuntos, mismo comportamiento se observa en la entrada de casos en segunda instancia, un aumento de 86 asuntos, para un 2% durante el 2019 en comparación con su antecesor el 2018.</w:t>
      </w:r>
    </w:p>
    <w:p w14:paraId="49475FFB" w14:textId="77777777" w:rsidR="00B73051" w:rsidRPr="001D5828" w:rsidRDefault="00B73051" w:rsidP="0006148E"/>
    <w:p w14:paraId="5239ECD6" w14:textId="3D6301FA" w:rsidR="00B73051" w:rsidRPr="001D5828" w:rsidRDefault="00B73051" w:rsidP="0006148E">
      <w:r w:rsidRPr="001D5828">
        <w:t>A continuación, se detalla la distribución de la entrada por persona juzgadora, en los Juzgados Especializados de Familia del país, durante el periodo del 2015 al 2019.</w:t>
      </w:r>
      <w:r w:rsidR="007D4A0C" w:rsidRPr="001D5828">
        <w:t xml:space="preserve"> </w:t>
      </w:r>
    </w:p>
    <w:p w14:paraId="328665EF" w14:textId="77777777" w:rsidR="00B73051" w:rsidRPr="001D5828" w:rsidRDefault="00B73051" w:rsidP="0006148E"/>
    <w:p w14:paraId="6901585D" w14:textId="12E063C5" w:rsidR="00B73051" w:rsidRPr="001D5828" w:rsidRDefault="00B73051" w:rsidP="0065272C">
      <w:pPr>
        <w:pStyle w:val="Descripcin"/>
      </w:pPr>
      <w:bookmarkStart w:id="8" w:name="_Hlk32233526"/>
      <w:r w:rsidRPr="001D5828">
        <w:t xml:space="preserve">Cuadro </w:t>
      </w:r>
      <w:r w:rsidR="00050299">
        <w:fldChar w:fldCharType="begin"/>
      </w:r>
      <w:r w:rsidR="00050299">
        <w:instrText xml:space="preserve"> SEQ Cuadro \* ARABIC </w:instrText>
      </w:r>
      <w:r w:rsidR="00050299">
        <w:fldChar w:fldCharType="separate"/>
      </w:r>
      <w:r w:rsidR="00F0783A">
        <w:rPr>
          <w:noProof/>
        </w:rPr>
        <w:t>3</w:t>
      </w:r>
      <w:r w:rsidR="00050299">
        <w:fldChar w:fldCharType="end"/>
      </w:r>
    </w:p>
    <w:p w14:paraId="0A4DD42A" w14:textId="00034E31"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la entrada por persona juzgadora</w:t>
      </w:r>
      <w:r w:rsidR="0006148E" w:rsidRPr="001D5828">
        <w:rPr>
          <w:rFonts w:eastAsia="Times New Roman" w:cs="Arial"/>
          <w:b/>
          <w:bCs/>
          <w:color w:val="1F497D"/>
          <w:szCs w:val="24"/>
          <w:lang w:eastAsia="es-ES"/>
        </w:rPr>
        <w:t xml:space="preserve"> </w:t>
      </w:r>
      <w:r w:rsidRPr="001D5828">
        <w:rPr>
          <w:rFonts w:eastAsia="Times New Roman" w:cs="Arial"/>
          <w:b/>
          <w:bCs/>
          <w:color w:val="1F497D"/>
          <w:szCs w:val="24"/>
          <w:lang w:eastAsia="es-ES"/>
        </w:rPr>
        <w:t>en los Juzgados Especializados de la materia de Familia, del 2015 al 2019</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2"/>
        <w:gridCol w:w="2129"/>
        <w:gridCol w:w="2131"/>
        <w:gridCol w:w="2131"/>
      </w:tblGrid>
      <w:tr w:rsidR="00B73051" w:rsidRPr="001D5828" w14:paraId="114826FA" w14:textId="77777777" w:rsidTr="00A42A5D">
        <w:trPr>
          <w:trHeight w:val="20"/>
          <w:tblHeader/>
          <w:jc w:val="center"/>
        </w:trPr>
        <w:tc>
          <w:tcPr>
            <w:tcW w:w="1353" w:type="pct"/>
            <w:shd w:val="clear" w:color="000000" w:fill="002060"/>
            <w:vAlign w:val="center"/>
            <w:hideMark/>
          </w:tcPr>
          <w:p w14:paraId="66D10D12"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Motivo de Entrada</w:t>
            </w:r>
          </w:p>
        </w:tc>
        <w:tc>
          <w:tcPr>
            <w:tcW w:w="1215" w:type="pct"/>
            <w:shd w:val="clear" w:color="000000" w:fill="002060"/>
            <w:vAlign w:val="center"/>
            <w:hideMark/>
          </w:tcPr>
          <w:p w14:paraId="7CEF661E" w14:textId="167493CB"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Prom</w:t>
            </w:r>
            <w:r w:rsidR="00386929" w:rsidRPr="001D5828">
              <w:rPr>
                <w:rFonts w:eastAsia="Times New Roman" w:cs="Calibri"/>
                <w:b/>
                <w:bCs/>
                <w:color w:val="FFFFFF"/>
                <w:sz w:val="20"/>
                <w:szCs w:val="20"/>
                <w:lang w:eastAsia="es-CR"/>
              </w:rPr>
              <w:t>edio</w:t>
            </w:r>
            <w:r w:rsidRPr="001D5828">
              <w:rPr>
                <w:rFonts w:eastAsia="Times New Roman" w:cs="Calibri"/>
                <w:b/>
                <w:bCs/>
                <w:color w:val="FFFFFF"/>
                <w:sz w:val="20"/>
                <w:szCs w:val="20"/>
                <w:lang w:eastAsia="es-CR"/>
              </w:rPr>
              <w:t xml:space="preserve"> Anual</w:t>
            </w:r>
          </w:p>
        </w:tc>
        <w:tc>
          <w:tcPr>
            <w:tcW w:w="1216" w:type="pct"/>
            <w:shd w:val="clear" w:color="000000" w:fill="002060"/>
            <w:vAlign w:val="center"/>
            <w:hideMark/>
          </w:tcPr>
          <w:p w14:paraId="072D9366"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Porcentaje Promedio de Entrada</w:t>
            </w:r>
          </w:p>
        </w:tc>
        <w:tc>
          <w:tcPr>
            <w:tcW w:w="1216" w:type="pct"/>
            <w:shd w:val="clear" w:color="000000" w:fill="002060"/>
            <w:vAlign w:val="center"/>
            <w:hideMark/>
          </w:tcPr>
          <w:p w14:paraId="7A7C6553"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 xml:space="preserve">Entrada mensual por persona juzgadora </w:t>
            </w:r>
          </w:p>
        </w:tc>
      </w:tr>
      <w:tr w:rsidR="00A42A5D" w:rsidRPr="001D5828" w14:paraId="07EC9EF8" w14:textId="77777777" w:rsidTr="002721FF">
        <w:trPr>
          <w:trHeight w:val="20"/>
          <w:jc w:val="center"/>
        </w:trPr>
        <w:tc>
          <w:tcPr>
            <w:tcW w:w="1353" w:type="pct"/>
            <w:shd w:val="clear" w:color="auto" w:fill="auto"/>
            <w:noWrap/>
            <w:vAlign w:val="bottom"/>
          </w:tcPr>
          <w:p w14:paraId="15ACF457" w14:textId="7055E85F" w:rsidR="00A42A5D" w:rsidRPr="001D5828" w:rsidRDefault="00A42A5D" w:rsidP="00A42A5D">
            <w:pPr>
              <w:rPr>
                <w:rFonts w:eastAsia="Times New Roman" w:cs="Calibri"/>
                <w:color w:val="000000"/>
                <w:sz w:val="20"/>
                <w:szCs w:val="20"/>
                <w:lang w:eastAsia="es-CR"/>
              </w:rPr>
            </w:pPr>
            <w:r w:rsidRPr="001D5828">
              <w:rPr>
                <w:rFonts w:eastAsia="Times New Roman" w:cs="Calibri"/>
                <w:color w:val="000000"/>
                <w:sz w:val="20"/>
                <w:szCs w:val="20"/>
                <w:lang w:eastAsia="es-CR"/>
              </w:rPr>
              <w:t>Principal</w:t>
            </w:r>
          </w:p>
        </w:tc>
        <w:tc>
          <w:tcPr>
            <w:tcW w:w="12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67AEF" w14:textId="3709020F" w:rsidR="00A42A5D" w:rsidRPr="001D5828" w:rsidRDefault="00AC4FD1" w:rsidP="00A42A5D">
            <w:pPr>
              <w:jc w:val="center"/>
              <w:rPr>
                <w:rFonts w:eastAsia="Times New Roman" w:cs="Calibri"/>
                <w:color w:val="000000"/>
                <w:sz w:val="20"/>
                <w:szCs w:val="20"/>
                <w:lang w:eastAsia="es-CR"/>
              </w:rPr>
            </w:pPr>
            <w:r w:rsidRPr="001D5828">
              <w:rPr>
                <w:color w:val="000000"/>
                <w:sz w:val="20"/>
                <w:szCs w:val="20"/>
              </w:rPr>
              <w:t>1910</w:t>
            </w:r>
          </w:p>
        </w:tc>
        <w:tc>
          <w:tcPr>
            <w:tcW w:w="1216" w:type="pct"/>
            <w:tcBorders>
              <w:top w:val="single" w:sz="4" w:space="0" w:color="auto"/>
              <w:left w:val="nil"/>
              <w:bottom w:val="single" w:sz="4" w:space="0" w:color="auto"/>
              <w:right w:val="single" w:sz="4" w:space="0" w:color="auto"/>
            </w:tcBorders>
            <w:shd w:val="clear" w:color="auto" w:fill="auto"/>
            <w:noWrap/>
            <w:vAlign w:val="center"/>
          </w:tcPr>
          <w:p w14:paraId="0A46E7B0" w14:textId="584C8A29" w:rsidR="00A42A5D" w:rsidRPr="001D5828" w:rsidRDefault="00DF719B" w:rsidP="00A42A5D">
            <w:pPr>
              <w:jc w:val="center"/>
              <w:rPr>
                <w:rFonts w:eastAsia="Times New Roman" w:cs="Calibri"/>
                <w:color w:val="000000"/>
                <w:sz w:val="20"/>
                <w:szCs w:val="20"/>
                <w:lang w:eastAsia="es-CR"/>
              </w:rPr>
            </w:pPr>
            <w:r>
              <w:rPr>
                <w:color w:val="000000"/>
                <w:sz w:val="20"/>
                <w:szCs w:val="20"/>
              </w:rPr>
              <w:t>77%</w:t>
            </w:r>
          </w:p>
        </w:tc>
        <w:tc>
          <w:tcPr>
            <w:tcW w:w="1216" w:type="pct"/>
            <w:tcBorders>
              <w:top w:val="single" w:sz="4" w:space="0" w:color="auto"/>
              <w:left w:val="nil"/>
              <w:bottom w:val="single" w:sz="4" w:space="0" w:color="auto"/>
              <w:right w:val="single" w:sz="4" w:space="0" w:color="auto"/>
            </w:tcBorders>
            <w:shd w:val="clear" w:color="auto" w:fill="auto"/>
            <w:noWrap/>
            <w:vAlign w:val="center"/>
          </w:tcPr>
          <w:p w14:paraId="5D32FBA4" w14:textId="2EE23205" w:rsidR="00A42A5D" w:rsidRPr="001D5828" w:rsidRDefault="00AC4FD1" w:rsidP="00A42A5D">
            <w:pPr>
              <w:jc w:val="center"/>
              <w:rPr>
                <w:rFonts w:eastAsia="Times New Roman" w:cs="Calibri"/>
                <w:color w:val="000000"/>
                <w:sz w:val="20"/>
                <w:szCs w:val="20"/>
                <w:lang w:eastAsia="es-CR"/>
              </w:rPr>
            </w:pPr>
            <w:r w:rsidRPr="001D5828">
              <w:rPr>
                <w:color w:val="000000"/>
                <w:sz w:val="20"/>
                <w:szCs w:val="20"/>
              </w:rPr>
              <w:t>56,8</w:t>
            </w:r>
          </w:p>
        </w:tc>
      </w:tr>
      <w:tr w:rsidR="00B73051" w:rsidRPr="001D5828" w14:paraId="77F37076" w14:textId="77777777" w:rsidTr="002721FF">
        <w:trPr>
          <w:trHeight w:val="20"/>
          <w:jc w:val="center"/>
        </w:trPr>
        <w:tc>
          <w:tcPr>
            <w:tcW w:w="1353" w:type="pct"/>
            <w:shd w:val="clear" w:color="auto" w:fill="auto"/>
            <w:noWrap/>
            <w:vAlign w:val="bottom"/>
          </w:tcPr>
          <w:p w14:paraId="6F200B87" w14:textId="5CFC1053" w:rsidR="00B73051" w:rsidRPr="001D5828" w:rsidRDefault="00A42A5D" w:rsidP="0019509E">
            <w:pPr>
              <w:rPr>
                <w:rFonts w:eastAsia="Times New Roman" w:cs="Calibri"/>
                <w:color w:val="000000"/>
                <w:sz w:val="20"/>
                <w:szCs w:val="20"/>
                <w:lang w:eastAsia="es-CR"/>
              </w:rPr>
            </w:pPr>
            <w:r w:rsidRPr="001D5828">
              <w:rPr>
                <w:rFonts w:eastAsia="Times New Roman" w:cs="Calibri"/>
                <w:sz w:val="20"/>
                <w:szCs w:val="20"/>
                <w:lang w:eastAsia="es-CR"/>
              </w:rPr>
              <w:t>Segunda Instancia</w:t>
            </w:r>
          </w:p>
        </w:tc>
        <w:tc>
          <w:tcPr>
            <w:tcW w:w="1215" w:type="pct"/>
            <w:tcBorders>
              <w:top w:val="nil"/>
              <w:left w:val="single" w:sz="4" w:space="0" w:color="auto"/>
              <w:bottom w:val="single" w:sz="4" w:space="0" w:color="auto"/>
              <w:right w:val="single" w:sz="4" w:space="0" w:color="auto"/>
            </w:tcBorders>
            <w:shd w:val="clear" w:color="auto" w:fill="auto"/>
            <w:noWrap/>
            <w:vAlign w:val="center"/>
          </w:tcPr>
          <w:p w14:paraId="3B67286A" w14:textId="0D8CB585" w:rsidR="00B73051" w:rsidRPr="001D5828" w:rsidRDefault="00A42A5D" w:rsidP="0019509E">
            <w:pPr>
              <w:jc w:val="center"/>
              <w:rPr>
                <w:rFonts w:eastAsia="Times New Roman" w:cs="Calibri"/>
                <w:color w:val="000000"/>
                <w:sz w:val="20"/>
                <w:szCs w:val="20"/>
                <w:lang w:eastAsia="es-CR"/>
              </w:rPr>
            </w:pPr>
            <w:r w:rsidRPr="001D5828">
              <w:rPr>
                <w:color w:val="000000"/>
                <w:sz w:val="20"/>
                <w:szCs w:val="20"/>
              </w:rPr>
              <w:t>407</w:t>
            </w:r>
          </w:p>
        </w:tc>
        <w:tc>
          <w:tcPr>
            <w:tcW w:w="1216" w:type="pct"/>
            <w:tcBorders>
              <w:top w:val="nil"/>
              <w:left w:val="nil"/>
              <w:bottom w:val="single" w:sz="4" w:space="0" w:color="auto"/>
              <w:right w:val="single" w:sz="4" w:space="0" w:color="auto"/>
            </w:tcBorders>
            <w:shd w:val="clear" w:color="auto" w:fill="auto"/>
            <w:noWrap/>
            <w:vAlign w:val="center"/>
          </w:tcPr>
          <w:p w14:paraId="7F863369" w14:textId="481B40F8" w:rsidR="00B73051" w:rsidRPr="001D5828" w:rsidRDefault="00DF719B" w:rsidP="0019509E">
            <w:pPr>
              <w:jc w:val="center"/>
              <w:rPr>
                <w:rFonts w:eastAsia="Times New Roman" w:cs="Calibri"/>
                <w:color w:val="000000"/>
                <w:sz w:val="20"/>
                <w:szCs w:val="20"/>
                <w:lang w:eastAsia="es-CR"/>
              </w:rPr>
            </w:pPr>
            <w:r>
              <w:rPr>
                <w:color w:val="000000"/>
                <w:sz w:val="20"/>
                <w:szCs w:val="20"/>
              </w:rPr>
              <w:t>16%</w:t>
            </w:r>
          </w:p>
        </w:tc>
        <w:tc>
          <w:tcPr>
            <w:tcW w:w="1216" w:type="pct"/>
            <w:tcBorders>
              <w:top w:val="nil"/>
              <w:left w:val="nil"/>
              <w:bottom w:val="single" w:sz="4" w:space="0" w:color="auto"/>
              <w:right w:val="single" w:sz="4" w:space="0" w:color="auto"/>
            </w:tcBorders>
            <w:shd w:val="clear" w:color="auto" w:fill="auto"/>
            <w:noWrap/>
            <w:vAlign w:val="center"/>
          </w:tcPr>
          <w:p w14:paraId="5A6F393B" w14:textId="426D2C8D" w:rsidR="00B73051" w:rsidRPr="001D5828" w:rsidRDefault="00A42A5D" w:rsidP="0019509E">
            <w:pPr>
              <w:jc w:val="center"/>
              <w:rPr>
                <w:rFonts w:eastAsia="Times New Roman" w:cs="Calibri"/>
                <w:color w:val="000000"/>
                <w:sz w:val="20"/>
                <w:szCs w:val="20"/>
                <w:lang w:eastAsia="es-CR"/>
              </w:rPr>
            </w:pPr>
            <w:r w:rsidRPr="001D5828">
              <w:rPr>
                <w:color w:val="000000"/>
                <w:sz w:val="20"/>
                <w:szCs w:val="20"/>
              </w:rPr>
              <w:t>12,2</w:t>
            </w:r>
          </w:p>
        </w:tc>
      </w:tr>
      <w:tr w:rsidR="00B73051" w:rsidRPr="001D5828" w14:paraId="6F52F73B" w14:textId="77777777" w:rsidTr="002721FF">
        <w:trPr>
          <w:trHeight w:val="20"/>
          <w:jc w:val="center"/>
        </w:trPr>
        <w:tc>
          <w:tcPr>
            <w:tcW w:w="1353" w:type="pct"/>
            <w:shd w:val="clear" w:color="auto" w:fill="auto"/>
            <w:noWrap/>
            <w:vAlign w:val="center"/>
            <w:hideMark/>
          </w:tcPr>
          <w:p w14:paraId="512E4B83" w14:textId="77777777" w:rsidR="00B73051" w:rsidRPr="001D5828" w:rsidRDefault="00B73051" w:rsidP="0019509E">
            <w:pPr>
              <w:rPr>
                <w:rFonts w:eastAsia="Times New Roman" w:cs="Calibri"/>
                <w:color w:val="000000"/>
                <w:sz w:val="20"/>
                <w:szCs w:val="20"/>
                <w:lang w:eastAsia="es-CR"/>
              </w:rPr>
            </w:pPr>
            <w:r w:rsidRPr="001D5828">
              <w:rPr>
                <w:rFonts w:eastAsia="Times New Roman" w:cs="Calibri"/>
                <w:color w:val="000000"/>
                <w:sz w:val="20"/>
                <w:szCs w:val="20"/>
                <w:lang w:eastAsia="es-CR"/>
              </w:rPr>
              <w:t>Reentrados</w:t>
            </w:r>
          </w:p>
        </w:tc>
        <w:tc>
          <w:tcPr>
            <w:tcW w:w="1215" w:type="pct"/>
            <w:tcBorders>
              <w:top w:val="nil"/>
              <w:left w:val="single" w:sz="4" w:space="0" w:color="auto"/>
              <w:bottom w:val="single" w:sz="4" w:space="0" w:color="auto"/>
              <w:right w:val="single" w:sz="4" w:space="0" w:color="auto"/>
            </w:tcBorders>
            <w:shd w:val="clear" w:color="auto" w:fill="auto"/>
            <w:noWrap/>
            <w:vAlign w:val="center"/>
          </w:tcPr>
          <w:p w14:paraId="7813C91D" w14:textId="17D9E71B" w:rsidR="00B73051" w:rsidRPr="001D5828" w:rsidRDefault="00AC4FD1" w:rsidP="0019509E">
            <w:pPr>
              <w:jc w:val="center"/>
              <w:rPr>
                <w:rFonts w:eastAsia="Times New Roman" w:cs="Calibri"/>
                <w:color w:val="000000"/>
                <w:sz w:val="20"/>
                <w:szCs w:val="20"/>
                <w:lang w:eastAsia="es-CR"/>
              </w:rPr>
            </w:pPr>
            <w:r w:rsidRPr="001D5828">
              <w:rPr>
                <w:color w:val="000000"/>
                <w:sz w:val="20"/>
                <w:szCs w:val="20"/>
              </w:rPr>
              <w:t>132</w:t>
            </w:r>
          </w:p>
        </w:tc>
        <w:tc>
          <w:tcPr>
            <w:tcW w:w="1216" w:type="pct"/>
            <w:tcBorders>
              <w:top w:val="nil"/>
              <w:left w:val="nil"/>
              <w:bottom w:val="single" w:sz="4" w:space="0" w:color="auto"/>
              <w:right w:val="single" w:sz="4" w:space="0" w:color="auto"/>
            </w:tcBorders>
            <w:shd w:val="clear" w:color="auto" w:fill="auto"/>
            <w:noWrap/>
            <w:vAlign w:val="center"/>
            <w:hideMark/>
          </w:tcPr>
          <w:p w14:paraId="2A174649" w14:textId="3949BA95" w:rsidR="00B73051" w:rsidRPr="001D5828" w:rsidRDefault="00DF719B" w:rsidP="0019509E">
            <w:pPr>
              <w:jc w:val="center"/>
              <w:rPr>
                <w:rFonts w:eastAsia="Times New Roman" w:cs="Calibri"/>
                <w:color w:val="000000"/>
                <w:sz w:val="20"/>
                <w:szCs w:val="20"/>
                <w:lang w:eastAsia="es-CR"/>
              </w:rPr>
            </w:pPr>
            <w:r>
              <w:rPr>
                <w:color w:val="000000"/>
                <w:sz w:val="20"/>
                <w:szCs w:val="20"/>
              </w:rPr>
              <w:t>5%</w:t>
            </w:r>
          </w:p>
        </w:tc>
        <w:tc>
          <w:tcPr>
            <w:tcW w:w="1216" w:type="pct"/>
            <w:tcBorders>
              <w:top w:val="nil"/>
              <w:left w:val="nil"/>
              <w:bottom w:val="single" w:sz="4" w:space="0" w:color="auto"/>
              <w:right w:val="single" w:sz="4" w:space="0" w:color="auto"/>
            </w:tcBorders>
            <w:shd w:val="clear" w:color="auto" w:fill="auto"/>
            <w:noWrap/>
            <w:vAlign w:val="center"/>
            <w:hideMark/>
          </w:tcPr>
          <w:p w14:paraId="59F035F6" w14:textId="1B3A0EFE" w:rsidR="00B73051" w:rsidRPr="001D5828" w:rsidRDefault="00AC4FD1" w:rsidP="0019509E">
            <w:pPr>
              <w:jc w:val="center"/>
              <w:rPr>
                <w:rFonts w:eastAsia="Times New Roman" w:cs="Calibri"/>
                <w:color w:val="000000"/>
                <w:sz w:val="20"/>
                <w:szCs w:val="20"/>
                <w:lang w:eastAsia="es-CR"/>
              </w:rPr>
            </w:pPr>
            <w:r w:rsidRPr="001D5828">
              <w:rPr>
                <w:color w:val="000000"/>
                <w:sz w:val="20"/>
                <w:szCs w:val="20"/>
              </w:rPr>
              <w:t>4,1</w:t>
            </w:r>
          </w:p>
        </w:tc>
      </w:tr>
      <w:tr w:rsidR="00B73051" w:rsidRPr="001D5828" w14:paraId="5A93947D" w14:textId="77777777" w:rsidTr="002721FF">
        <w:trPr>
          <w:trHeight w:val="20"/>
          <w:jc w:val="center"/>
        </w:trPr>
        <w:tc>
          <w:tcPr>
            <w:tcW w:w="1353" w:type="pct"/>
            <w:shd w:val="clear" w:color="auto" w:fill="auto"/>
            <w:noWrap/>
            <w:vAlign w:val="bottom"/>
          </w:tcPr>
          <w:p w14:paraId="5CE37C9B" w14:textId="10438FF5" w:rsidR="00B73051" w:rsidRPr="001D5828" w:rsidRDefault="00A42A5D" w:rsidP="0019509E">
            <w:pPr>
              <w:rPr>
                <w:rFonts w:eastAsia="Times New Roman" w:cs="Calibri"/>
                <w:sz w:val="20"/>
                <w:szCs w:val="20"/>
                <w:lang w:eastAsia="es-CR"/>
              </w:rPr>
            </w:pPr>
            <w:r w:rsidRPr="001D5828">
              <w:rPr>
                <w:rFonts w:eastAsia="Times New Roman" w:cs="Calibri"/>
                <w:color w:val="000000"/>
                <w:sz w:val="20"/>
                <w:szCs w:val="20"/>
                <w:lang w:eastAsia="es-CR"/>
              </w:rPr>
              <w:t>Incidentes</w:t>
            </w:r>
          </w:p>
        </w:tc>
        <w:tc>
          <w:tcPr>
            <w:tcW w:w="1215" w:type="pct"/>
            <w:tcBorders>
              <w:top w:val="nil"/>
              <w:left w:val="single" w:sz="4" w:space="0" w:color="auto"/>
              <w:bottom w:val="single" w:sz="4" w:space="0" w:color="auto"/>
              <w:right w:val="single" w:sz="4" w:space="0" w:color="auto"/>
            </w:tcBorders>
            <w:shd w:val="clear" w:color="auto" w:fill="auto"/>
            <w:noWrap/>
            <w:vAlign w:val="center"/>
          </w:tcPr>
          <w:p w14:paraId="1E302EFC" w14:textId="362C58C4" w:rsidR="00B73051" w:rsidRPr="001D5828" w:rsidRDefault="00A42A5D" w:rsidP="0019509E">
            <w:pPr>
              <w:jc w:val="center"/>
              <w:rPr>
                <w:rFonts w:eastAsia="Times New Roman" w:cs="Calibri"/>
                <w:color w:val="000000"/>
                <w:sz w:val="20"/>
                <w:szCs w:val="20"/>
                <w:lang w:eastAsia="es-CR"/>
              </w:rPr>
            </w:pPr>
            <w:r w:rsidRPr="001D5828">
              <w:rPr>
                <w:color w:val="000000"/>
                <w:sz w:val="20"/>
                <w:szCs w:val="20"/>
              </w:rPr>
              <w:t>45</w:t>
            </w:r>
          </w:p>
        </w:tc>
        <w:tc>
          <w:tcPr>
            <w:tcW w:w="1216" w:type="pct"/>
            <w:tcBorders>
              <w:top w:val="nil"/>
              <w:left w:val="nil"/>
              <w:bottom w:val="single" w:sz="4" w:space="0" w:color="auto"/>
              <w:right w:val="single" w:sz="4" w:space="0" w:color="auto"/>
            </w:tcBorders>
            <w:shd w:val="clear" w:color="auto" w:fill="auto"/>
            <w:noWrap/>
            <w:vAlign w:val="center"/>
          </w:tcPr>
          <w:p w14:paraId="398749DF" w14:textId="5D303141" w:rsidR="00B73051" w:rsidRPr="001D5828" w:rsidRDefault="00DF719B" w:rsidP="0019509E">
            <w:pPr>
              <w:jc w:val="center"/>
              <w:rPr>
                <w:rFonts w:eastAsia="Times New Roman" w:cs="Calibri"/>
                <w:color w:val="000000"/>
                <w:sz w:val="20"/>
                <w:szCs w:val="20"/>
                <w:lang w:eastAsia="es-CR"/>
              </w:rPr>
            </w:pPr>
            <w:r>
              <w:rPr>
                <w:color w:val="000000"/>
                <w:sz w:val="20"/>
                <w:szCs w:val="20"/>
              </w:rPr>
              <w:t>2%</w:t>
            </w:r>
          </w:p>
        </w:tc>
        <w:tc>
          <w:tcPr>
            <w:tcW w:w="1216" w:type="pct"/>
            <w:tcBorders>
              <w:top w:val="nil"/>
              <w:left w:val="nil"/>
              <w:bottom w:val="single" w:sz="4" w:space="0" w:color="auto"/>
              <w:right w:val="single" w:sz="4" w:space="0" w:color="auto"/>
            </w:tcBorders>
            <w:shd w:val="clear" w:color="auto" w:fill="auto"/>
            <w:noWrap/>
            <w:vAlign w:val="center"/>
          </w:tcPr>
          <w:p w14:paraId="1629BF10" w14:textId="365F4589" w:rsidR="00B73051" w:rsidRPr="001D5828" w:rsidRDefault="00A42A5D" w:rsidP="0019509E">
            <w:pPr>
              <w:jc w:val="center"/>
              <w:rPr>
                <w:rFonts w:eastAsia="Times New Roman" w:cs="Calibri"/>
                <w:color w:val="000000"/>
                <w:sz w:val="20"/>
                <w:szCs w:val="20"/>
                <w:lang w:eastAsia="es-CR"/>
              </w:rPr>
            </w:pPr>
            <w:r w:rsidRPr="001D5828">
              <w:rPr>
                <w:color w:val="000000"/>
                <w:sz w:val="20"/>
                <w:szCs w:val="20"/>
              </w:rPr>
              <w:t>1,</w:t>
            </w:r>
            <w:r w:rsidR="00AC4FD1" w:rsidRPr="001D5828">
              <w:rPr>
                <w:color w:val="000000"/>
                <w:sz w:val="20"/>
                <w:szCs w:val="20"/>
              </w:rPr>
              <w:t>4</w:t>
            </w:r>
          </w:p>
        </w:tc>
      </w:tr>
      <w:tr w:rsidR="00A74A3A" w:rsidRPr="001D5828" w14:paraId="247EC84B" w14:textId="77777777" w:rsidTr="002721FF">
        <w:trPr>
          <w:trHeight w:val="20"/>
          <w:jc w:val="center"/>
        </w:trPr>
        <w:tc>
          <w:tcPr>
            <w:tcW w:w="1353" w:type="pct"/>
            <w:shd w:val="clear" w:color="auto" w:fill="808080" w:themeFill="background1" w:themeFillShade="80"/>
            <w:noWrap/>
            <w:vAlign w:val="bottom"/>
            <w:hideMark/>
          </w:tcPr>
          <w:p w14:paraId="6AB46AC8" w14:textId="77777777" w:rsidR="00B73051" w:rsidRPr="001D5828" w:rsidRDefault="00B73051" w:rsidP="00C24F82">
            <w:pPr>
              <w:jc w:val="right"/>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w:t>
            </w:r>
          </w:p>
        </w:tc>
        <w:tc>
          <w:tcPr>
            <w:tcW w:w="1215" w:type="pct"/>
            <w:tcBorders>
              <w:top w:val="nil"/>
              <w:left w:val="single" w:sz="4" w:space="0" w:color="auto"/>
              <w:bottom w:val="single" w:sz="4" w:space="0" w:color="auto"/>
              <w:right w:val="single" w:sz="4" w:space="0" w:color="auto"/>
            </w:tcBorders>
            <w:shd w:val="clear" w:color="000000" w:fill="808080"/>
            <w:noWrap/>
            <w:vAlign w:val="center"/>
          </w:tcPr>
          <w:p w14:paraId="26715FA9" w14:textId="6A23F677" w:rsidR="00B73051" w:rsidRPr="001D5828" w:rsidRDefault="00AC4FD1" w:rsidP="0019509E">
            <w:pPr>
              <w:jc w:val="center"/>
              <w:rPr>
                <w:rFonts w:eastAsia="Times New Roman" w:cs="Calibri"/>
                <w:b/>
                <w:bCs/>
                <w:color w:val="FFFFFF"/>
                <w:sz w:val="20"/>
                <w:szCs w:val="20"/>
                <w:lang w:eastAsia="es-CR"/>
              </w:rPr>
            </w:pPr>
            <w:r w:rsidRPr="001D5828">
              <w:rPr>
                <w:b/>
                <w:bCs/>
                <w:color w:val="FFFFFF"/>
                <w:sz w:val="20"/>
                <w:szCs w:val="20"/>
              </w:rPr>
              <w:t>2494</w:t>
            </w:r>
          </w:p>
        </w:tc>
        <w:tc>
          <w:tcPr>
            <w:tcW w:w="1216" w:type="pct"/>
            <w:tcBorders>
              <w:top w:val="nil"/>
              <w:left w:val="nil"/>
              <w:bottom w:val="single" w:sz="4" w:space="0" w:color="auto"/>
              <w:right w:val="single" w:sz="4" w:space="0" w:color="auto"/>
            </w:tcBorders>
            <w:shd w:val="clear" w:color="000000" w:fill="808080"/>
            <w:noWrap/>
            <w:vAlign w:val="center"/>
            <w:hideMark/>
          </w:tcPr>
          <w:p w14:paraId="666FAA89" w14:textId="73FD0FAF" w:rsidR="00B73051" w:rsidRPr="001D5828" w:rsidRDefault="00B73051" w:rsidP="0019509E">
            <w:pPr>
              <w:jc w:val="center"/>
              <w:rPr>
                <w:rFonts w:eastAsia="Times New Roman" w:cs="Calibri"/>
                <w:b/>
                <w:bCs/>
                <w:color w:val="FFFFFF"/>
                <w:sz w:val="20"/>
                <w:szCs w:val="20"/>
                <w:lang w:eastAsia="es-CR"/>
              </w:rPr>
            </w:pPr>
            <w:r w:rsidRPr="001D5828">
              <w:rPr>
                <w:b/>
                <w:color w:val="FFFFFF"/>
                <w:sz w:val="20"/>
                <w:szCs w:val="20"/>
              </w:rPr>
              <w:t>100%</w:t>
            </w:r>
          </w:p>
        </w:tc>
        <w:tc>
          <w:tcPr>
            <w:tcW w:w="1216" w:type="pct"/>
            <w:tcBorders>
              <w:top w:val="nil"/>
              <w:left w:val="nil"/>
              <w:bottom w:val="single" w:sz="4" w:space="0" w:color="auto"/>
              <w:right w:val="single" w:sz="4" w:space="0" w:color="auto"/>
            </w:tcBorders>
            <w:shd w:val="clear" w:color="000000" w:fill="808080"/>
            <w:noWrap/>
            <w:vAlign w:val="center"/>
            <w:hideMark/>
          </w:tcPr>
          <w:p w14:paraId="64EE494C" w14:textId="62A6DFF0" w:rsidR="00B73051" w:rsidRPr="001D5828" w:rsidRDefault="00AC4FD1" w:rsidP="0019509E">
            <w:pPr>
              <w:jc w:val="center"/>
              <w:rPr>
                <w:rFonts w:eastAsia="Times New Roman" w:cs="Calibri"/>
                <w:b/>
                <w:bCs/>
                <w:color w:val="FFFFFF"/>
                <w:sz w:val="20"/>
                <w:szCs w:val="20"/>
                <w:lang w:eastAsia="es-CR"/>
              </w:rPr>
            </w:pPr>
            <w:r w:rsidRPr="001D5828">
              <w:rPr>
                <w:b/>
                <w:bCs/>
                <w:color w:val="FFFFFF"/>
                <w:sz w:val="20"/>
                <w:szCs w:val="20"/>
              </w:rPr>
              <w:t>74</w:t>
            </w:r>
          </w:p>
        </w:tc>
      </w:tr>
    </w:tbl>
    <w:bookmarkEnd w:id="8"/>
    <w:p w14:paraId="3E9A4FAA" w14:textId="4AC8803A" w:rsidR="00B73051" w:rsidRPr="001D5828" w:rsidRDefault="00B73051" w:rsidP="00C21E61">
      <w:pPr>
        <w:pStyle w:val="Fuentes"/>
      </w:pPr>
      <w:r w:rsidRPr="001D5828">
        <w:t xml:space="preserve">Fuente: Subproceso de Modernización Institucional, con datos del Subproceso de Estadística del 2015 al 2019 (los datos de incidentes y segunda </w:t>
      </w:r>
      <w:r w:rsidR="00DE19E3" w:rsidRPr="001D5828">
        <w:t>instancia</w:t>
      </w:r>
      <w:r w:rsidRPr="001D5828">
        <w:t xml:space="preserve"> </w:t>
      </w:r>
      <w:r w:rsidR="00F3175D" w:rsidRPr="001D5828">
        <w:t xml:space="preserve">se registran </w:t>
      </w:r>
      <w:r w:rsidRPr="001D5828">
        <w:t>a partir del 2018).</w:t>
      </w:r>
    </w:p>
    <w:p w14:paraId="40EEF284" w14:textId="77777777" w:rsidR="00B73051" w:rsidRPr="001D5828" w:rsidRDefault="00B73051" w:rsidP="000A56F9"/>
    <w:p w14:paraId="29DA8FEA" w14:textId="43DF0BB1" w:rsidR="00B73051" w:rsidRPr="001D5828" w:rsidRDefault="00B73051" w:rsidP="000A56F9">
      <w:r w:rsidRPr="001D5828">
        <w:t xml:space="preserve">De la información del cuadro anterior, durante el periodo en análisis, se tiene un promedio anual de ingreso de </w:t>
      </w:r>
      <w:r w:rsidR="002D17B7" w:rsidRPr="001D5828">
        <w:t>2</w:t>
      </w:r>
      <w:r w:rsidR="00DE19E3" w:rsidRPr="001D5828">
        <w:t xml:space="preserve"> </w:t>
      </w:r>
      <w:r w:rsidR="00AC4FD1" w:rsidRPr="001D5828">
        <w:t>494</w:t>
      </w:r>
      <w:r w:rsidRPr="001D5828">
        <w:t xml:space="preserve"> asuntos, de los cuales un </w:t>
      </w:r>
      <w:r w:rsidR="00DF719B">
        <w:t>77</w:t>
      </w:r>
      <w:r w:rsidRPr="001D5828">
        <w:t xml:space="preserve">% corresponde a la entrada de asuntos </w:t>
      </w:r>
      <w:r w:rsidRPr="001D5828">
        <w:lastRenderedPageBreak/>
        <w:t xml:space="preserve">nuevos, seguido de un </w:t>
      </w:r>
      <w:r w:rsidR="00DF719B">
        <w:t>16</w:t>
      </w:r>
      <w:r w:rsidRPr="001D5828">
        <w:t xml:space="preserve">% de los asuntos de segunda instancia, un </w:t>
      </w:r>
      <w:r w:rsidR="00DF719B">
        <w:t>5</w:t>
      </w:r>
      <w:r w:rsidRPr="001D5828">
        <w:t>% son expedientes reentra</w:t>
      </w:r>
      <w:r w:rsidR="00C06405" w:rsidRPr="001D5828">
        <w:t>dos</w:t>
      </w:r>
      <w:r w:rsidRPr="001D5828">
        <w:t xml:space="preserve"> </w:t>
      </w:r>
      <w:r w:rsidR="00F40337" w:rsidRPr="001D5828">
        <w:t>y,</w:t>
      </w:r>
      <w:r w:rsidRPr="001D5828">
        <w:t xml:space="preserve"> por último, un </w:t>
      </w:r>
      <w:r w:rsidR="00DF719B">
        <w:t>2</w:t>
      </w:r>
      <w:r w:rsidRPr="001D5828">
        <w:t>% de incidentes; para un ingreso por persona juzgadora de 7</w:t>
      </w:r>
      <w:r w:rsidR="007057D9" w:rsidRPr="001D5828">
        <w:t>4</w:t>
      </w:r>
      <w:r w:rsidRPr="001D5828">
        <w:t xml:space="preserve"> expedientes mensuales</w:t>
      </w:r>
      <w:r w:rsidR="004A6A53">
        <w:t>, donde se contabilizó 3</w:t>
      </w:r>
      <w:r w:rsidR="00DF719B">
        <w:t>3</w:t>
      </w:r>
      <w:r w:rsidR="004A6A53">
        <w:t xml:space="preserve"> personas juzgadoras destacas en despachos especializados en materia de Familia</w:t>
      </w:r>
      <w:r w:rsidRPr="001D5828" w:rsidDel="004A6A53">
        <w:t>.</w:t>
      </w:r>
    </w:p>
    <w:p w14:paraId="40CFD54E" w14:textId="77777777" w:rsidR="00B73051" w:rsidRPr="001D5828" w:rsidRDefault="00B73051" w:rsidP="000A56F9"/>
    <w:p w14:paraId="0036EE40" w14:textId="77777777" w:rsidR="00B73051" w:rsidRPr="001D5828" w:rsidRDefault="00B73051" w:rsidP="00817985">
      <w:pPr>
        <w:pStyle w:val="Ttulo3"/>
      </w:pPr>
      <w:r w:rsidRPr="001D5828">
        <w:rPr>
          <w:snapToGrid w:val="0"/>
        </w:rPr>
        <w:t>Distribución de la entrada por tipo de Proceso</w:t>
      </w:r>
    </w:p>
    <w:p w14:paraId="565EC9B7" w14:textId="19E1E1C3" w:rsidR="00B73051" w:rsidRDefault="00B73051" w:rsidP="003B2E26">
      <w:r w:rsidRPr="001D5828">
        <w:t>En el siguiente gráfico se muestra la distribución de la entrada por el tipo de proceso en los Juzgado Especializados de Familia, durante el periodo del 2015 al 2019</w:t>
      </w:r>
      <w:r w:rsidR="00AE7AE9">
        <w:t>.</w:t>
      </w:r>
    </w:p>
    <w:p w14:paraId="099EB289" w14:textId="77777777" w:rsidR="00AE7AE9" w:rsidRPr="001D5828" w:rsidRDefault="00AE7AE9" w:rsidP="003B2E26"/>
    <w:p w14:paraId="3D4C3E12" w14:textId="45603C41" w:rsidR="00AE7AE9" w:rsidRDefault="00AE7AE9" w:rsidP="0065272C">
      <w:pPr>
        <w:pStyle w:val="Descripcin"/>
      </w:pPr>
      <w:r>
        <w:t xml:space="preserve">Cuadro </w:t>
      </w:r>
      <w:r>
        <w:fldChar w:fldCharType="begin"/>
      </w:r>
      <w:r>
        <w:instrText xml:space="preserve"> SEQ Cuadro \* ARABIC </w:instrText>
      </w:r>
      <w:r>
        <w:fldChar w:fldCharType="separate"/>
      </w:r>
      <w:r w:rsidR="00F0783A">
        <w:rPr>
          <w:noProof/>
        </w:rPr>
        <w:t>4</w:t>
      </w:r>
      <w:r>
        <w:fldChar w:fldCharType="end"/>
      </w:r>
      <w:r>
        <w:t xml:space="preserve"> </w:t>
      </w:r>
    </w:p>
    <w:p w14:paraId="30F607F7" w14:textId="77777777" w:rsidR="00AE7AE9" w:rsidRDefault="00AE7AE9" w:rsidP="0065272C">
      <w:pPr>
        <w:pStyle w:val="Descripcin"/>
      </w:pPr>
      <w:r>
        <w:t>D</w:t>
      </w:r>
      <w:r w:rsidRPr="00126F96">
        <w:t xml:space="preserve">istribución de la entrada </w:t>
      </w:r>
      <w:r>
        <w:t xml:space="preserve">promedio </w:t>
      </w:r>
      <w:r w:rsidRPr="00126F96">
        <w:t xml:space="preserve">por tipo de asunto en </w:t>
      </w:r>
    </w:p>
    <w:p w14:paraId="699C56E2" w14:textId="77777777" w:rsidR="00AE7AE9" w:rsidRDefault="00AE7AE9" w:rsidP="0065272C">
      <w:pPr>
        <w:pStyle w:val="Descripcin"/>
      </w:pPr>
      <w:r w:rsidRPr="00126F96">
        <w:t>los Juzgados Especializados de la materia de Familia, del 2015 al 2019</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gridCol w:w="1701"/>
        <w:gridCol w:w="1154"/>
      </w:tblGrid>
      <w:tr w:rsidR="00AE7AE9" w:rsidRPr="00C57CE3" w14:paraId="12B2705E" w14:textId="77777777" w:rsidTr="00E82A0E">
        <w:trPr>
          <w:trHeight w:val="20"/>
          <w:tblHeader/>
        </w:trPr>
        <w:tc>
          <w:tcPr>
            <w:tcW w:w="5949" w:type="dxa"/>
            <w:shd w:val="clear" w:color="000000" w:fill="002060"/>
            <w:vAlign w:val="center"/>
            <w:hideMark/>
          </w:tcPr>
          <w:p w14:paraId="3880B918" w14:textId="77777777" w:rsidR="00AE7AE9" w:rsidRPr="00C57CE3" w:rsidRDefault="00AE7AE9" w:rsidP="00D330AA">
            <w:pPr>
              <w:jc w:val="center"/>
              <w:rPr>
                <w:rFonts w:eastAsia="Times New Roman" w:cs="Calibri"/>
                <w:color w:val="FFFFFF"/>
                <w:sz w:val="20"/>
                <w:szCs w:val="20"/>
                <w:lang w:eastAsia="es-CR"/>
              </w:rPr>
            </w:pPr>
            <w:r w:rsidRPr="00C57CE3">
              <w:rPr>
                <w:rFonts w:eastAsia="Times New Roman" w:cs="Calibri"/>
                <w:color w:val="FFFFFF"/>
                <w:sz w:val="20"/>
                <w:szCs w:val="20"/>
                <w:lang w:eastAsia="es-CR"/>
              </w:rPr>
              <w:t>Tipo de casos entrados</w:t>
            </w:r>
          </w:p>
        </w:tc>
        <w:tc>
          <w:tcPr>
            <w:tcW w:w="1701" w:type="dxa"/>
            <w:shd w:val="clear" w:color="000000" w:fill="002060"/>
            <w:vAlign w:val="center"/>
            <w:hideMark/>
          </w:tcPr>
          <w:p w14:paraId="3D499906" w14:textId="77777777" w:rsidR="00AE7AE9" w:rsidRPr="00C57CE3" w:rsidRDefault="00AE7AE9" w:rsidP="00D330AA">
            <w:pPr>
              <w:jc w:val="center"/>
              <w:rPr>
                <w:rFonts w:eastAsia="Times New Roman" w:cs="Calibri"/>
                <w:color w:val="FFFFFF"/>
                <w:sz w:val="16"/>
                <w:szCs w:val="16"/>
                <w:lang w:eastAsia="es-CR"/>
              </w:rPr>
            </w:pPr>
            <w:r w:rsidRPr="00C57CE3">
              <w:rPr>
                <w:rFonts w:eastAsia="Times New Roman" w:cs="Calibri"/>
                <w:color w:val="FFFFFF"/>
                <w:sz w:val="16"/>
                <w:szCs w:val="16"/>
                <w:lang w:eastAsia="es-CR"/>
              </w:rPr>
              <w:t>Promedio</w:t>
            </w:r>
            <w:r w:rsidRPr="00590DD2">
              <w:rPr>
                <w:rFonts w:eastAsia="Times New Roman" w:cs="Calibri"/>
                <w:color w:val="FFFFFF"/>
                <w:sz w:val="16"/>
                <w:szCs w:val="16"/>
                <w:lang w:eastAsia="es-CR"/>
              </w:rPr>
              <w:t xml:space="preserve"> anual de entrada</w:t>
            </w:r>
            <w:r w:rsidRPr="00C57CE3">
              <w:rPr>
                <w:rFonts w:eastAsia="Times New Roman" w:cs="Calibri"/>
                <w:color w:val="FFFFFF"/>
                <w:sz w:val="16"/>
                <w:szCs w:val="16"/>
                <w:lang w:eastAsia="es-CR"/>
              </w:rPr>
              <w:t xml:space="preserve"> 2015 a 20</w:t>
            </w:r>
            <w:r w:rsidRPr="00590DD2">
              <w:rPr>
                <w:rFonts w:eastAsia="Times New Roman" w:cs="Calibri"/>
                <w:color w:val="FFFFFF"/>
                <w:sz w:val="16"/>
                <w:szCs w:val="16"/>
                <w:lang w:eastAsia="es-CR"/>
              </w:rPr>
              <w:t>19</w:t>
            </w:r>
          </w:p>
        </w:tc>
        <w:tc>
          <w:tcPr>
            <w:tcW w:w="1154" w:type="dxa"/>
            <w:shd w:val="clear" w:color="000000" w:fill="002060"/>
            <w:vAlign w:val="center"/>
            <w:hideMark/>
          </w:tcPr>
          <w:p w14:paraId="4B8043B6" w14:textId="77777777" w:rsidR="00AE7AE9" w:rsidRPr="00C57CE3" w:rsidRDefault="00AE7AE9" w:rsidP="00D330AA">
            <w:pPr>
              <w:jc w:val="center"/>
              <w:rPr>
                <w:rFonts w:eastAsia="Times New Roman" w:cs="Calibri"/>
                <w:color w:val="FFFFFF"/>
                <w:sz w:val="16"/>
                <w:szCs w:val="16"/>
                <w:lang w:eastAsia="es-CR"/>
              </w:rPr>
            </w:pPr>
            <w:r w:rsidRPr="00C57CE3">
              <w:rPr>
                <w:rFonts w:eastAsia="Times New Roman" w:cs="Calibri"/>
                <w:color w:val="FFFFFF"/>
                <w:sz w:val="18"/>
                <w:szCs w:val="18"/>
                <w:lang w:eastAsia="es-CR"/>
              </w:rPr>
              <w:t>Porcentaje</w:t>
            </w:r>
          </w:p>
        </w:tc>
      </w:tr>
      <w:tr w:rsidR="002239EF" w:rsidRPr="00C57CE3" w14:paraId="3BB9F73F" w14:textId="77777777" w:rsidTr="007E6B3A">
        <w:trPr>
          <w:trHeight w:val="20"/>
        </w:trPr>
        <w:tc>
          <w:tcPr>
            <w:tcW w:w="5949" w:type="dxa"/>
            <w:shd w:val="clear" w:color="auto" w:fill="auto"/>
            <w:noWrap/>
            <w:vAlign w:val="bottom"/>
            <w:hideMark/>
          </w:tcPr>
          <w:p w14:paraId="628D720E"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Divorcio o separación judicial por mutuo acuerdo</w:t>
            </w:r>
          </w:p>
        </w:tc>
        <w:tc>
          <w:tcPr>
            <w:tcW w:w="1701" w:type="dxa"/>
            <w:shd w:val="clear" w:color="auto" w:fill="auto"/>
            <w:noWrap/>
            <w:hideMark/>
          </w:tcPr>
          <w:p w14:paraId="675D6DDB"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8827</w:t>
            </w:r>
          </w:p>
        </w:tc>
        <w:tc>
          <w:tcPr>
            <w:tcW w:w="1154" w:type="dxa"/>
            <w:shd w:val="clear" w:color="auto" w:fill="auto"/>
            <w:noWrap/>
            <w:vAlign w:val="bottom"/>
            <w:hideMark/>
          </w:tcPr>
          <w:p w14:paraId="064C648C"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41,08%</w:t>
            </w:r>
          </w:p>
        </w:tc>
      </w:tr>
      <w:tr w:rsidR="002239EF" w:rsidRPr="00C57CE3" w14:paraId="6AE44E4C" w14:textId="77777777" w:rsidTr="007E6B3A">
        <w:trPr>
          <w:trHeight w:val="20"/>
        </w:trPr>
        <w:tc>
          <w:tcPr>
            <w:tcW w:w="5949" w:type="dxa"/>
            <w:shd w:val="clear" w:color="auto" w:fill="auto"/>
            <w:noWrap/>
            <w:vAlign w:val="bottom"/>
            <w:hideMark/>
          </w:tcPr>
          <w:p w14:paraId="684F020D"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Divorcio</w:t>
            </w:r>
          </w:p>
        </w:tc>
        <w:tc>
          <w:tcPr>
            <w:tcW w:w="1701" w:type="dxa"/>
            <w:shd w:val="clear" w:color="auto" w:fill="auto"/>
            <w:noWrap/>
            <w:hideMark/>
          </w:tcPr>
          <w:p w14:paraId="3A0EA894"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2498</w:t>
            </w:r>
          </w:p>
        </w:tc>
        <w:tc>
          <w:tcPr>
            <w:tcW w:w="1154" w:type="dxa"/>
            <w:shd w:val="clear" w:color="auto" w:fill="auto"/>
            <w:noWrap/>
            <w:vAlign w:val="bottom"/>
            <w:hideMark/>
          </w:tcPr>
          <w:p w14:paraId="5F661945"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11,63%</w:t>
            </w:r>
          </w:p>
        </w:tc>
      </w:tr>
      <w:tr w:rsidR="002239EF" w:rsidRPr="00C57CE3" w14:paraId="70BCC636" w14:textId="77777777" w:rsidTr="007E6B3A">
        <w:trPr>
          <w:trHeight w:val="20"/>
        </w:trPr>
        <w:tc>
          <w:tcPr>
            <w:tcW w:w="5949" w:type="dxa"/>
            <w:shd w:val="clear" w:color="auto" w:fill="auto"/>
            <w:noWrap/>
            <w:vAlign w:val="bottom"/>
            <w:hideMark/>
          </w:tcPr>
          <w:p w14:paraId="539C9878"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Interrelación familiar (régimen de visitas)</w:t>
            </w:r>
          </w:p>
        </w:tc>
        <w:tc>
          <w:tcPr>
            <w:tcW w:w="1701" w:type="dxa"/>
            <w:shd w:val="clear" w:color="auto" w:fill="auto"/>
            <w:noWrap/>
            <w:hideMark/>
          </w:tcPr>
          <w:p w14:paraId="39920BEF"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1674</w:t>
            </w:r>
          </w:p>
        </w:tc>
        <w:tc>
          <w:tcPr>
            <w:tcW w:w="1154" w:type="dxa"/>
            <w:shd w:val="clear" w:color="auto" w:fill="auto"/>
            <w:noWrap/>
            <w:vAlign w:val="bottom"/>
            <w:hideMark/>
          </w:tcPr>
          <w:p w14:paraId="32E0AF95"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7,79%</w:t>
            </w:r>
          </w:p>
        </w:tc>
      </w:tr>
      <w:tr w:rsidR="002239EF" w:rsidRPr="00C57CE3" w14:paraId="470C84FF" w14:textId="77777777" w:rsidTr="007E6B3A">
        <w:trPr>
          <w:trHeight w:val="20"/>
        </w:trPr>
        <w:tc>
          <w:tcPr>
            <w:tcW w:w="5949" w:type="dxa"/>
            <w:shd w:val="clear" w:color="auto" w:fill="auto"/>
            <w:noWrap/>
            <w:vAlign w:val="bottom"/>
            <w:hideMark/>
          </w:tcPr>
          <w:p w14:paraId="150CF2B7"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Celebración de matrimonio</w:t>
            </w:r>
          </w:p>
        </w:tc>
        <w:tc>
          <w:tcPr>
            <w:tcW w:w="1701" w:type="dxa"/>
            <w:shd w:val="clear" w:color="auto" w:fill="auto"/>
            <w:noWrap/>
            <w:hideMark/>
          </w:tcPr>
          <w:p w14:paraId="2CC81BF1"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889</w:t>
            </w:r>
          </w:p>
        </w:tc>
        <w:tc>
          <w:tcPr>
            <w:tcW w:w="1154" w:type="dxa"/>
            <w:shd w:val="clear" w:color="auto" w:fill="auto"/>
            <w:noWrap/>
            <w:vAlign w:val="bottom"/>
            <w:hideMark/>
          </w:tcPr>
          <w:p w14:paraId="13E4AEA4"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4,14%</w:t>
            </w:r>
          </w:p>
        </w:tc>
      </w:tr>
      <w:tr w:rsidR="002239EF" w:rsidRPr="00C57CE3" w14:paraId="5F30363D" w14:textId="77777777" w:rsidTr="007E6B3A">
        <w:trPr>
          <w:trHeight w:val="20"/>
        </w:trPr>
        <w:tc>
          <w:tcPr>
            <w:tcW w:w="5949" w:type="dxa"/>
            <w:shd w:val="clear" w:color="auto" w:fill="auto"/>
            <w:noWrap/>
            <w:vAlign w:val="bottom"/>
            <w:hideMark/>
          </w:tcPr>
          <w:p w14:paraId="4657060D"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Reconocimiento de hija o de hijo de mujer casada no contencioso</w:t>
            </w:r>
          </w:p>
        </w:tc>
        <w:tc>
          <w:tcPr>
            <w:tcW w:w="1701" w:type="dxa"/>
            <w:shd w:val="clear" w:color="auto" w:fill="auto"/>
            <w:noWrap/>
            <w:hideMark/>
          </w:tcPr>
          <w:p w14:paraId="138FEB48"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859</w:t>
            </w:r>
          </w:p>
        </w:tc>
        <w:tc>
          <w:tcPr>
            <w:tcW w:w="1154" w:type="dxa"/>
            <w:shd w:val="clear" w:color="auto" w:fill="auto"/>
            <w:noWrap/>
            <w:vAlign w:val="bottom"/>
            <w:hideMark/>
          </w:tcPr>
          <w:p w14:paraId="1341D25F"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4,00%</w:t>
            </w:r>
          </w:p>
        </w:tc>
      </w:tr>
      <w:tr w:rsidR="002239EF" w:rsidRPr="00C57CE3" w14:paraId="68BE60CC" w14:textId="77777777" w:rsidTr="007E6B3A">
        <w:trPr>
          <w:trHeight w:val="20"/>
        </w:trPr>
        <w:tc>
          <w:tcPr>
            <w:tcW w:w="5949" w:type="dxa"/>
            <w:shd w:val="clear" w:color="auto" w:fill="auto"/>
            <w:noWrap/>
            <w:vAlign w:val="bottom"/>
            <w:hideMark/>
          </w:tcPr>
          <w:p w14:paraId="579DB70C"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Guarda crianza y educación</w:t>
            </w:r>
          </w:p>
        </w:tc>
        <w:tc>
          <w:tcPr>
            <w:tcW w:w="1701" w:type="dxa"/>
            <w:shd w:val="clear" w:color="auto" w:fill="auto"/>
            <w:noWrap/>
            <w:hideMark/>
          </w:tcPr>
          <w:p w14:paraId="58842EFC"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655</w:t>
            </w:r>
          </w:p>
        </w:tc>
        <w:tc>
          <w:tcPr>
            <w:tcW w:w="1154" w:type="dxa"/>
            <w:shd w:val="clear" w:color="auto" w:fill="auto"/>
            <w:noWrap/>
            <w:vAlign w:val="bottom"/>
            <w:hideMark/>
          </w:tcPr>
          <w:p w14:paraId="620B5B67"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3,05%</w:t>
            </w:r>
          </w:p>
        </w:tc>
      </w:tr>
      <w:tr w:rsidR="002239EF" w:rsidRPr="00C57CE3" w14:paraId="061CD2A6" w14:textId="77777777" w:rsidTr="007E6B3A">
        <w:trPr>
          <w:trHeight w:val="20"/>
        </w:trPr>
        <w:tc>
          <w:tcPr>
            <w:tcW w:w="5949" w:type="dxa"/>
            <w:shd w:val="clear" w:color="auto" w:fill="auto"/>
            <w:noWrap/>
            <w:vAlign w:val="bottom"/>
            <w:hideMark/>
          </w:tcPr>
          <w:p w14:paraId="6A945EE7"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Salvaguardia</w:t>
            </w:r>
          </w:p>
        </w:tc>
        <w:tc>
          <w:tcPr>
            <w:tcW w:w="1701" w:type="dxa"/>
            <w:shd w:val="clear" w:color="auto" w:fill="auto"/>
            <w:noWrap/>
            <w:hideMark/>
          </w:tcPr>
          <w:p w14:paraId="5909BA3B"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511</w:t>
            </w:r>
          </w:p>
        </w:tc>
        <w:tc>
          <w:tcPr>
            <w:tcW w:w="1154" w:type="dxa"/>
            <w:shd w:val="clear" w:color="auto" w:fill="auto"/>
            <w:noWrap/>
            <w:vAlign w:val="bottom"/>
            <w:hideMark/>
          </w:tcPr>
          <w:p w14:paraId="653A3C01"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2,38%</w:t>
            </w:r>
          </w:p>
        </w:tc>
      </w:tr>
      <w:tr w:rsidR="002239EF" w:rsidRPr="00C57CE3" w14:paraId="6E884AE2" w14:textId="77777777" w:rsidTr="007E6B3A">
        <w:trPr>
          <w:trHeight w:val="20"/>
        </w:trPr>
        <w:tc>
          <w:tcPr>
            <w:tcW w:w="5949" w:type="dxa"/>
            <w:shd w:val="clear" w:color="auto" w:fill="auto"/>
            <w:noWrap/>
            <w:vAlign w:val="bottom"/>
            <w:hideMark/>
          </w:tcPr>
          <w:p w14:paraId="1AC9ED71"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Autorización salida del país</w:t>
            </w:r>
          </w:p>
        </w:tc>
        <w:tc>
          <w:tcPr>
            <w:tcW w:w="1701" w:type="dxa"/>
            <w:shd w:val="clear" w:color="auto" w:fill="auto"/>
            <w:noWrap/>
            <w:hideMark/>
          </w:tcPr>
          <w:p w14:paraId="4FA6D84C"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510</w:t>
            </w:r>
          </w:p>
        </w:tc>
        <w:tc>
          <w:tcPr>
            <w:tcW w:w="1154" w:type="dxa"/>
            <w:shd w:val="clear" w:color="auto" w:fill="auto"/>
            <w:noWrap/>
            <w:vAlign w:val="bottom"/>
            <w:hideMark/>
          </w:tcPr>
          <w:p w14:paraId="4EC4CA0E"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2,38%</w:t>
            </w:r>
          </w:p>
        </w:tc>
      </w:tr>
      <w:tr w:rsidR="002239EF" w:rsidRPr="00C57CE3" w14:paraId="0BBF239D" w14:textId="77777777" w:rsidTr="007E6B3A">
        <w:trPr>
          <w:trHeight w:val="20"/>
        </w:trPr>
        <w:tc>
          <w:tcPr>
            <w:tcW w:w="5949" w:type="dxa"/>
            <w:shd w:val="clear" w:color="auto" w:fill="auto"/>
            <w:noWrap/>
            <w:vAlign w:val="bottom"/>
            <w:hideMark/>
          </w:tcPr>
          <w:p w14:paraId="7DADAB19"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Impugnación de paternidad</w:t>
            </w:r>
          </w:p>
        </w:tc>
        <w:tc>
          <w:tcPr>
            <w:tcW w:w="1701" w:type="dxa"/>
            <w:shd w:val="clear" w:color="auto" w:fill="auto"/>
            <w:noWrap/>
            <w:hideMark/>
          </w:tcPr>
          <w:p w14:paraId="0A89C69C"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492</w:t>
            </w:r>
          </w:p>
        </w:tc>
        <w:tc>
          <w:tcPr>
            <w:tcW w:w="1154" w:type="dxa"/>
            <w:shd w:val="clear" w:color="auto" w:fill="auto"/>
            <w:noWrap/>
            <w:vAlign w:val="bottom"/>
            <w:hideMark/>
          </w:tcPr>
          <w:p w14:paraId="62951122"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2,29%</w:t>
            </w:r>
          </w:p>
        </w:tc>
      </w:tr>
      <w:tr w:rsidR="002239EF" w:rsidRPr="00C57CE3" w14:paraId="3A9B1F79" w14:textId="77777777" w:rsidTr="007E6B3A">
        <w:trPr>
          <w:trHeight w:val="20"/>
        </w:trPr>
        <w:tc>
          <w:tcPr>
            <w:tcW w:w="5949" w:type="dxa"/>
            <w:shd w:val="clear" w:color="auto" w:fill="auto"/>
            <w:noWrap/>
            <w:vAlign w:val="bottom"/>
            <w:hideMark/>
          </w:tcPr>
          <w:p w14:paraId="3EC604D8"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Reconocimiento unión de hecho</w:t>
            </w:r>
          </w:p>
        </w:tc>
        <w:tc>
          <w:tcPr>
            <w:tcW w:w="1701" w:type="dxa"/>
            <w:shd w:val="clear" w:color="auto" w:fill="auto"/>
            <w:noWrap/>
            <w:hideMark/>
          </w:tcPr>
          <w:p w14:paraId="4DB49EE5"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397</w:t>
            </w:r>
          </w:p>
        </w:tc>
        <w:tc>
          <w:tcPr>
            <w:tcW w:w="1154" w:type="dxa"/>
            <w:shd w:val="clear" w:color="auto" w:fill="auto"/>
            <w:noWrap/>
            <w:vAlign w:val="bottom"/>
            <w:hideMark/>
          </w:tcPr>
          <w:p w14:paraId="25409B86"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1,85%</w:t>
            </w:r>
          </w:p>
        </w:tc>
      </w:tr>
      <w:tr w:rsidR="002239EF" w:rsidRPr="00C57CE3" w14:paraId="7800B04F" w14:textId="77777777" w:rsidTr="007E6B3A">
        <w:trPr>
          <w:trHeight w:val="20"/>
        </w:trPr>
        <w:tc>
          <w:tcPr>
            <w:tcW w:w="5949" w:type="dxa"/>
            <w:shd w:val="clear" w:color="auto" w:fill="auto"/>
            <w:noWrap/>
            <w:vAlign w:val="bottom"/>
            <w:hideMark/>
          </w:tcPr>
          <w:p w14:paraId="6C133CD8"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Impugnación de reconocimiento</w:t>
            </w:r>
          </w:p>
        </w:tc>
        <w:tc>
          <w:tcPr>
            <w:tcW w:w="1701" w:type="dxa"/>
            <w:shd w:val="clear" w:color="auto" w:fill="auto"/>
            <w:noWrap/>
            <w:hideMark/>
          </w:tcPr>
          <w:p w14:paraId="39122D25"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384</w:t>
            </w:r>
          </w:p>
        </w:tc>
        <w:tc>
          <w:tcPr>
            <w:tcW w:w="1154" w:type="dxa"/>
            <w:shd w:val="clear" w:color="auto" w:fill="auto"/>
            <w:noWrap/>
            <w:vAlign w:val="bottom"/>
            <w:hideMark/>
          </w:tcPr>
          <w:p w14:paraId="095AB5E4"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1,79%</w:t>
            </w:r>
          </w:p>
        </w:tc>
      </w:tr>
      <w:tr w:rsidR="002239EF" w:rsidRPr="00C57CE3" w14:paraId="08942209" w14:textId="77777777" w:rsidTr="007E6B3A">
        <w:trPr>
          <w:trHeight w:val="20"/>
        </w:trPr>
        <w:tc>
          <w:tcPr>
            <w:tcW w:w="5949" w:type="dxa"/>
            <w:shd w:val="clear" w:color="auto" w:fill="auto"/>
            <w:noWrap/>
            <w:vAlign w:val="bottom"/>
            <w:hideMark/>
          </w:tcPr>
          <w:p w14:paraId="4D78C7A6"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Depósito judicial</w:t>
            </w:r>
          </w:p>
        </w:tc>
        <w:tc>
          <w:tcPr>
            <w:tcW w:w="1701" w:type="dxa"/>
            <w:shd w:val="clear" w:color="auto" w:fill="auto"/>
            <w:noWrap/>
            <w:hideMark/>
          </w:tcPr>
          <w:p w14:paraId="2D901C5F"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351</w:t>
            </w:r>
          </w:p>
        </w:tc>
        <w:tc>
          <w:tcPr>
            <w:tcW w:w="1154" w:type="dxa"/>
            <w:shd w:val="clear" w:color="auto" w:fill="auto"/>
            <w:noWrap/>
            <w:vAlign w:val="bottom"/>
            <w:hideMark/>
          </w:tcPr>
          <w:p w14:paraId="0C9D4607"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1,63%</w:t>
            </w:r>
          </w:p>
        </w:tc>
      </w:tr>
      <w:tr w:rsidR="002239EF" w:rsidRPr="00C57CE3" w14:paraId="566B48BD" w14:textId="77777777" w:rsidTr="007E6B3A">
        <w:trPr>
          <w:trHeight w:val="20"/>
        </w:trPr>
        <w:tc>
          <w:tcPr>
            <w:tcW w:w="5949" w:type="dxa"/>
            <w:shd w:val="clear" w:color="auto" w:fill="auto"/>
            <w:noWrap/>
            <w:vAlign w:val="bottom"/>
            <w:hideMark/>
          </w:tcPr>
          <w:p w14:paraId="35EA5C2E"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Investigación de paternidad</w:t>
            </w:r>
          </w:p>
        </w:tc>
        <w:tc>
          <w:tcPr>
            <w:tcW w:w="1701" w:type="dxa"/>
            <w:shd w:val="clear" w:color="auto" w:fill="auto"/>
            <w:noWrap/>
            <w:hideMark/>
          </w:tcPr>
          <w:p w14:paraId="7ADF314A"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347</w:t>
            </w:r>
          </w:p>
        </w:tc>
        <w:tc>
          <w:tcPr>
            <w:tcW w:w="1154" w:type="dxa"/>
            <w:shd w:val="clear" w:color="auto" w:fill="auto"/>
            <w:noWrap/>
            <w:vAlign w:val="bottom"/>
            <w:hideMark/>
          </w:tcPr>
          <w:p w14:paraId="5F72E941"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1,62%</w:t>
            </w:r>
          </w:p>
        </w:tc>
      </w:tr>
      <w:tr w:rsidR="002239EF" w:rsidRPr="00C57CE3" w14:paraId="3AC02DCA" w14:textId="77777777" w:rsidTr="007E6B3A">
        <w:trPr>
          <w:trHeight w:val="20"/>
        </w:trPr>
        <w:tc>
          <w:tcPr>
            <w:tcW w:w="5949" w:type="dxa"/>
            <w:shd w:val="clear" w:color="auto" w:fill="auto"/>
            <w:noWrap/>
            <w:vAlign w:val="bottom"/>
            <w:hideMark/>
          </w:tcPr>
          <w:p w14:paraId="6CD26A9A"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Otros</w:t>
            </w:r>
          </w:p>
        </w:tc>
        <w:tc>
          <w:tcPr>
            <w:tcW w:w="1701" w:type="dxa"/>
            <w:shd w:val="clear" w:color="auto" w:fill="auto"/>
            <w:noWrap/>
            <w:hideMark/>
          </w:tcPr>
          <w:p w14:paraId="5F507E05"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264</w:t>
            </w:r>
          </w:p>
        </w:tc>
        <w:tc>
          <w:tcPr>
            <w:tcW w:w="1154" w:type="dxa"/>
            <w:shd w:val="clear" w:color="auto" w:fill="auto"/>
            <w:noWrap/>
            <w:vAlign w:val="bottom"/>
            <w:hideMark/>
          </w:tcPr>
          <w:p w14:paraId="2DFF6B32"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1,23%</w:t>
            </w:r>
          </w:p>
        </w:tc>
      </w:tr>
      <w:tr w:rsidR="002239EF" w:rsidRPr="00C57CE3" w14:paraId="36C0E2F2" w14:textId="77777777" w:rsidTr="007E6B3A">
        <w:trPr>
          <w:trHeight w:val="20"/>
        </w:trPr>
        <w:tc>
          <w:tcPr>
            <w:tcW w:w="5949" w:type="dxa"/>
            <w:shd w:val="clear" w:color="auto" w:fill="auto"/>
            <w:noWrap/>
            <w:vAlign w:val="bottom"/>
            <w:hideMark/>
          </w:tcPr>
          <w:p w14:paraId="79A962F0"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Diligencia utilidad y necesidad</w:t>
            </w:r>
          </w:p>
        </w:tc>
        <w:tc>
          <w:tcPr>
            <w:tcW w:w="1701" w:type="dxa"/>
            <w:shd w:val="clear" w:color="auto" w:fill="auto"/>
            <w:noWrap/>
            <w:hideMark/>
          </w:tcPr>
          <w:p w14:paraId="7245991B"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261</w:t>
            </w:r>
          </w:p>
        </w:tc>
        <w:tc>
          <w:tcPr>
            <w:tcW w:w="1154" w:type="dxa"/>
            <w:shd w:val="clear" w:color="auto" w:fill="auto"/>
            <w:noWrap/>
            <w:vAlign w:val="bottom"/>
            <w:hideMark/>
          </w:tcPr>
          <w:p w14:paraId="730F8DD4"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1,22%</w:t>
            </w:r>
          </w:p>
        </w:tc>
      </w:tr>
      <w:tr w:rsidR="002239EF" w:rsidRPr="00C57CE3" w14:paraId="33C6784E" w14:textId="77777777" w:rsidTr="007E6B3A">
        <w:trPr>
          <w:trHeight w:val="20"/>
        </w:trPr>
        <w:tc>
          <w:tcPr>
            <w:tcW w:w="5949" w:type="dxa"/>
            <w:shd w:val="clear" w:color="auto" w:fill="auto"/>
            <w:noWrap/>
            <w:vAlign w:val="bottom"/>
            <w:hideMark/>
          </w:tcPr>
          <w:p w14:paraId="20CF2B2B" w14:textId="77777777" w:rsidR="002239EF" w:rsidRPr="00C57CE3" w:rsidRDefault="002239EF" w:rsidP="002239EF">
            <w:pPr>
              <w:jc w:val="left"/>
              <w:rPr>
                <w:rFonts w:eastAsia="Times New Roman" w:cs="Calibri"/>
                <w:color w:val="000000"/>
                <w:sz w:val="20"/>
                <w:szCs w:val="20"/>
                <w:lang w:eastAsia="es-CR"/>
              </w:rPr>
            </w:pPr>
            <w:r w:rsidRPr="00C57CE3">
              <w:rPr>
                <w:rFonts w:eastAsia="Times New Roman" w:cs="Calibri"/>
                <w:color w:val="000000"/>
                <w:sz w:val="20"/>
                <w:szCs w:val="20"/>
                <w:lang w:eastAsia="es-CR"/>
              </w:rPr>
              <w:t xml:space="preserve">Declaratoria de </w:t>
            </w:r>
            <w:proofErr w:type="spellStart"/>
            <w:r w:rsidRPr="00C57CE3">
              <w:rPr>
                <w:rFonts w:eastAsia="Times New Roman" w:cs="Calibri"/>
                <w:color w:val="000000"/>
                <w:sz w:val="20"/>
                <w:szCs w:val="20"/>
                <w:lang w:eastAsia="es-CR"/>
              </w:rPr>
              <w:t>extramatrimonialidad</w:t>
            </w:r>
            <w:proofErr w:type="spellEnd"/>
          </w:p>
        </w:tc>
        <w:tc>
          <w:tcPr>
            <w:tcW w:w="1701" w:type="dxa"/>
            <w:shd w:val="clear" w:color="auto" w:fill="auto"/>
            <w:noWrap/>
            <w:hideMark/>
          </w:tcPr>
          <w:p w14:paraId="46B7CE83" w14:textId="77777777" w:rsidR="002239EF" w:rsidRPr="00C57CE3" w:rsidRDefault="002239EF" w:rsidP="002239EF">
            <w:pPr>
              <w:jc w:val="right"/>
              <w:rPr>
                <w:rFonts w:eastAsia="Times New Roman" w:cs="Calibri"/>
                <w:color w:val="000000"/>
                <w:sz w:val="20"/>
                <w:szCs w:val="20"/>
                <w:lang w:eastAsia="es-CR"/>
              </w:rPr>
            </w:pPr>
            <w:r w:rsidRPr="002239EF">
              <w:rPr>
                <w:sz w:val="20"/>
                <w:szCs w:val="20"/>
              </w:rPr>
              <w:t>238</w:t>
            </w:r>
          </w:p>
        </w:tc>
        <w:tc>
          <w:tcPr>
            <w:tcW w:w="1154" w:type="dxa"/>
            <w:shd w:val="clear" w:color="auto" w:fill="auto"/>
            <w:noWrap/>
            <w:vAlign w:val="bottom"/>
            <w:hideMark/>
          </w:tcPr>
          <w:p w14:paraId="147A52C8" w14:textId="77777777" w:rsidR="002239EF" w:rsidRPr="00C57CE3" w:rsidRDefault="002239EF" w:rsidP="002239EF">
            <w:pPr>
              <w:jc w:val="right"/>
              <w:rPr>
                <w:rFonts w:eastAsia="Times New Roman" w:cs="Calibri"/>
                <w:color w:val="000000"/>
                <w:sz w:val="20"/>
                <w:szCs w:val="20"/>
                <w:lang w:eastAsia="es-CR"/>
              </w:rPr>
            </w:pPr>
            <w:r w:rsidRPr="00C57CE3">
              <w:rPr>
                <w:rFonts w:eastAsia="Times New Roman" w:cs="Calibri"/>
                <w:color w:val="000000"/>
                <w:sz w:val="20"/>
                <w:szCs w:val="20"/>
                <w:lang w:eastAsia="es-CR"/>
              </w:rPr>
              <w:t>1,11%</w:t>
            </w:r>
          </w:p>
        </w:tc>
      </w:tr>
      <w:tr w:rsidR="00AE7AE9" w:rsidRPr="00C57CE3" w14:paraId="045AD429" w14:textId="77777777" w:rsidTr="007E6B3A">
        <w:trPr>
          <w:trHeight w:val="20"/>
        </w:trPr>
        <w:tc>
          <w:tcPr>
            <w:tcW w:w="5949" w:type="dxa"/>
            <w:shd w:val="clear" w:color="auto" w:fill="auto"/>
            <w:noWrap/>
            <w:vAlign w:val="bottom"/>
            <w:hideMark/>
          </w:tcPr>
          <w:p w14:paraId="60022445" w14:textId="77777777" w:rsidR="00AE7AE9" w:rsidRPr="00C57CE3" w:rsidRDefault="00AE7AE9" w:rsidP="00D330AA">
            <w:pPr>
              <w:jc w:val="left"/>
              <w:rPr>
                <w:rFonts w:eastAsia="Times New Roman" w:cs="Calibri"/>
                <w:color w:val="000000"/>
                <w:sz w:val="20"/>
                <w:szCs w:val="20"/>
                <w:lang w:eastAsia="es-CR"/>
              </w:rPr>
            </w:pPr>
            <w:r>
              <w:rPr>
                <w:rFonts w:eastAsia="Times New Roman" w:cs="Calibri"/>
                <w:color w:val="000000"/>
                <w:sz w:val="20"/>
                <w:szCs w:val="20"/>
                <w:lang w:eastAsia="es-CR"/>
              </w:rPr>
              <w:t>Otros asuntos</w:t>
            </w:r>
          </w:p>
        </w:tc>
        <w:tc>
          <w:tcPr>
            <w:tcW w:w="1701" w:type="dxa"/>
            <w:shd w:val="clear" w:color="auto" w:fill="auto"/>
            <w:noWrap/>
            <w:vAlign w:val="bottom"/>
            <w:hideMark/>
          </w:tcPr>
          <w:p w14:paraId="4D366666" w14:textId="77777777" w:rsidR="00AE7AE9" w:rsidRPr="00C57CE3" w:rsidRDefault="007E6B3A" w:rsidP="00D330AA">
            <w:pPr>
              <w:jc w:val="right"/>
              <w:rPr>
                <w:rFonts w:eastAsia="Times New Roman" w:cs="Calibri"/>
                <w:color w:val="000000"/>
                <w:sz w:val="20"/>
                <w:szCs w:val="20"/>
                <w:lang w:eastAsia="es-CR"/>
              </w:rPr>
            </w:pPr>
            <w:r>
              <w:rPr>
                <w:rFonts w:eastAsia="Times New Roman" w:cs="Calibri"/>
                <w:color w:val="000000"/>
                <w:sz w:val="20"/>
                <w:szCs w:val="20"/>
                <w:lang w:eastAsia="es-CR"/>
              </w:rPr>
              <w:t>2230</w:t>
            </w:r>
          </w:p>
        </w:tc>
        <w:tc>
          <w:tcPr>
            <w:tcW w:w="1154" w:type="dxa"/>
            <w:shd w:val="clear" w:color="auto" w:fill="auto"/>
            <w:noWrap/>
            <w:vAlign w:val="bottom"/>
            <w:hideMark/>
          </w:tcPr>
          <w:p w14:paraId="3B033025" w14:textId="77777777" w:rsidR="00AE7AE9" w:rsidRPr="00C57CE3" w:rsidRDefault="00AE7AE9" w:rsidP="00D330AA">
            <w:pPr>
              <w:jc w:val="right"/>
              <w:rPr>
                <w:rFonts w:eastAsia="Times New Roman" w:cs="Calibri"/>
                <w:color w:val="000000"/>
                <w:sz w:val="20"/>
                <w:szCs w:val="20"/>
                <w:lang w:eastAsia="es-CR"/>
              </w:rPr>
            </w:pPr>
            <w:r>
              <w:rPr>
                <w:rFonts w:eastAsia="Times New Roman" w:cs="Calibri"/>
                <w:color w:val="000000"/>
                <w:sz w:val="20"/>
                <w:szCs w:val="20"/>
                <w:lang w:eastAsia="es-CR"/>
              </w:rPr>
              <w:t>10,8</w:t>
            </w:r>
            <w:r w:rsidRPr="00C57CE3">
              <w:rPr>
                <w:rFonts w:eastAsia="Times New Roman" w:cs="Calibri"/>
                <w:color w:val="000000"/>
                <w:sz w:val="20"/>
                <w:szCs w:val="20"/>
                <w:lang w:eastAsia="es-CR"/>
              </w:rPr>
              <w:t>%</w:t>
            </w:r>
          </w:p>
        </w:tc>
      </w:tr>
      <w:tr w:rsidR="007E6B3A" w:rsidRPr="00C57CE3" w14:paraId="63DFC7F1" w14:textId="77777777" w:rsidTr="00BF2EDE">
        <w:trPr>
          <w:trHeight w:val="20"/>
        </w:trPr>
        <w:tc>
          <w:tcPr>
            <w:tcW w:w="5949" w:type="dxa"/>
            <w:shd w:val="clear" w:color="auto" w:fill="808080" w:themeFill="background1" w:themeFillShade="80"/>
            <w:noWrap/>
            <w:vAlign w:val="bottom"/>
          </w:tcPr>
          <w:p w14:paraId="2B89DEC5" w14:textId="77777777" w:rsidR="007E6B3A" w:rsidRPr="00BF2EDE" w:rsidRDefault="007E6B3A" w:rsidP="007E6B3A">
            <w:pPr>
              <w:jc w:val="right"/>
              <w:rPr>
                <w:rFonts w:eastAsia="Times New Roman" w:cs="Calibri"/>
                <w:color w:val="FFFFFF" w:themeColor="background1"/>
                <w:sz w:val="20"/>
                <w:szCs w:val="20"/>
                <w:lang w:eastAsia="es-CR"/>
              </w:rPr>
            </w:pPr>
            <w:r w:rsidRPr="00BF2EDE">
              <w:rPr>
                <w:rFonts w:eastAsia="Times New Roman" w:cs="Calibri"/>
                <w:color w:val="FFFFFF" w:themeColor="background1"/>
                <w:sz w:val="20"/>
                <w:szCs w:val="20"/>
                <w:lang w:eastAsia="es-CR"/>
              </w:rPr>
              <w:t>Total</w:t>
            </w:r>
          </w:p>
        </w:tc>
        <w:tc>
          <w:tcPr>
            <w:tcW w:w="1701" w:type="dxa"/>
            <w:shd w:val="clear" w:color="auto" w:fill="808080" w:themeFill="background1" w:themeFillShade="80"/>
            <w:noWrap/>
            <w:vAlign w:val="bottom"/>
          </w:tcPr>
          <w:p w14:paraId="6333F60B" w14:textId="77777777" w:rsidR="007E6B3A" w:rsidRPr="00BF2EDE" w:rsidRDefault="00BF2EDE" w:rsidP="00D330AA">
            <w:pPr>
              <w:jc w:val="right"/>
              <w:rPr>
                <w:rFonts w:eastAsia="Times New Roman" w:cs="Calibri"/>
                <w:color w:val="FFFFFF" w:themeColor="background1"/>
                <w:sz w:val="20"/>
                <w:szCs w:val="20"/>
                <w:lang w:eastAsia="es-CR"/>
              </w:rPr>
            </w:pPr>
            <w:r w:rsidRPr="00BF2EDE">
              <w:rPr>
                <w:rFonts w:eastAsia="Times New Roman" w:cs="Calibri"/>
                <w:color w:val="FFFFFF" w:themeColor="background1"/>
                <w:sz w:val="20"/>
                <w:szCs w:val="20"/>
                <w:lang w:eastAsia="es-CR"/>
              </w:rPr>
              <w:t>21488</w:t>
            </w:r>
          </w:p>
        </w:tc>
        <w:tc>
          <w:tcPr>
            <w:tcW w:w="1154" w:type="dxa"/>
            <w:shd w:val="clear" w:color="auto" w:fill="808080" w:themeFill="background1" w:themeFillShade="80"/>
            <w:noWrap/>
            <w:vAlign w:val="bottom"/>
          </w:tcPr>
          <w:p w14:paraId="5B72F2F7" w14:textId="77777777" w:rsidR="007E6B3A" w:rsidRPr="00BF2EDE" w:rsidRDefault="00BF2EDE" w:rsidP="00D330AA">
            <w:pPr>
              <w:jc w:val="right"/>
              <w:rPr>
                <w:rFonts w:eastAsia="Times New Roman" w:cs="Calibri"/>
                <w:color w:val="FFFFFF" w:themeColor="background1"/>
                <w:sz w:val="20"/>
                <w:szCs w:val="20"/>
                <w:lang w:eastAsia="es-CR"/>
              </w:rPr>
            </w:pPr>
            <w:r w:rsidRPr="00BF2EDE">
              <w:rPr>
                <w:rFonts w:eastAsia="Times New Roman" w:cs="Calibri"/>
                <w:color w:val="FFFFFF" w:themeColor="background1"/>
                <w:sz w:val="20"/>
                <w:szCs w:val="20"/>
                <w:lang w:eastAsia="es-CR"/>
              </w:rPr>
              <w:t>100%</w:t>
            </w:r>
          </w:p>
        </w:tc>
      </w:tr>
    </w:tbl>
    <w:p w14:paraId="6269E3B6" w14:textId="4C7B9D96" w:rsidR="00AE7AE9" w:rsidRPr="001D5828" w:rsidRDefault="00AE7AE9" w:rsidP="00C21E61">
      <w:pPr>
        <w:pStyle w:val="Fuentes"/>
      </w:pPr>
      <w:r w:rsidRPr="001D5828">
        <w:t>Fuente: Subproceso de Modernización Institucional, con datos del Subproceso de Estadística del 2015 al 2019.</w:t>
      </w:r>
      <w:r>
        <w:t xml:space="preserve"> Datos 2019 son preliminares.</w:t>
      </w:r>
    </w:p>
    <w:p w14:paraId="1351A113" w14:textId="77777777" w:rsidR="00AE7AE9" w:rsidRDefault="00AE7AE9" w:rsidP="00AE7AE9"/>
    <w:p w14:paraId="50919294" w14:textId="76E5311D" w:rsidR="00B73051" w:rsidRDefault="00B73051" w:rsidP="000A6C4A">
      <w:r w:rsidRPr="001D5828">
        <w:t>E</w:t>
      </w:r>
      <w:r w:rsidR="00AE7AE9">
        <w:t xml:space="preserve">l cuadro </w:t>
      </w:r>
      <w:r w:rsidRPr="001D5828">
        <w:t xml:space="preserve">anterior resume la distribución </w:t>
      </w:r>
      <w:r w:rsidR="00F8101D">
        <w:t xml:space="preserve">promedio </w:t>
      </w:r>
      <w:r w:rsidRPr="001D5828">
        <w:t xml:space="preserve">de la entrada de los casos por tipo de asunto durante los últimos cinco años en la materia de Familia; se visualiza que el tipo de asunto con mayor cantidad es el Divorcio o separación judicial por mutuo acuerdo con </w:t>
      </w:r>
      <w:r w:rsidR="00FF44FD">
        <w:t>8827</w:t>
      </w:r>
      <w:r w:rsidRPr="001D5828">
        <w:t xml:space="preserve"> casos, lo que representa un </w:t>
      </w:r>
      <w:r w:rsidR="00FF44FD">
        <w:t>41,08</w:t>
      </w:r>
      <w:r w:rsidRPr="001D5828">
        <w:t xml:space="preserve">%, seguido del Divorcio con </w:t>
      </w:r>
      <w:r w:rsidR="00FF44FD">
        <w:t>2498</w:t>
      </w:r>
      <w:r w:rsidRPr="001D5828">
        <w:t xml:space="preserve"> expedientes equivalentes a un 11,</w:t>
      </w:r>
      <w:r w:rsidR="00FF44FD">
        <w:t>6</w:t>
      </w:r>
      <w:r w:rsidRPr="001D5828">
        <w:t xml:space="preserve">3%, en tercer lugar están los asuntos de Interrelación familiar (régimen de visitas) con </w:t>
      </w:r>
      <w:r w:rsidR="00FF44FD">
        <w:t>1674</w:t>
      </w:r>
      <w:r w:rsidRPr="001D5828">
        <w:t xml:space="preserve"> expedientes para un 7,</w:t>
      </w:r>
      <w:r w:rsidR="00E670F6">
        <w:t>79</w:t>
      </w:r>
      <w:r w:rsidRPr="001D5828">
        <w:t xml:space="preserve">%, y por último, se tienen todos los demás procesos como: </w:t>
      </w:r>
      <w:r w:rsidR="009F1DDB" w:rsidRPr="001D5828">
        <w:t>celebración de matrimonio (</w:t>
      </w:r>
      <w:r w:rsidR="00E670F6">
        <w:t>4</w:t>
      </w:r>
      <w:r w:rsidR="009F1DDB" w:rsidRPr="001D5828">
        <w:t>,</w:t>
      </w:r>
      <w:r w:rsidR="00E670F6">
        <w:t>14</w:t>
      </w:r>
      <w:r w:rsidR="009F1DDB" w:rsidRPr="001D5828">
        <w:t xml:space="preserve">%), </w:t>
      </w:r>
      <w:r w:rsidRPr="001D5828">
        <w:t>reconocimiento de hija o de hijo de mujer casada no contencioso</w:t>
      </w:r>
      <w:r w:rsidR="69A648ED" w:rsidRPr="001D5828">
        <w:t xml:space="preserve"> (</w:t>
      </w:r>
      <w:r w:rsidR="00E670F6">
        <w:t>4</w:t>
      </w:r>
      <w:r w:rsidR="009F1DDB" w:rsidRPr="001D5828">
        <w:t>,</w:t>
      </w:r>
      <w:r w:rsidR="00E670F6">
        <w:t>00</w:t>
      </w:r>
      <w:r w:rsidR="69A648ED" w:rsidRPr="001D5828">
        <w:t>%)</w:t>
      </w:r>
      <w:r w:rsidRPr="001D5828">
        <w:t>, guarda crianza y educación</w:t>
      </w:r>
      <w:r w:rsidR="5A75D862" w:rsidRPr="001D5828">
        <w:t xml:space="preserve"> (</w:t>
      </w:r>
      <w:r w:rsidR="009F1DDB" w:rsidRPr="001D5828">
        <w:t>3,</w:t>
      </w:r>
      <w:r w:rsidR="00E670F6">
        <w:t>05</w:t>
      </w:r>
      <w:r w:rsidR="5A75D862" w:rsidRPr="001D5828">
        <w:t>%)</w:t>
      </w:r>
      <w:r w:rsidRPr="001D5828">
        <w:t xml:space="preserve">, </w:t>
      </w:r>
      <w:r w:rsidR="00D50C06">
        <w:t xml:space="preserve">salvaguardia </w:t>
      </w:r>
      <w:r w:rsidR="000F7C60">
        <w:t xml:space="preserve">(2,38%), </w:t>
      </w:r>
      <w:r w:rsidR="00D4679B">
        <w:t xml:space="preserve">autorización </w:t>
      </w:r>
      <w:r w:rsidR="00D4679B">
        <w:lastRenderedPageBreak/>
        <w:t>de salida del país</w:t>
      </w:r>
      <w:r w:rsidR="7B572DF5" w:rsidRPr="001D5828">
        <w:t xml:space="preserve"> (</w:t>
      </w:r>
      <w:r w:rsidR="00D4679B">
        <w:t>2</w:t>
      </w:r>
      <w:r w:rsidR="009F1DDB" w:rsidRPr="001D5828">
        <w:t>,</w:t>
      </w:r>
      <w:r w:rsidR="00D4679B">
        <w:t>38</w:t>
      </w:r>
      <w:r w:rsidR="7B572DF5" w:rsidRPr="001D5828">
        <w:t>%)</w:t>
      </w:r>
      <w:r w:rsidRPr="001D5828">
        <w:t xml:space="preserve">; entre otros, se agruparon en un solo dato </w:t>
      </w:r>
      <w:r w:rsidR="00D4679B">
        <w:t xml:space="preserve">los demás procesos </w:t>
      </w:r>
      <w:r w:rsidRPr="001D5828">
        <w:t xml:space="preserve">que corresponde a “Otros asuntos” para un total de </w:t>
      </w:r>
      <w:r w:rsidR="00650F3C">
        <w:t>2230</w:t>
      </w:r>
      <w:r w:rsidRPr="001D5828">
        <w:t xml:space="preserve"> asuntos que sumados representan un </w:t>
      </w:r>
      <w:r w:rsidR="00650F3C">
        <w:t>10</w:t>
      </w:r>
      <w:r w:rsidRPr="001D5828">
        <w:t>,8</w:t>
      </w:r>
      <w:r w:rsidR="000E6404">
        <w:t>4</w:t>
      </w:r>
      <w:r w:rsidRPr="001D5828">
        <w:t>% de la entrada según el tipo de asunto.</w:t>
      </w:r>
    </w:p>
    <w:p w14:paraId="5EFD166D" w14:textId="2E524BC9" w:rsidR="00C57CE3" w:rsidRDefault="00C57CE3" w:rsidP="000A6C4A"/>
    <w:p w14:paraId="7330EF63" w14:textId="257FBCFA" w:rsidR="00A10CDC" w:rsidRPr="001D5828" w:rsidRDefault="00A10CDC" w:rsidP="000A6C4A">
      <w:pPr>
        <w:rPr>
          <w:highlight w:val="yellow"/>
        </w:rPr>
      </w:pPr>
      <w:r w:rsidRPr="001D5828">
        <w:t xml:space="preserve">Es importante mencionar que a partir del 28 de mayo de 2020 se prevé </w:t>
      </w:r>
      <w:r w:rsidR="007837B8" w:rsidRPr="001D5828">
        <w:t xml:space="preserve">un aumento en los matrimonios registrados </w:t>
      </w:r>
      <w:r w:rsidR="00853FB1">
        <w:t>y</w:t>
      </w:r>
      <w:r w:rsidR="008A353D">
        <w:t xml:space="preserve"> divorcio</w:t>
      </w:r>
      <w:r w:rsidR="00853FB1">
        <w:t>s</w:t>
      </w:r>
      <w:r w:rsidR="007837B8" w:rsidRPr="001D5828">
        <w:t xml:space="preserve"> </w:t>
      </w:r>
      <w:r w:rsidRPr="001D5828">
        <w:t xml:space="preserve">por </w:t>
      </w:r>
      <w:r w:rsidR="00F82C75" w:rsidRPr="001D5828">
        <w:t xml:space="preserve">la </w:t>
      </w:r>
      <w:r w:rsidR="0096707F" w:rsidRPr="001D5828">
        <w:t xml:space="preserve">posibilidad </w:t>
      </w:r>
      <w:r w:rsidR="00B13BCE">
        <w:t>legal que se abrirá</w:t>
      </w:r>
      <w:r w:rsidR="0096707F" w:rsidRPr="001D5828">
        <w:t xml:space="preserve"> de </w:t>
      </w:r>
      <w:r w:rsidR="00F82C75" w:rsidRPr="001D5828">
        <w:t>uniones</w:t>
      </w:r>
      <w:r w:rsidR="0096707F" w:rsidRPr="001D5828">
        <w:t xml:space="preserve"> de personas del mismo sexo, situaciones que </w:t>
      </w:r>
      <w:r w:rsidR="00083312">
        <w:t xml:space="preserve">debe incrementar la cantidad de casos que se registren en el 2020, </w:t>
      </w:r>
      <w:r w:rsidR="00A10475">
        <w:t>en relación con</w:t>
      </w:r>
      <w:r w:rsidR="00434EFA">
        <w:t xml:space="preserve"> los años anterior</w:t>
      </w:r>
      <w:r w:rsidR="00B93456">
        <w:t>es</w:t>
      </w:r>
      <w:r w:rsidR="008241DB" w:rsidRPr="001D5828">
        <w:t>.</w:t>
      </w:r>
    </w:p>
    <w:p w14:paraId="74D63633" w14:textId="77777777" w:rsidR="00A10CDC" w:rsidRPr="001D5828" w:rsidRDefault="00A10CDC" w:rsidP="000A6C4A">
      <w:pPr>
        <w:rPr>
          <w:highlight w:val="yellow"/>
        </w:rPr>
      </w:pPr>
    </w:p>
    <w:p w14:paraId="16A4876D" w14:textId="77777777" w:rsidR="00B73051" w:rsidRPr="001D5828" w:rsidRDefault="00B73051" w:rsidP="00817985">
      <w:pPr>
        <w:pStyle w:val="Ttulo3"/>
        <w:rPr>
          <w:snapToGrid w:val="0"/>
        </w:rPr>
      </w:pPr>
      <w:r w:rsidRPr="001D5828">
        <w:rPr>
          <w:snapToGrid w:val="0"/>
        </w:rPr>
        <w:t>Desglose de terminados</w:t>
      </w:r>
    </w:p>
    <w:p w14:paraId="40EC2B9A" w14:textId="77777777" w:rsidR="00B73051" w:rsidRPr="001D5828" w:rsidRDefault="00B73051" w:rsidP="000A6C4A">
      <w:r w:rsidRPr="001D5828">
        <w:t>Seguidamente se muestra el desglose de los asuntos terminados en los Juzgados Especializados de Familia, durante el periodo del 2015 al 2019.</w:t>
      </w:r>
    </w:p>
    <w:p w14:paraId="3F5185F7" w14:textId="77777777" w:rsidR="00B73051" w:rsidRPr="001D5828" w:rsidRDefault="00B73051" w:rsidP="000A6C4A"/>
    <w:p w14:paraId="358D3876" w14:textId="7B919F47" w:rsidR="00B73051" w:rsidRPr="001D5828" w:rsidRDefault="00B73051" w:rsidP="0065272C">
      <w:pPr>
        <w:pStyle w:val="Descripcin"/>
      </w:pPr>
      <w:bookmarkStart w:id="9" w:name="_Hlk31786305"/>
      <w:r w:rsidRPr="001D5828">
        <w:t xml:space="preserve">Gráfico </w:t>
      </w:r>
      <w:r w:rsidR="00645E1F">
        <w:fldChar w:fldCharType="begin"/>
      </w:r>
      <w:r w:rsidR="00645E1F">
        <w:instrText xml:space="preserve"> SEQ Gráfico \* ARABIC </w:instrText>
      </w:r>
      <w:r w:rsidR="00645E1F">
        <w:fldChar w:fldCharType="separate"/>
      </w:r>
      <w:r w:rsidR="00645E1F">
        <w:rPr>
          <w:noProof/>
        </w:rPr>
        <w:t>3</w:t>
      </w:r>
      <w:r w:rsidR="00645E1F">
        <w:fldChar w:fldCharType="end"/>
      </w:r>
    </w:p>
    <w:bookmarkEnd w:id="9"/>
    <w:p w14:paraId="124C8114" w14:textId="45ECAB51"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los asuntos terminados e inactivos en los Juzgados Especializados de la materia de Familia, del 2015 al 2019</w:t>
      </w:r>
    </w:p>
    <w:p w14:paraId="1C008F38" w14:textId="77777777" w:rsidR="00B73051" w:rsidRPr="001D5828" w:rsidRDefault="00B73051" w:rsidP="00B73051">
      <w:pPr>
        <w:jc w:val="center"/>
        <w:rPr>
          <w:b/>
          <w:bCs/>
          <w:sz w:val="20"/>
          <w:szCs w:val="20"/>
        </w:rPr>
      </w:pPr>
      <w:r w:rsidRPr="001D5828">
        <w:rPr>
          <w:noProof/>
        </w:rPr>
        <w:drawing>
          <wp:inline distT="0" distB="0" distL="0" distR="0" wp14:anchorId="2850F698" wp14:editId="5E85C1D5">
            <wp:extent cx="5772150" cy="2705100"/>
            <wp:effectExtent l="0" t="0" r="0" b="0"/>
            <wp:docPr id="10" name="Gráfico 10">
              <a:extLst xmlns:a="http://schemas.openxmlformats.org/drawingml/2006/main">
                <a:ext uri="{FF2B5EF4-FFF2-40B4-BE49-F238E27FC236}">
                  <a16:creationId xmlns:a16="http://schemas.microsoft.com/office/drawing/2014/main" id="{B4F86101-C327-4D29-8A56-94CF93C3BC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39C9D2" w14:textId="37E52DFE" w:rsidR="00B73051" w:rsidRPr="00EF148F" w:rsidRDefault="00B73051" w:rsidP="00C21E61">
      <w:pPr>
        <w:pStyle w:val="Fuentes"/>
      </w:pPr>
      <w:r w:rsidRPr="00EF148F">
        <w:t>Fuente: Subproceso de Modernización Institucional, con datos del Subproceso de Estadística del 2015 al 2019.</w:t>
      </w:r>
    </w:p>
    <w:p w14:paraId="4B006524" w14:textId="5E3A4CB4" w:rsidR="338C5C9D" w:rsidRPr="00B73B1C" w:rsidRDefault="338C5C9D" w:rsidP="0023125C">
      <w:pPr>
        <w:rPr>
          <w:rFonts w:ascii="Calibri" w:eastAsia="Calibri" w:hAnsi="Calibri" w:cs="Calibri"/>
        </w:rPr>
      </w:pPr>
      <w:r w:rsidRPr="001F1318">
        <w:rPr>
          <w:i/>
          <w:iCs/>
          <w:sz w:val="20"/>
          <w:szCs w:val="20"/>
        </w:rPr>
        <w:t xml:space="preserve">Casos Inactivos: </w:t>
      </w:r>
      <w:r w:rsidR="68DBE6C3" w:rsidRPr="00EF148F">
        <w:rPr>
          <w:rFonts w:eastAsiaTheme="minorEastAsia"/>
          <w:i/>
          <w:sz w:val="20"/>
          <w:szCs w:val="20"/>
        </w:rPr>
        <w:t>son aquellos expedientes que tengan seis meses (en expedientes principales) o un mes (en procesos incidentales) de no cumplir con las prevenciones hechas a la parte promovente del proceso para proseguir el mismo.</w:t>
      </w:r>
    </w:p>
    <w:p w14:paraId="1FF6616A" w14:textId="0FE353FF" w:rsidR="002E7954" w:rsidRPr="001F1318" w:rsidRDefault="002E7954" w:rsidP="002E7954">
      <w:pPr>
        <w:jc w:val="left"/>
        <w:rPr>
          <w:i/>
          <w:sz w:val="20"/>
          <w:szCs w:val="20"/>
        </w:rPr>
      </w:pPr>
      <w:r w:rsidRPr="001F1318">
        <w:rPr>
          <w:i/>
          <w:sz w:val="20"/>
          <w:szCs w:val="20"/>
        </w:rPr>
        <w:t>Cuando la parte no impulsa el proceso por más de tres meses</w:t>
      </w:r>
      <w:r w:rsidR="00AD4407" w:rsidRPr="3C7EC27F">
        <w:rPr>
          <w:i/>
          <w:sz w:val="20"/>
          <w:szCs w:val="20"/>
        </w:rPr>
        <w:t xml:space="preserve">   </w:t>
      </w:r>
    </w:p>
    <w:p w14:paraId="1D0048E5" w14:textId="77777777" w:rsidR="00B73051" w:rsidRPr="001D5828" w:rsidRDefault="00B73051" w:rsidP="000A6C4A"/>
    <w:p w14:paraId="29C8BB8F" w14:textId="37728138" w:rsidR="00B73051" w:rsidRPr="001D5828" w:rsidRDefault="00B73051" w:rsidP="000A6C4A">
      <w:r w:rsidRPr="001D5828">
        <w:t>En cuanto a la cantidad de asuntos terminados e inactivos, durante los últimos cinco años, no es constante, el 2019 registró la mayor cantidad de asuntos terminados con 23</w:t>
      </w:r>
      <w:r w:rsidR="00660C71" w:rsidRPr="001D5828">
        <w:t xml:space="preserve"> </w:t>
      </w:r>
      <w:r w:rsidRPr="001D5828">
        <w:t>142; la menor producción se presentó durante el 2018 con 20</w:t>
      </w:r>
      <w:r w:rsidR="007857BA" w:rsidRPr="001D5828">
        <w:t xml:space="preserve"> </w:t>
      </w:r>
      <w:r w:rsidRPr="001D5828">
        <w:t>435 asuntos finalizados, o sea en el 2018 se finalizaron 2</w:t>
      </w:r>
      <w:r w:rsidR="00677EFA" w:rsidRPr="001D5828">
        <w:t xml:space="preserve"> </w:t>
      </w:r>
      <w:r w:rsidRPr="001D5828">
        <w:t xml:space="preserve">707 menos </w:t>
      </w:r>
      <w:r w:rsidR="00677EFA" w:rsidRPr="001D5828">
        <w:t xml:space="preserve">asuntos </w:t>
      </w:r>
      <w:r w:rsidRPr="001D5828">
        <w:t>que en el 2019.</w:t>
      </w:r>
    </w:p>
    <w:p w14:paraId="511B7D00" w14:textId="77777777" w:rsidR="00F350DC" w:rsidRPr="001D5828" w:rsidRDefault="00F350DC" w:rsidP="000A6C4A"/>
    <w:p w14:paraId="14D030B9" w14:textId="75072EF8" w:rsidR="00B73051" w:rsidRPr="001D5828" w:rsidRDefault="00B73051" w:rsidP="000A6C4A">
      <w:r w:rsidRPr="001D5828">
        <w:lastRenderedPageBreak/>
        <w:t xml:space="preserve">En cuanto a los casos inactivos durante el 2015 se </w:t>
      </w:r>
      <w:r w:rsidR="00043608" w:rsidRPr="001D5828">
        <w:t>registrar</w:t>
      </w:r>
      <w:r w:rsidRPr="001D5828">
        <w:t>on en total 2</w:t>
      </w:r>
      <w:r w:rsidR="009F195B" w:rsidRPr="001D5828">
        <w:t xml:space="preserve"> </w:t>
      </w:r>
      <w:r w:rsidRPr="001D5828">
        <w:t>276 expedientes y la menor cantidad se presentó en el 2018 con 551</w:t>
      </w:r>
      <w:r w:rsidR="00257233" w:rsidRPr="001D5828">
        <w:t xml:space="preserve"> </w:t>
      </w:r>
      <w:r w:rsidRPr="001D5828">
        <w:t xml:space="preserve">asuntos menos en comparación con el 2015. </w:t>
      </w:r>
    </w:p>
    <w:p w14:paraId="13F59CF3" w14:textId="77777777" w:rsidR="00A4354E" w:rsidRPr="001D5828" w:rsidRDefault="00A4354E" w:rsidP="000A6C4A"/>
    <w:p w14:paraId="11E9DF88" w14:textId="5E3A4CB4" w:rsidR="0048264E" w:rsidRPr="0048264E" w:rsidRDefault="00B73051" w:rsidP="0048264E">
      <w:r w:rsidRPr="001D5828">
        <w:t xml:space="preserve">Al analizar la cantidad de asuntos totales finalizados (terminados + inactivos), se considera que la huelga que sufrió el país durante </w:t>
      </w:r>
      <w:r w:rsidR="00F56FAC">
        <w:t>julio</w:t>
      </w:r>
      <w:r w:rsidRPr="001D5828">
        <w:t xml:space="preserve"> del 2017 y </w:t>
      </w:r>
      <w:r w:rsidR="00F56FAC">
        <w:t xml:space="preserve">setiembre y octubre de </w:t>
      </w:r>
      <w:r w:rsidRPr="001D5828">
        <w:t>2018</w:t>
      </w:r>
      <w:r w:rsidR="00F56FAC">
        <w:t xml:space="preserve">, </w:t>
      </w:r>
      <w:r w:rsidRPr="001D5828">
        <w:t xml:space="preserve">aproximadamente, pudo afectar la producción de los Juzgados durante estos años, </w:t>
      </w:r>
      <w:r w:rsidR="00022E3A">
        <w:t xml:space="preserve">ya que </w:t>
      </w:r>
      <w:r w:rsidRPr="001D5828">
        <w:t>se visualiza una disminución en la cantidad de asuntos fenecidos durante estos años en comparación con sus antecesores; el porcentaje de salida para el 2017 fue de un 3% menos que su antecesor el 2016 y para el 2018 fue de un 5% menos que el 2017; sin embargo, la situación cambia para el 2019 y aumenta un 13% en comparación con el 2018.</w:t>
      </w:r>
    </w:p>
    <w:p w14:paraId="198882F9" w14:textId="6CC2D174" w:rsidR="007E6346" w:rsidRPr="001D5828" w:rsidRDefault="00B30004" w:rsidP="007E6346">
      <w:r w:rsidRPr="000C7971">
        <w:t xml:space="preserve">Se resalta que los casos inactivos corresponden </w:t>
      </w:r>
      <w:r w:rsidR="3ACC74E3" w:rsidRPr="003B4EA7">
        <w:t>a aquellos expedientes que tengan seis meses (</w:t>
      </w:r>
      <w:r w:rsidR="3ACC74E3" w:rsidRPr="009F590F">
        <w:t>en expedientes principales) o un mes (</w:t>
      </w:r>
      <w:r w:rsidR="3ACC74E3">
        <w:t>en procesos incidentales) de no cumplir con las prevenciones hechas a la parte promovente del proceso para proseguir el mismo.</w:t>
      </w:r>
      <w:r w:rsidR="6C351473">
        <w:t xml:space="preserve"> Por otra parte, se aclara que la inactividad se establece en las actividades judiciales no contenciosas, ejecuciones de sentencias y procesos con pretensiones relacionadas a personas menores de edad; además que el término “inactivo” es de carácter estrictamente estadístico y se utiliza para depurar el sistema informático. </w:t>
      </w:r>
    </w:p>
    <w:p w14:paraId="3628CD76" w14:textId="77777777" w:rsidR="004F36EE" w:rsidRPr="001D5828" w:rsidRDefault="004F36EE" w:rsidP="007E6346"/>
    <w:p w14:paraId="54313255" w14:textId="77777777" w:rsidR="00B73051" w:rsidRPr="001D5828" w:rsidRDefault="00B73051" w:rsidP="000A6C4A">
      <w:r w:rsidRPr="001D5828">
        <w:t>En el siguiente gráfico se detalla, la cantidad de asuntos terminados en incidentes y en segunda instancia por los Juzgados Especializados de Familia, durante el periodo del 2018 al 2019; se aclara que solamente se tienen registrados datos de estos años.</w:t>
      </w:r>
    </w:p>
    <w:p w14:paraId="7E64BD1E" w14:textId="77777777" w:rsidR="00B73051" w:rsidRPr="001D5828" w:rsidRDefault="00B73051" w:rsidP="000A6C4A"/>
    <w:p w14:paraId="79B82AB8" w14:textId="72390BA0" w:rsidR="00B73051" w:rsidRPr="001D5828" w:rsidRDefault="00B73051" w:rsidP="0065272C">
      <w:pPr>
        <w:pStyle w:val="Descripcin"/>
      </w:pPr>
      <w:r w:rsidRPr="001D5828">
        <w:t xml:space="preserve">Gráfico </w:t>
      </w:r>
      <w:r w:rsidR="00645E1F">
        <w:fldChar w:fldCharType="begin"/>
      </w:r>
      <w:r w:rsidR="00645E1F">
        <w:instrText xml:space="preserve"> SEQ Gráfico \* ARABIC </w:instrText>
      </w:r>
      <w:r w:rsidR="00645E1F">
        <w:fldChar w:fldCharType="separate"/>
      </w:r>
      <w:r w:rsidR="00645E1F">
        <w:rPr>
          <w:noProof/>
        </w:rPr>
        <w:t>4</w:t>
      </w:r>
      <w:r w:rsidR="00645E1F">
        <w:fldChar w:fldCharType="end"/>
      </w:r>
    </w:p>
    <w:p w14:paraId="5E137547" w14:textId="0E97507E"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los asuntos terminados en segunda instancia e incidentes</w:t>
      </w:r>
      <w:r w:rsidR="000A6C4A" w:rsidRPr="001D5828">
        <w:rPr>
          <w:rFonts w:eastAsia="Times New Roman" w:cs="Arial"/>
          <w:b/>
          <w:bCs/>
          <w:color w:val="1F497D"/>
          <w:szCs w:val="24"/>
          <w:lang w:eastAsia="es-ES"/>
        </w:rPr>
        <w:t xml:space="preserve"> </w:t>
      </w:r>
      <w:r w:rsidR="005D14AE" w:rsidRPr="001D5828">
        <w:rPr>
          <w:rFonts w:eastAsia="Times New Roman" w:cs="Arial"/>
          <w:b/>
          <w:bCs/>
          <w:color w:val="1F497D"/>
          <w:szCs w:val="24"/>
          <w:lang w:eastAsia="es-ES"/>
        </w:rPr>
        <w:t xml:space="preserve">en </w:t>
      </w:r>
      <w:r w:rsidRPr="001D5828">
        <w:rPr>
          <w:rFonts w:eastAsia="Times New Roman" w:cs="Arial"/>
          <w:b/>
          <w:bCs/>
          <w:color w:val="1F497D"/>
          <w:szCs w:val="24"/>
          <w:lang w:eastAsia="es-ES"/>
        </w:rPr>
        <w:t>los Juzgados Especializados de la materia de Familia, del 2018 al 2019</w:t>
      </w:r>
    </w:p>
    <w:p w14:paraId="2B86FEDC" w14:textId="77777777" w:rsidR="00B73051" w:rsidRPr="001D5828" w:rsidRDefault="00B73051" w:rsidP="00B73051">
      <w:pPr>
        <w:jc w:val="center"/>
        <w:rPr>
          <w:rFonts w:eastAsia="Times New Roman" w:cs="Arial"/>
          <w:sz w:val="24"/>
          <w:szCs w:val="24"/>
          <w:lang w:eastAsia="es-ES"/>
        </w:rPr>
      </w:pPr>
      <w:r w:rsidRPr="001D5828">
        <w:rPr>
          <w:noProof/>
        </w:rPr>
        <w:drawing>
          <wp:inline distT="0" distB="0" distL="0" distR="0" wp14:anchorId="34C5BA46" wp14:editId="4C69E105">
            <wp:extent cx="5667375" cy="2406701"/>
            <wp:effectExtent l="0" t="0" r="9525" b="12700"/>
            <wp:docPr id="12" name="Gráfico 12">
              <a:extLst xmlns:a="http://schemas.openxmlformats.org/drawingml/2006/main">
                <a:ext uri="{FF2B5EF4-FFF2-40B4-BE49-F238E27FC236}">
                  <a16:creationId xmlns:a16="http://schemas.microsoft.com/office/drawing/2014/main" id="{6534A2E0-FD2E-46CC-AFED-709F94718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29B560" w14:textId="3A731F28" w:rsidR="00B73051" w:rsidRPr="001D5828" w:rsidRDefault="00B73051" w:rsidP="00C21E61">
      <w:pPr>
        <w:pStyle w:val="Fuentes"/>
      </w:pPr>
      <w:r w:rsidRPr="001D5828">
        <w:t>Fuente: Subproceso de Modernización Institucional, con datos del Subproceso de</w:t>
      </w:r>
      <w:r w:rsidR="000A6C4A" w:rsidRPr="001D5828">
        <w:t xml:space="preserve"> </w:t>
      </w:r>
      <w:r w:rsidRPr="001D5828">
        <w:t>Estadística del 2018 al 2019 (los datos de incidentes y segunda instancia se registran a partir del 2018).</w:t>
      </w:r>
    </w:p>
    <w:p w14:paraId="631FE510" w14:textId="77777777" w:rsidR="00B73051" w:rsidRPr="001D5828" w:rsidRDefault="00B73051" w:rsidP="000A6C4A"/>
    <w:p w14:paraId="59A371B3" w14:textId="76203E1C" w:rsidR="00B73051" w:rsidRPr="001D5828" w:rsidRDefault="00B73051" w:rsidP="000A6C4A">
      <w:r w:rsidRPr="001D5828">
        <w:lastRenderedPageBreak/>
        <w:t>En cuanto a la cantidad de asuntos que se resolvieron en segunda instancia para el periodo en análisis, se tiene un aumento de 387 (7%) asuntos más en el 2019 en comparación con su antecesor el 2018</w:t>
      </w:r>
      <w:r w:rsidR="001A7F06" w:rsidRPr="001D5828">
        <w:t xml:space="preserve">; en cuanto a </w:t>
      </w:r>
      <w:r w:rsidR="006A7D38" w:rsidRPr="001D5828">
        <w:t>los incidentes, se tiene</w:t>
      </w:r>
      <w:r w:rsidR="003F678C" w:rsidRPr="001D5828">
        <w:t xml:space="preserve"> un crecimiento </w:t>
      </w:r>
      <w:r w:rsidR="00A409CD" w:rsidRPr="001D5828">
        <w:t xml:space="preserve">de un </w:t>
      </w:r>
      <w:r w:rsidRPr="001D5828">
        <w:t>95% (318) asuntos más en el 2019 con relación a su antecesor el 2018.</w:t>
      </w:r>
    </w:p>
    <w:p w14:paraId="39A3009D" w14:textId="77777777" w:rsidR="00047114" w:rsidRPr="001D5828" w:rsidRDefault="00047114" w:rsidP="000A6C4A"/>
    <w:p w14:paraId="6E4DC687" w14:textId="5D7C55FB" w:rsidR="00B73051" w:rsidRPr="001D5828" w:rsidRDefault="00B73051" w:rsidP="000A6C4A">
      <w:r w:rsidRPr="001D5828">
        <w:t>A continuación, se detalla la cantidad de asuntos finalizados por persona juzgadora, en los Juzgados Especializados de Familia del país, durante el periodo del 201</w:t>
      </w:r>
      <w:r w:rsidR="00192719" w:rsidRPr="001D5828">
        <w:t>8</w:t>
      </w:r>
      <w:r w:rsidRPr="001D5828">
        <w:t xml:space="preserve"> al 2019.</w:t>
      </w:r>
      <w:r w:rsidR="007D4A0C" w:rsidRPr="001D5828">
        <w:t xml:space="preserve"> </w:t>
      </w:r>
    </w:p>
    <w:p w14:paraId="38C61577" w14:textId="77777777" w:rsidR="00B73051" w:rsidRPr="001D5828" w:rsidRDefault="00B73051" w:rsidP="000A6C4A"/>
    <w:p w14:paraId="223249C7" w14:textId="17F47297" w:rsidR="00B73051" w:rsidRPr="001D5828" w:rsidRDefault="00B73051"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w:t>
      </w:r>
      <w:r w:rsidR="00050299">
        <w:fldChar w:fldCharType="end"/>
      </w:r>
    </w:p>
    <w:p w14:paraId="3CC5F631" w14:textId="1A46A37F"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 la salida por persona juzgadora</w:t>
      </w:r>
      <w:r w:rsidR="000A6C4A" w:rsidRPr="001D5828">
        <w:rPr>
          <w:rFonts w:eastAsia="Times New Roman" w:cs="Arial"/>
          <w:b/>
          <w:bCs/>
          <w:color w:val="1F497D"/>
          <w:szCs w:val="24"/>
          <w:lang w:eastAsia="es-ES"/>
        </w:rPr>
        <w:t xml:space="preserve"> </w:t>
      </w:r>
      <w:r w:rsidRPr="001D5828">
        <w:rPr>
          <w:rFonts w:eastAsia="Times New Roman" w:cs="Arial"/>
          <w:b/>
          <w:bCs/>
          <w:color w:val="1F497D"/>
          <w:szCs w:val="24"/>
          <w:lang w:eastAsia="es-ES"/>
        </w:rPr>
        <w:t>en los Juzgados Especializados de la materia de Familia, del 201</w:t>
      </w:r>
      <w:r w:rsidR="00192719" w:rsidRPr="001D5828">
        <w:rPr>
          <w:rFonts w:eastAsia="Times New Roman" w:cs="Arial"/>
          <w:b/>
          <w:bCs/>
          <w:color w:val="1F497D"/>
          <w:szCs w:val="24"/>
          <w:lang w:eastAsia="es-ES"/>
        </w:rPr>
        <w:t>8</w:t>
      </w:r>
      <w:r w:rsidRPr="001D5828">
        <w:rPr>
          <w:rFonts w:eastAsia="Times New Roman" w:cs="Arial"/>
          <w:b/>
          <w:bCs/>
          <w:color w:val="1F497D"/>
          <w:szCs w:val="24"/>
          <w:lang w:eastAsia="es-ES"/>
        </w:rPr>
        <w:t xml:space="preserve"> al 2019</w:t>
      </w:r>
    </w:p>
    <w:tbl>
      <w:tblPr>
        <w:tblW w:w="5000" w:type="pct"/>
        <w:tblCellMar>
          <w:left w:w="70" w:type="dxa"/>
          <w:right w:w="70" w:type="dxa"/>
        </w:tblCellMar>
        <w:tblLook w:val="04A0" w:firstRow="1" w:lastRow="0" w:firstColumn="1" w:lastColumn="0" w:noHBand="0" w:noVBand="1"/>
      </w:tblPr>
      <w:tblGrid>
        <w:gridCol w:w="2973"/>
        <w:gridCol w:w="1134"/>
        <w:gridCol w:w="1488"/>
        <w:gridCol w:w="1617"/>
        <w:gridCol w:w="1616"/>
      </w:tblGrid>
      <w:tr w:rsidR="00B73051" w:rsidRPr="001D5828" w14:paraId="316B2BB6" w14:textId="77777777" w:rsidTr="005C264D">
        <w:trPr>
          <w:trHeight w:val="20"/>
          <w:tblHeader/>
        </w:trPr>
        <w:tc>
          <w:tcPr>
            <w:tcW w:w="168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1828AFF"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Motivo de termino</w:t>
            </w:r>
          </w:p>
        </w:tc>
        <w:tc>
          <w:tcPr>
            <w:tcW w:w="642" w:type="pct"/>
            <w:tcBorders>
              <w:top w:val="single" w:sz="4" w:space="0" w:color="auto"/>
              <w:left w:val="nil"/>
              <w:bottom w:val="nil"/>
              <w:right w:val="single" w:sz="4" w:space="0" w:color="auto"/>
            </w:tcBorders>
            <w:shd w:val="clear" w:color="000000" w:fill="002060"/>
            <w:vAlign w:val="center"/>
            <w:hideMark/>
          </w:tcPr>
          <w:p w14:paraId="581B2044" w14:textId="46AEF563"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Prom</w:t>
            </w:r>
            <w:r w:rsidR="00386929" w:rsidRPr="001D5828">
              <w:rPr>
                <w:rFonts w:eastAsia="Times New Roman" w:cs="Calibri"/>
                <w:b/>
                <w:bCs/>
                <w:color w:val="FFFFFF"/>
                <w:sz w:val="20"/>
                <w:szCs w:val="20"/>
                <w:lang w:eastAsia="es-CR"/>
              </w:rPr>
              <w:t>edio</w:t>
            </w:r>
            <w:r w:rsidRPr="001D5828">
              <w:rPr>
                <w:rFonts w:eastAsia="Times New Roman" w:cs="Calibri"/>
                <w:b/>
                <w:bCs/>
                <w:color w:val="FFFFFF"/>
                <w:sz w:val="20"/>
                <w:szCs w:val="20"/>
                <w:lang w:eastAsia="es-CR"/>
              </w:rPr>
              <w:t xml:space="preserve"> Anual</w:t>
            </w:r>
          </w:p>
        </w:tc>
        <w:tc>
          <w:tcPr>
            <w:tcW w:w="843" w:type="pct"/>
            <w:tcBorders>
              <w:top w:val="single" w:sz="4" w:space="0" w:color="auto"/>
              <w:left w:val="nil"/>
              <w:bottom w:val="nil"/>
              <w:right w:val="single" w:sz="4" w:space="0" w:color="auto"/>
            </w:tcBorders>
            <w:shd w:val="clear" w:color="000000" w:fill="002060"/>
            <w:vAlign w:val="center"/>
            <w:hideMark/>
          </w:tcPr>
          <w:p w14:paraId="23B1C36C"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 xml:space="preserve">Promedio mensual de Terminado </w:t>
            </w:r>
          </w:p>
        </w:tc>
        <w:tc>
          <w:tcPr>
            <w:tcW w:w="916" w:type="pct"/>
            <w:tcBorders>
              <w:top w:val="single" w:sz="4" w:space="0" w:color="auto"/>
              <w:left w:val="nil"/>
              <w:bottom w:val="nil"/>
              <w:right w:val="single" w:sz="4" w:space="0" w:color="auto"/>
            </w:tcBorders>
            <w:shd w:val="clear" w:color="000000" w:fill="002060"/>
            <w:vAlign w:val="center"/>
            <w:hideMark/>
          </w:tcPr>
          <w:p w14:paraId="75A2BD3B"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Porcentaje Promedio de terminado</w:t>
            </w:r>
          </w:p>
        </w:tc>
        <w:tc>
          <w:tcPr>
            <w:tcW w:w="915" w:type="pct"/>
            <w:tcBorders>
              <w:top w:val="single" w:sz="4" w:space="0" w:color="auto"/>
              <w:left w:val="nil"/>
              <w:bottom w:val="nil"/>
              <w:right w:val="single" w:sz="4" w:space="0" w:color="auto"/>
            </w:tcBorders>
            <w:shd w:val="clear" w:color="000000" w:fill="002060"/>
            <w:vAlign w:val="center"/>
            <w:hideMark/>
          </w:tcPr>
          <w:p w14:paraId="7F4266B5" w14:textId="77777777" w:rsidR="00B73051" w:rsidRPr="001D5828" w:rsidRDefault="00B73051" w:rsidP="0019509E">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 xml:space="preserve">Terminado por tipo por Juez por Mes </w:t>
            </w:r>
          </w:p>
        </w:tc>
      </w:tr>
      <w:tr w:rsidR="00764CF5" w:rsidRPr="001D5828" w14:paraId="139279B7" w14:textId="77777777" w:rsidTr="005C264D">
        <w:trPr>
          <w:trHeight w:val="20"/>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14:paraId="2AFEFA18" w14:textId="238678BA" w:rsidR="00764CF5" w:rsidRPr="00764CF5" w:rsidRDefault="00764CF5" w:rsidP="00764CF5">
            <w:pPr>
              <w:rPr>
                <w:rFonts w:eastAsia="Times New Roman" w:cs="Calibri"/>
                <w:color w:val="000000"/>
                <w:sz w:val="20"/>
                <w:szCs w:val="20"/>
                <w:lang w:eastAsia="es-CR"/>
              </w:rPr>
            </w:pPr>
            <w:r w:rsidRPr="00764CF5">
              <w:rPr>
                <w:rFonts w:cs="Calibri"/>
                <w:color w:val="000000"/>
                <w:sz w:val="20"/>
                <w:szCs w:val="20"/>
              </w:rPr>
              <w:t>Divorcio o separación por Mutuos</w:t>
            </w:r>
          </w:p>
        </w:tc>
        <w:tc>
          <w:tcPr>
            <w:tcW w:w="642" w:type="pct"/>
            <w:tcBorders>
              <w:top w:val="single" w:sz="4" w:space="0" w:color="auto"/>
              <w:left w:val="nil"/>
              <w:bottom w:val="single" w:sz="4" w:space="0" w:color="auto"/>
              <w:right w:val="single" w:sz="4" w:space="0" w:color="auto"/>
            </w:tcBorders>
            <w:shd w:val="clear" w:color="auto" w:fill="auto"/>
            <w:vAlign w:val="center"/>
          </w:tcPr>
          <w:p w14:paraId="12CD29D0" w14:textId="1A2D2015"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8056</w:t>
            </w:r>
          </w:p>
        </w:tc>
        <w:tc>
          <w:tcPr>
            <w:tcW w:w="843" w:type="pct"/>
            <w:tcBorders>
              <w:top w:val="single" w:sz="4" w:space="0" w:color="auto"/>
              <w:left w:val="nil"/>
              <w:bottom w:val="single" w:sz="4" w:space="0" w:color="auto"/>
              <w:right w:val="single" w:sz="4" w:space="0" w:color="auto"/>
            </w:tcBorders>
            <w:shd w:val="clear" w:color="auto" w:fill="auto"/>
            <w:noWrap/>
            <w:vAlign w:val="center"/>
          </w:tcPr>
          <w:p w14:paraId="63C9C1CA" w14:textId="0AD1530F"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60</w:t>
            </w:r>
          </w:p>
        </w:tc>
        <w:tc>
          <w:tcPr>
            <w:tcW w:w="916" w:type="pct"/>
            <w:tcBorders>
              <w:top w:val="single" w:sz="4" w:space="0" w:color="auto"/>
              <w:left w:val="nil"/>
              <w:bottom w:val="single" w:sz="4" w:space="0" w:color="auto"/>
              <w:right w:val="single" w:sz="4" w:space="0" w:color="auto"/>
            </w:tcBorders>
            <w:shd w:val="clear" w:color="auto" w:fill="auto"/>
            <w:vAlign w:val="center"/>
          </w:tcPr>
          <w:p w14:paraId="4E1C492F" w14:textId="1C81D267"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31%</w:t>
            </w:r>
          </w:p>
        </w:tc>
        <w:tc>
          <w:tcPr>
            <w:tcW w:w="915" w:type="pct"/>
            <w:tcBorders>
              <w:top w:val="single" w:sz="4" w:space="0" w:color="auto"/>
              <w:left w:val="nil"/>
              <w:bottom w:val="single" w:sz="4" w:space="0" w:color="auto"/>
              <w:right w:val="single" w:sz="4" w:space="0" w:color="auto"/>
            </w:tcBorders>
            <w:shd w:val="clear" w:color="auto" w:fill="auto"/>
            <w:vAlign w:val="center"/>
          </w:tcPr>
          <w:p w14:paraId="2E307202" w14:textId="0B4B6945"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23</w:t>
            </w:r>
          </w:p>
        </w:tc>
      </w:tr>
      <w:tr w:rsidR="00764CF5" w:rsidRPr="001D5828" w14:paraId="2E35074C" w14:textId="77777777" w:rsidTr="005C264D">
        <w:trPr>
          <w:trHeight w:val="20"/>
        </w:trPr>
        <w:tc>
          <w:tcPr>
            <w:tcW w:w="1684" w:type="pct"/>
            <w:tcBorders>
              <w:top w:val="nil"/>
              <w:left w:val="single" w:sz="4" w:space="0" w:color="auto"/>
              <w:bottom w:val="single" w:sz="4" w:space="0" w:color="auto"/>
              <w:right w:val="single" w:sz="4" w:space="0" w:color="auto"/>
            </w:tcBorders>
            <w:shd w:val="clear" w:color="auto" w:fill="auto"/>
            <w:vAlign w:val="center"/>
          </w:tcPr>
          <w:p w14:paraId="755423CA" w14:textId="3FFE95EF" w:rsidR="00764CF5" w:rsidRPr="00764CF5" w:rsidRDefault="00764CF5" w:rsidP="00764CF5">
            <w:pPr>
              <w:rPr>
                <w:rFonts w:eastAsia="Times New Roman" w:cs="Calibri"/>
                <w:color w:val="000000"/>
                <w:sz w:val="20"/>
                <w:szCs w:val="20"/>
                <w:lang w:eastAsia="es-CR"/>
              </w:rPr>
            </w:pPr>
            <w:r w:rsidRPr="00764CF5">
              <w:rPr>
                <w:rFonts w:cs="Calibri"/>
                <w:color w:val="000000"/>
                <w:sz w:val="20"/>
                <w:szCs w:val="20"/>
              </w:rPr>
              <w:t>Resoluciones por otros motivos de término</w:t>
            </w:r>
          </w:p>
        </w:tc>
        <w:tc>
          <w:tcPr>
            <w:tcW w:w="642" w:type="pct"/>
            <w:tcBorders>
              <w:top w:val="nil"/>
              <w:left w:val="nil"/>
              <w:bottom w:val="single" w:sz="4" w:space="0" w:color="auto"/>
              <w:right w:val="single" w:sz="4" w:space="0" w:color="auto"/>
            </w:tcBorders>
            <w:shd w:val="clear" w:color="auto" w:fill="auto"/>
            <w:vAlign w:val="center"/>
          </w:tcPr>
          <w:p w14:paraId="37EDF312" w14:textId="14B19663"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6456</w:t>
            </w:r>
          </w:p>
        </w:tc>
        <w:tc>
          <w:tcPr>
            <w:tcW w:w="843" w:type="pct"/>
            <w:tcBorders>
              <w:top w:val="nil"/>
              <w:left w:val="nil"/>
              <w:bottom w:val="single" w:sz="4" w:space="0" w:color="auto"/>
              <w:right w:val="single" w:sz="4" w:space="0" w:color="auto"/>
            </w:tcBorders>
            <w:shd w:val="clear" w:color="auto" w:fill="auto"/>
            <w:noWrap/>
            <w:vAlign w:val="center"/>
          </w:tcPr>
          <w:p w14:paraId="3E92C897" w14:textId="51929559"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48</w:t>
            </w:r>
          </w:p>
        </w:tc>
        <w:tc>
          <w:tcPr>
            <w:tcW w:w="916" w:type="pct"/>
            <w:tcBorders>
              <w:top w:val="nil"/>
              <w:left w:val="nil"/>
              <w:bottom w:val="single" w:sz="4" w:space="0" w:color="auto"/>
              <w:right w:val="single" w:sz="4" w:space="0" w:color="auto"/>
            </w:tcBorders>
            <w:shd w:val="clear" w:color="auto" w:fill="auto"/>
            <w:vAlign w:val="center"/>
          </w:tcPr>
          <w:p w14:paraId="20261489" w14:textId="4824BBC2"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25%</w:t>
            </w:r>
          </w:p>
        </w:tc>
        <w:tc>
          <w:tcPr>
            <w:tcW w:w="915" w:type="pct"/>
            <w:tcBorders>
              <w:top w:val="nil"/>
              <w:left w:val="nil"/>
              <w:bottom w:val="single" w:sz="4" w:space="0" w:color="auto"/>
              <w:right w:val="single" w:sz="4" w:space="0" w:color="auto"/>
            </w:tcBorders>
            <w:shd w:val="clear" w:color="auto" w:fill="auto"/>
            <w:vAlign w:val="center"/>
          </w:tcPr>
          <w:p w14:paraId="6FEE90C7" w14:textId="783C1B60"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19</w:t>
            </w:r>
          </w:p>
        </w:tc>
      </w:tr>
      <w:tr w:rsidR="00764CF5" w:rsidRPr="001D5828" w14:paraId="0CE81330" w14:textId="77777777" w:rsidTr="005C264D">
        <w:trPr>
          <w:trHeight w:val="20"/>
        </w:trPr>
        <w:tc>
          <w:tcPr>
            <w:tcW w:w="1684" w:type="pct"/>
            <w:tcBorders>
              <w:top w:val="nil"/>
              <w:left w:val="single" w:sz="4" w:space="0" w:color="auto"/>
              <w:bottom w:val="single" w:sz="4" w:space="0" w:color="auto"/>
              <w:right w:val="single" w:sz="4" w:space="0" w:color="auto"/>
            </w:tcBorders>
            <w:shd w:val="clear" w:color="auto" w:fill="auto"/>
            <w:vAlign w:val="center"/>
            <w:hideMark/>
          </w:tcPr>
          <w:p w14:paraId="7778A5A1" w14:textId="6CF267C2" w:rsidR="00764CF5" w:rsidRPr="00764CF5" w:rsidRDefault="00764CF5" w:rsidP="00764CF5">
            <w:pPr>
              <w:rPr>
                <w:rFonts w:eastAsia="Times New Roman" w:cs="Calibri"/>
                <w:color w:val="000000"/>
                <w:sz w:val="20"/>
                <w:szCs w:val="20"/>
                <w:lang w:eastAsia="es-CR"/>
              </w:rPr>
            </w:pPr>
            <w:r w:rsidRPr="00764CF5">
              <w:rPr>
                <w:rFonts w:cs="Calibri"/>
                <w:color w:val="000000"/>
                <w:sz w:val="20"/>
                <w:szCs w:val="20"/>
              </w:rPr>
              <w:t>Sentencia dictada</w:t>
            </w:r>
          </w:p>
        </w:tc>
        <w:tc>
          <w:tcPr>
            <w:tcW w:w="642" w:type="pct"/>
            <w:tcBorders>
              <w:top w:val="nil"/>
              <w:left w:val="nil"/>
              <w:bottom w:val="single" w:sz="4" w:space="0" w:color="auto"/>
              <w:right w:val="single" w:sz="4" w:space="0" w:color="auto"/>
            </w:tcBorders>
            <w:shd w:val="clear" w:color="auto" w:fill="auto"/>
            <w:vAlign w:val="center"/>
            <w:hideMark/>
          </w:tcPr>
          <w:p w14:paraId="6A76FA63" w14:textId="0DAAD9BA"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5400</w:t>
            </w:r>
          </w:p>
        </w:tc>
        <w:tc>
          <w:tcPr>
            <w:tcW w:w="843" w:type="pct"/>
            <w:tcBorders>
              <w:top w:val="nil"/>
              <w:left w:val="nil"/>
              <w:bottom w:val="single" w:sz="4" w:space="0" w:color="auto"/>
              <w:right w:val="single" w:sz="4" w:space="0" w:color="auto"/>
            </w:tcBorders>
            <w:shd w:val="clear" w:color="auto" w:fill="auto"/>
            <w:noWrap/>
            <w:vAlign w:val="center"/>
            <w:hideMark/>
          </w:tcPr>
          <w:p w14:paraId="71708D31" w14:textId="454A6B43"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40</w:t>
            </w:r>
          </w:p>
        </w:tc>
        <w:tc>
          <w:tcPr>
            <w:tcW w:w="916" w:type="pct"/>
            <w:tcBorders>
              <w:top w:val="nil"/>
              <w:left w:val="nil"/>
              <w:bottom w:val="single" w:sz="4" w:space="0" w:color="auto"/>
              <w:right w:val="single" w:sz="4" w:space="0" w:color="auto"/>
            </w:tcBorders>
            <w:shd w:val="clear" w:color="auto" w:fill="auto"/>
            <w:vAlign w:val="center"/>
            <w:hideMark/>
          </w:tcPr>
          <w:p w14:paraId="05E579DB" w14:textId="043F5DAF" w:rsidR="00764CF5" w:rsidRPr="00764CF5" w:rsidRDefault="00764CF5" w:rsidP="00764CF5">
            <w:pPr>
              <w:jc w:val="center"/>
              <w:rPr>
                <w:rFonts w:eastAsia="Times New Roman" w:cs="Calibri"/>
                <w:color w:val="000000"/>
                <w:sz w:val="20"/>
                <w:szCs w:val="20"/>
                <w:lang w:eastAsia="es-CR"/>
              </w:rPr>
            </w:pPr>
            <w:r w:rsidRPr="00764CF5">
              <w:rPr>
                <w:rFonts w:cs="Calibri"/>
                <w:color w:val="000000"/>
                <w:sz w:val="20"/>
                <w:szCs w:val="20"/>
              </w:rPr>
              <w:t>21%</w:t>
            </w:r>
          </w:p>
        </w:tc>
        <w:tc>
          <w:tcPr>
            <w:tcW w:w="915" w:type="pct"/>
            <w:tcBorders>
              <w:top w:val="nil"/>
              <w:left w:val="nil"/>
              <w:bottom w:val="single" w:sz="4" w:space="0" w:color="auto"/>
              <w:right w:val="single" w:sz="4" w:space="0" w:color="auto"/>
            </w:tcBorders>
            <w:shd w:val="clear" w:color="auto" w:fill="auto"/>
            <w:vAlign w:val="center"/>
            <w:hideMark/>
          </w:tcPr>
          <w:p w14:paraId="4F806D25" w14:textId="3D0C81F3" w:rsidR="00764CF5" w:rsidRPr="00764CF5" w:rsidRDefault="00764CF5" w:rsidP="00764CF5">
            <w:pPr>
              <w:jc w:val="center"/>
              <w:rPr>
                <w:rFonts w:eastAsia="Times New Roman" w:cs="Calibri"/>
                <w:sz w:val="20"/>
                <w:szCs w:val="20"/>
                <w:lang w:eastAsia="es-CR"/>
              </w:rPr>
            </w:pPr>
            <w:r w:rsidRPr="00764CF5">
              <w:rPr>
                <w:rFonts w:cs="Calibri"/>
                <w:sz w:val="20"/>
                <w:szCs w:val="20"/>
              </w:rPr>
              <w:t>16</w:t>
            </w:r>
          </w:p>
        </w:tc>
      </w:tr>
      <w:tr w:rsidR="00E92D8A" w:rsidRPr="001D5828" w14:paraId="0D82B0ED" w14:textId="77777777" w:rsidTr="005C264D">
        <w:trPr>
          <w:trHeight w:val="20"/>
        </w:trPr>
        <w:tc>
          <w:tcPr>
            <w:tcW w:w="1684" w:type="pct"/>
            <w:tcBorders>
              <w:top w:val="nil"/>
              <w:left w:val="single" w:sz="4" w:space="0" w:color="auto"/>
              <w:bottom w:val="single" w:sz="4" w:space="0" w:color="auto"/>
              <w:right w:val="single" w:sz="4" w:space="0" w:color="auto"/>
            </w:tcBorders>
            <w:shd w:val="clear" w:color="auto" w:fill="auto"/>
            <w:vAlign w:val="center"/>
          </w:tcPr>
          <w:p w14:paraId="4C92499B" w14:textId="5FF32D99" w:rsidR="00E92D8A" w:rsidRPr="00764CF5" w:rsidRDefault="00E92D8A" w:rsidP="00E92D8A">
            <w:pPr>
              <w:rPr>
                <w:rFonts w:cs="Calibri"/>
                <w:color w:val="000000"/>
                <w:sz w:val="20"/>
                <w:szCs w:val="20"/>
              </w:rPr>
            </w:pPr>
            <w:r w:rsidRPr="00764CF5">
              <w:rPr>
                <w:rFonts w:cs="Calibri"/>
                <w:color w:val="000000"/>
                <w:sz w:val="20"/>
                <w:szCs w:val="20"/>
              </w:rPr>
              <w:t>Sentencia de segunda instancia</w:t>
            </w:r>
          </w:p>
        </w:tc>
        <w:tc>
          <w:tcPr>
            <w:tcW w:w="642" w:type="pct"/>
            <w:tcBorders>
              <w:top w:val="nil"/>
              <w:left w:val="nil"/>
              <w:bottom w:val="single" w:sz="4" w:space="0" w:color="auto"/>
              <w:right w:val="single" w:sz="4" w:space="0" w:color="auto"/>
            </w:tcBorders>
            <w:shd w:val="clear" w:color="auto" w:fill="auto"/>
            <w:vAlign w:val="center"/>
          </w:tcPr>
          <w:p w14:paraId="231E982D" w14:textId="0F29255F" w:rsidR="00E92D8A" w:rsidRPr="00764CF5" w:rsidRDefault="00E92D8A" w:rsidP="00E92D8A">
            <w:pPr>
              <w:jc w:val="center"/>
              <w:rPr>
                <w:rFonts w:cs="Calibri"/>
                <w:color w:val="000000"/>
                <w:sz w:val="20"/>
                <w:szCs w:val="20"/>
              </w:rPr>
            </w:pPr>
            <w:r w:rsidRPr="00764CF5">
              <w:rPr>
                <w:rFonts w:cs="Calibri"/>
                <w:color w:val="000000"/>
                <w:sz w:val="20"/>
                <w:szCs w:val="20"/>
              </w:rPr>
              <w:t>4325</w:t>
            </w:r>
          </w:p>
        </w:tc>
        <w:tc>
          <w:tcPr>
            <w:tcW w:w="843" w:type="pct"/>
            <w:tcBorders>
              <w:top w:val="nil"/>
              <w:left w:val="nil"/>
              <w:bottom w:val="single" w:sz="4" w:space="0" w:color="auto"/>
              <w:right w:val="single" w:sz="4" w:space="0" w:color="auto"/>
            </w:tcBorders>
            <w:shd w:val="clear" w:color="auto" w:fill="auto"/>
            <w:noWrap/>
            <w:vAlign w:val="center"/>
          </w:tcPr>
          <w:p w14:paraId="67C0BA28" w14:textId="388B585F" w:rsidR="00E92D8A" w:rsidRPr="00764CF5" w:rsidRDefault="00E92D8A" w:rsidP="00E92D8A">
            <w:pPr>
              <w:jc w:val="center"/>
              <w:rPr>
                <w:rFonts w:cs="Calibri"/>
                <w:color w:val="000000"/>
                <w:sz w:val="20"/>
                <w:szCs w:val="20"/>
              </w:rPr>
            </w:pPr>
            <w:r w:rsidRPr="00764CF5">
              <w:rPr>
                <w:rFonts w:cs="Calibri"/>
                <w:color w:val="000000"/>
                <w:sz w:val="20"/>
                <w:szCs w:val="20"/>
              </w:rPr>
              <w:t>32</w:t>
            </w:r>
          </w:p>
        </w:tc>
        <w:tc>
          <w:tcPr>
            <w:tcW w:w="916" w:type="pct"/>
            <w:tcBorders>
              <w:top w:val="nil"/>
              <w:left w:val="nil"/>
              <w:bottom w:val="single" w:sz="4" w:space="0" w:color="auto"/>
              <w:right w:val="single" w:sz="4" w:space="0" w:color="auto"/>
            </w:tcBorders>
            <w:shd w:val="clear" w:color="auto" w:fill="auto"/>
            <w:vAlign w:val="center"/>
          </w:tcPr>
          <w:p w14:paraId="67B27921" w14:textId="54CA0A74" w:rsidR="00E92D8A" w:rsidRPr="00764CF5" w:rsidRDefault="00E92D8A" w:rsidP="00E92D8A">
            <w:pPr>
              <w:jc w:val="center"/>
              <w:rPr>
                <w:rFonts w:cs="Calibri"/>
                <w:color w:val="000000"/>
                <w:sz w:val="20"/>
                <w:szCs w:val="20"/>
              </w:rPr>
            </w:pPr>
            <w:r w:rsidRPr="00764CF5">
              <w:rPr>
                <w:rFonts w:cs="Calibri"/>
                <w:color w:val="000000"/>
                <w:sz w:val="20"/>
                <w:szCs w:val="20"/>
              </w:rPr>
              <w:t>17%</w:t>
            </w:r>
          </w:p>
        </w:tc>
        <w:tc>
          <w:tcPr>
            <w:tcW w:w="915" w:type="pct"/>
            <w:tcBorders>
              <w:top w:val="nil"/>
              <w:left w:val="nil"/>
              <w:bottom w:val="single" w:sz="4" w:space="0" w:color="auto"/>
              <w:right w:val="single" w:sz="4" w:space="0" w:color="auto"/>
            </w:tcBorders>
            <w:shd w:val="clear" w:color="auto" w:fill="auto"/>
            <w:vAlign w:val="center"/>
          </w:tcPr>
          <w:p w14:paraId="44DDD6B5" w14:textId="65FFEB17" w:rsidR="00E92D8A" w:rsidRPr="00764CF5" w:rsidRDefault="00E92D8A" w:rsidP="00E92D8A">
            <w:pPr>
              <w:jc w:val="center"/>
              <w:rPr>
                <w:rFonts w:cs="Calibri"/>
                <w:sz w:val="20"/>
                <w:szCs w:val="20"/>
              </w:rPr>
            </w:pPr>
            <w:r w:rsidRPr="00764CF5">
              <w:rPr>
                <w:rFonts w:cs="Calibri"/>
                <w:sz w:val="20"/>
                <w:szCs w:val="20"/>
              </w:rPr>
              <w:t>13</w:t>
            </w:r>
          </w:p>
        </w:tc>
      </w:tr>
      <w:tr w:rsidR="00E92D8A" w:rsidRPr="001D5828" w14:paraId="0C1AC860" w14:textId="77777777" w:rsidTr="005C264D">
        <w:trPr>
          <w:trHeight w:val="20"/>
        </w:trPr>
        <w:tc>
          <w:tcPr>
            <w:tcW w:w="1684" w:type="pct"/>
            <w:tcBorders>
              <w:top w:val="nil"/>
              <w:left w:val="single" w:sz="4" w:space="0" w:color="auto"/>
              <w:bottom w:val="single" w:sz="4" w:space="0" w:color="auto"/>
              <w:right w:val="single" w:sz="4" w:space="0" w:color="auto"/>
            </w:tcBorders>
            <w:shd w:val="clear" w:color="auto" w:fill="auto"/>
            <w:vAlign w:val="center"/>
          </w:tcPr>
          <w:p w14:paraId="3E34DDBF" w14:textId="36428061" w:rsidR="00E92D8A" w:rsidRPr="00764CF5" w:rsidRDefault="00E92D8A" w:rsidP="00E92D8A">
            <w:pPr>
              <w:rPr>
                <w:rFonts w:eastAsia="Times New Roman" w:cs="Calibri"/>
                <w:color w:val="000000"/>
                <w:sz w:val="20"/>
                <w:szCs w:val="20"/>
                <w:lang w:eastAsia="es-CR"/>
              </w:rPr>
            </w:pPr>
            <w:r w:rsidRPr="00764CF5">
              <w:rPr>
                <w:rFonts w:cs="Calibri"/>
                <w:color w:val="000000"/>
                <w:sz w:val="20"/>
                <w:szCs w:val="20"/>
              </w:rPr>
              <w:t>Sentencias homologatorias</w:t>
            </w:r>
          </w:p>
        </w:tc>
        <w:tc>
          <w:tcPr>
            <w:tcW w:w="642" w:type="pct"/>
            <w:tcBorders>
              <w:top w:val="nil"/>
              <w:left w:val="nil"/>
              <w:bottom w:val="single" w:sz="4" w:space="0" w:color="auto"/>
              <w:right w:val="single" w:sz="4" w:space="0" w:color="auto"/>
            </w:tcBorders>
            <w:shd w:val="clear" w:color="auto" w:fill="auto"/>
            <w:vAlign w:val="center"/>
          </w:tcPr>
          <w:p w14:paraId="0D2BC2E7" w14:textId="379945DE"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953</w:t>
            </w:r>
          </w:p>
        </w:tc>
        <w:tc>
          <w:tcPr>
            <w:tcW w:w="843" w:type="pct"/>
            <w:tcBorders>
              <w:top w:val="nil"/>
              <w:left w:val="nil"/>
              <w:bottom w:val="single" w:sz="4" w:space="0" w:color="auto"/>
              <w:right w:val="single" w:sz="4" w:space="0" w:color="auto"/>
            </w:tcBorders>
            <w:shd w:val="clear" w:color="auto" w:fill="auto"/>
            <w:noWrap/>
            <w:vAlign w:val="center"/>
          </w:tcPr>
          <w:p w14:paraId="62E0DB94" w14:textId="1F294E3D"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7</w:t>
            </w:r>
          </w:p>
        </w:tc>
        <w:tc>
          <w:tcPr>
            <w:tcW w:w="916" w:type="pct"/>
            <w:tcBorders>
              <w:top w:val="nil"/>
              <w:left w:val="nil"/>
              <w:bottom w:val="single" w:sz="4" w:space="0" w:color="auto"/>
              <w:right w:val="single" w:sz="4" w:space="0" w:color="auto"/>
            </w:tcBorders>
            <w:shd w:val="clear" w:color="auto" w:fill="auto"/>
            <w:vAlign w:val="center"/>
          </w:tcPr>
          <w:p w14:paraId="6754976D" w14:textId="58F40D06"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4%</w:t>
            </w:r>
          </w:p>
        </w:tc>
        <w:tc>
          <w:tcPr>
            <w:tcW w:w="915" w:type="pct"/>
            <w:tcBorders>
              <w:top w:val="nil"/>
              <w:left w:val="nil"/>
              <w:bottom w:val="single" w:sz="4" w:space="0" w:color="auto"/>
              <w:right w:val="single" w:sz="4" w:space="0" w:color="auto"/>
            </w:tcBorders>
            <w:shd w:val="clear" w:color="auto" w:fill="auto"/>
            <w:vAlign w:val="center"/>
          </w:tcPr>
          <w:p w14:paraId="3342288F" w14:textId="318FC8D1" w:rsidR="00E92D8A" w:rsidRPr="00764CF5" w:rsidRDefault="00E92D8A" w:rsidP="00E92D8A">
            <w:pPr>
              <w:jc w:val="center"/>
              <w:rPr>
                <w:rFonts w:eastAsia="Times New Roman" w:cs="Calibri"/>
                <w:sz w:val="20"/>
                <w:szCs w:val="20"/>
                <w:lang w:eastAsia="es-CR"/>
              </w:rPr>
            </w:pPr>
            <w:r w:rsidRPr="00764CF5">
              <w:rPr>
                <w:rFonts w:cs="Calibri"/>
                <w:sz w:val="20"/>
                <w:szCs w:val="20"/>
              </w:rPr>
              <w:t>3</w:t>
            </w:r>
          </w:p>
        </w:tc>
      </w:tr>
      <w:tr w:rsidR="00E92D8A" w:rsidRPr="001D5828" w14:paraId="4243163D" w14:textId="77777777" w:rsidTr="005C264D">
        <w:trPr>
          <w:trHeight w:val="20"/>
        </w:trPr>
        <w:tc>
          <w:tcPr>
            <w:tcW w:w="1684" w:type="pct"/>
            <w:tcBorders>
              <w:top w:val="nil"/>
              <w:left w:val="single" w:sz="4" w:space="0" w:color="auto"/>
              <w:bottom w:val="single" w:sz="4" w:space="0" w:color="auto"/>
              <w:right w:val="single" w:sz="4" w:space="0" w:color="auto"/>
            </w:tcBorders>
            <w:shd w:val="clear" w:color="auto" w:fill="auto"/>
            <w:vAlign w:val="center"/>
            <w:hideMark/>
          </w:tcPr>
          <w:p w14:paraId="117B4A03" w14:textId="24DD5F18" w:rsidR="00E92D8A" w:rsidRPr="00764CF5" w:rsidRDefault="00E92D8A" w:rsidP="00E92D8A">
            <w:pPr>
              <w:rPr>
                <w:rFonts w:eastAsia="Times New Roman" w:cs="Calibri"/>
                <w:color w:val="000000"/>
                <w:sz w:val="20"/>
                <w:szCs w:val="20"/>
                <w:lang w:eastAsia="es-CR"/>
              </w:rPr>
            </w:pPr>
            <w:r w:rsidRPr="00764CF5">
              <w:rPr>
                <w:rFonts w:cs="Calibri"/>
                <w:color w:val="000000"/>
                <w:sz w:val="20"/>
                <w:szCs w:val="20"/>
              </w:rPr>
              <w:t>Sentencia en Incidentes</w:t>
            </w:r>
          </w:p>
        </w:tc>
        <w:tc>
          <w:tcPr>
            <w:tcW w:w="642" w:type="pct"/>
            <w:tcBorders>
              <w:top w:val="nil"/>
              <w:left w:val="nil"/>
              <w:bottom w:val="single" w:sz="4" w:space="0" w:color="auto"/>
              <w:right w:val="single" w:sz="4" w:space="0" w:color="auto"/>
            </w:tcBorders>
            <w:shd w:val="clear" w:color="auto" w:fill="auto"/>
            <w:vAlign w:val="center"/>
            <w:hideMark/>
          </w:tcPr>
          <w:p w14:paraId="41D30FE9" w14:textId="2261E77A"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494</w:t>
            </w:r>
          </w:p>
        </w:tc>
        <w:tc>
          <w:tcPr>
            <w:tcW w:w="843" w:type="pct"/>
            <w:tcBorders>
              <w:top w:val="nil"/>
              <w:left w:val="nil"/>
              <w:bottom w:val="single" w:sz="4" w:space="0" w:color="auto"/>
              <w:right w:val="single" w:sz="4" w:space="0" w:color="auto"/>
            </w:tcBorders>
            <w:shd w:val="clear" w:color="auto" w:fill="auto"/>
            <w:noWrap/>
            <w:vAlign w:val="center"/>
            <w:hideMark/>
          </w:tcPr>
          <w:p w14:paraId="591627AC" w14:textId="320324A6"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4</w:t>
            </w:r>
          </w:p>
        </w:tc>
        <w:tc>
          <w:tcPr>
            <w:tcW w:w="916" w:type="pct"/>
            <w:tcBorders>
              <w:top w:val="nil"/>
              <w:left w:val="nil"/>
              <w:bottom w:val="single" w:sz="4" w:space="0" w:color="auto"/>
              <w:right w:val="single" w:sz="4" w:space="0" w:color="auto"/>
            </w:tcBorders>
            <w:shd w:val="clear" w:color="auto" w:fill="auto"/>
            <w:vAlign w:val="center"/>
            <w:hideMark/>
          </w:tcPr>
          <w:p w14:paraId="41FCDD02" w14:textId="008B745B" w:rsidR="00E92D8A" w:rsidRPr="00764CF5" w:rsidRDefault="00E92D8A" w:rsidP="00E92D8A">
            <w:pPr>
              <w:jc w:val="center"/>
              <w:rPr>
                <w:rFonts w:eastAsia="Times New Roman" w:cs="Calibri"/>
                <w:color w:val="000000"/>
                <w:sz w:val="20"/>
                <w:szCs w:val="20"/>
                <w:lang w:eastAsia="es-CR"/>
              </w:rPr>
            </w:pPr>
            <w:r w:rsidRPr="00764CF5">
              <w:rPr>
                <w:rFonts w:cs="Calibri"/>
                <w:color w:val="000000"/>
                <w:sz w:val="20"/>
                <w:szCs w:val="20"/>
              </w:rPr>
              <w:t>2%</w:t>
            </w:r>
          </w:p>
        </w:tc>
        <w:tc>
          <w:tcPr>
            <w:tcW w:w="915" w:type="pct"/>
            <w:tcBorders>
              <w:top w:val="nil"/>
              <w:left w:val="nil"/>
              <w:bottom w:val="single" w:sz="4" w:space="0" w:color="auto"/>
              <w:right w:val="single" w:sz="4" w:space="0" w:color="auto"/>
            </w:tcBorders>
            <w:shd w:val="clear" w:color="auto" w:fill="auto"/>
            <w:vAlign w:val="center"/>
            <w:hideMark/>
          </w:tcPr>
          <w:p w14:paraId="1CB7624E" w14:textId="4845A636" w:rsidR="00E92D8A" w:rsidRPr="00764CF5" w:rsidRDefault="00E92D8A" w:rsidP="00E92D8A">
            <w:pPr>
              <w:jc w:val="center"/>
              <w:rPr>
                <w:rFonts w:eastAsia="Times New Roman" w:cs="Calibri"/>
                <w:sz w:val="20"/>
                <w:szCs w:val="20"/>
                <w:lang w:eastAsia="es-CR"/>
              </w:rPr>
            </w:pPr>
            <w:r w:rsidRPr="00764CF5">
              <w:rPr>
                <w:rFonts w:cs="Calibri"/>
                <w:sz w:val="20"/>
                <w:szCs w:val="20"/>
              </w:rPr>
              <w:t>1</w:t>
            </w:r>
          </w:p>
        </w:tc>
      </w:tr>
      <w:tr w:rsidR="00E92D8A" w:rsidRPr="001D5828" w14:paraId="6C1383E9" w14:textId="77777777" w:rsidTr="00D330AA">
        <w:trPr>
          <w:trHeight w:val="20"/>
        </w:trPr>
        <w:tc>
          <w:tcPr>
            <w:tcW w:w="1684" w:type="pct"/>
            <w:tcBorders>
              <w:top w:val="nil"/>
              <w:left w:val="single" w:sz="4" w:space="0" w:color="auto"/>
              <w:bottom w:val="single" w:sz="4" w:space="0" w:color="auto"/>
              <w:right w:val="single" w:sz="4" w:space="0" w:color="auto"/>
            </w:tcBorders>
            <w:shd w:val="clear" w:color="000000" w:fill="808080"/>
            <w:noWrap/>
            <w:vAlign w:val="bottom"/>
            <w:hideMark/>
          </w:tcPr>
          <w:p w14:paraId="22B8FC14" w14:textId="14C0F37D" w:rsidR="00E92D8A" w:rsidRPr="00764CF5" w:rsidRDefault="00E92D8A" w:rsidP="00E92D8A">
            <w:pPr>
              <w:jc w:val="right"/>
              <w:rPr>
                <w:rFonts w:eastAsia="Times New Roman" w:cs="Calibri"/>
                <w:b/>
                <w:bCs/>
                <w:color w:val="FFFFFF"/>
                <w:sz w:val="20"/>
                <w:szCs w:val="20"/>
                <w:lang w:eastAsia="es-CR"/>
              </w:rPr>
            </w:pPr>
            <w:r w:rsidRPr="00764CF5">
              <w:rPr>
                <w:rFonts w:cs="Calibri"/>
                <w:b/>
                <w:bCs/>
                <w:color w:val="FFFFFF"/>
                <w:sz w:val="20"/>
                <w:szCs w:val="20"/>
              </w:rPr>
              <w:t>Total</w:t>
            </w:r>
          </w:p>
        </w:tc>
        <w:tc>
          <w:tcPr>
            <w:tcW w:w="642" w:type="pct"/>
            <w:tcBorders>
              <w:top w:val="nil"/>
              <w:left w:val="nil"/>
              <w:bottom w:val="single" w:sz="4" w:space="0" w:color="auto"/>
              <w:right w:val="single" w:sz="4" w:space="0" w:color="auto"/>
            </w:tcBorders>
            <w:shd w:val="clear" w:color="000000" w:fill="808080"/>
            <w:noWrap/>
            <w:vAlign w:val="center"/>
            <w:hideMark/>
          </w:tcPr>
          <w:p w14:paraId="2DAB3D8B" w14:textId="2E8B37D7" w:rsidR="00E92D8A" w:rsidRPr="00764CF5" w:rsidRDefault="00E92D8A" w:rsidP="00E92D8A">
            <w:pPr>
              <w:jc w:val="center"/>
              <w:rPr>
                <w:rFonts w:eastAsia="Times New Roman" w:cs="Calibri"/>
                <w:b/>
                <w:bCs/>
                <w:color w:val="FFFFFF"/>
                <w:sz w:val="20"/>
                <w:szCs w:val="20"/>
                <w:lang w:eastAsia="es-CR"/>
              </w:rPr>
            </w:pPr>
            <w:r w:rsidRPr="00764CF5">
              <w:rPr>
                <w:rFonts w:cs="Calibri"/>
                <w:b/>
                <w:bCs/>
                <w:color w:val="FFFFFF"/>
                <w:sz w:val="20"/>
                <w:szCs w:val="20"/>
              </w:rPr>
              <w:t>25 683</w:t>
            </w:r>
          </w:p>
        </w:tc>
        <w:tc>
          <w:tcPr>
            <w:tcW w:w="843" w:type="pct"/>
            <w:tcBorders>
              <w:top w:val="nil"/>
              <w:left w:val="nil"/>
              <w:bottom w:val="single" w:sz="4" w:space="0" w:color="auto"/>
              <w:right w:val="single" w:sz="4" w:space="0" w:color="auto"/>
            </w:tcBorders>
            <w:shd w:val="clear" w:color="000000" w:fill="808080"/>
            <w:noWrap/>
            <w:vAlign w:val="center"/>
            <w:hideMark/>
          </w:tcPr>
          <w:p w14:paraId="1D64D2C4" w14:textId="06F3F21B" w:rsidR="00E92D8A" w:rsidRPr="00764CF5" w:rsidRDefault="00E92D8A" w:rsidP="00E92D8A">
            <w:pPr>
              <w:jc w:val="center"/>
              <w:rPr>
                <w:rFonts w:eastAsia="Times New Roman" w:cs="Calibri"/>
                <w:b/>
                <w:bCs/>
                <w:color w:val="FFFFFF"/>
                <w:sz w:val="20"/>
                <w:szCs w:val="20"/>
                <w:lang w:eastAsia="es-CR"/>
              </w:rPr>
            </w:pPr>
            <w:r w:rsidRPr="00764CF5">
              <w:rPr>
                <w:rFonts w:cs="Calibri"/>
                <w:b/>
                <w:bCs/>
                <w:color w:val="FFFFFF"/>
                <w:sz w:val="20"/>
                <w:szCs w:val="20"/>
              </w:rPr>
              <w:t>190</w:t>
            </w:r>
          </w:p>
        </w:tc>
        <w:tc>
          <w:tcPr>
            <w:tcW w:w="916" w:type="pct"/>
            <w:tcBorders>
              <w:top w:val="nil"/>
              <w:left w:val="nil"/>
              <w:bottom w:val="single" w:sz="4" w:space="0" w:color="auto"/>
              <w:right w:val="single" w:sz="4" w:space="0" w:color="auto"/>
            </w:tcBorders>
            <w:shd w:val="clear" w:color="000000" w:fill="808080"/>
            <w:noWrap/>
            <w:vAlign w:val="center"/>
            <w:hideMark/>
          </w:tcPr>
          <w:p w14:paraId="3FF677CE" w14:textId="0C214B85" w:rsidR="00E92D8A" w:rsidRPr="00764CF5" w:rsidRDefault="00E92D8A" w:rsidP="00E92D8A">
            <w:pPr>
              <w:jc w:val="center"/>
              <w:rPr>
                <w:rFonts w:eastAsia="Times New Roman" w:cs="Calibri"/>
                <w:b/>
                <w:bCs/>
                <w:color w:val="FFFFFF"/>
                <w:sz w:val="20"/>
                <w:szCs w:val="20"/>
                <w:lang w:eastAsia="es-CR"/>
              </w:rPr>
            </w:pPr>
            <w:r w:rsidRPr="00764CF5">
              <w:rPr>
                <w:rFonts w:cs="Calibri"/>
                <w:b/>
                <w:bCs/>
                <w:color w:val="FFFFFF"/>
                <w:sz w:val="20"/>
                <w:szCs w:val="20"/>
              </w:rPr>
              <w:t>100%</w:t>
            </w:r>
          </w:p>
        </w:tc>
        <w:tc>
          <w:tcPr>
            <w:tcW w:w="915" w:type="pct"/>
            <w:tcBorders>
              <w:top w:val="nil"/>
              <w:left w:val="nil"/>
              <w:bottom w:val="single" w:sz="4" w:space="0" w:color="auto"/>
              <w:right w:val="single" w:sz="4" w:space="0" w:color="auto"/>
            </w:tcBorders>
            <w:shd w:val="clear" w:color="000000" w:fill="808080"/>
            <w:noWrap/>
            <w:vAlign w:val="center"/>
            <w:hideMark/>
          </w:tcPr>
          <w:p w14:paraId="6D5EE210" w14:textId="5D6E9D6B" w:rsidR="00E92D8A" w:rsidRPr="00764CF5" w:rsidRDefault="00E92D8A" w:rsidP="00E92D8A">
            <w:pPr>
              <w:jc w:val="center"/>
              <w:rPr>
                <w:rFonts w:eastAsia="Times New Roman" w:cs="Calibri"/>
                <w:b/>
                <w:bCs/>
                <w:color w:val="FFFFFF"/>
                <w:sz w:val="20"/>
                <w:szCs w:val="20"/>
                <w:lang w:eastAsia="es-CR"/>
              </w:rPr>
            </w:pPr>
            <w:r w:rsidRPr="00764CF5">
              <w:rPr>
                <w:rFonts w:cs="Calibri"/>
                <w:b/>
                <w:bCs/>
                <w:color w:val="FFFFFF"/>
                <w:sz w:val="20"/>
                <w:szCs w:val="20"/>
              </w:rPr>
              <w:t>75</w:t>
            </w:r>
          </w:p>
        </w:tc>
      </w:tr>
    </w:tbl>
    <w:p w14:paraId="43B8647A" w14:textId="539F6A5E" w:rsidR="00B73051" w:rsidRPr="001D5828" w:rsidRDefault="00B73051" w:rsidP="00C21E61">
      <w:pPr>
        <w:pStyle w:val="Fuentes"/>
      </w:pPr>
      <w:r w:rsidRPr="001D5828">
        <w:t>Fuente: Subproceso de Modernización Institucional, con datos del Subproceso de Estadística del 201</w:t>
      </w:r>
      <w:r w:rsidR="00192719" w:rsidRPr="001D5828">
        <w:t>8</w:t>
      </w:r>
      <w:r w:rsidRPr="001D5828">
        <w:t xml:space="preserve"> al 2019 (los datos de </w:t>
      </w:r>
      <w:r w:rsidR="00192719" w:rsidRPr="001D5828">
        <w:t>2019 son preliminares</w:t>
      </w:r>
      <w:r w:rsidRPr="001D5828">
        <w:t>).</w:t>
      </w:r>
    </w:p>
    <w:p w14:paraId="13F36647" w14:textId="77777777" w:rsidR="00B73051" w:rsidRPr="001D5828" w:rsidRDefault="00B73051" w:rsidP="000A6C4A"/>
    <w:p w14:paraId="7BA76FFB" w14:textId="6E8D4CBF" w:rsidR="00B73051" w:rsidRPr="001D5828" w:rsidRDefault="00B73051" w:rsidP="000A6C4A">
      <w:pPr>
        <w:rPr>
          <w:highlight w:val="yellow"/>
        </w:rPr>
      </w:pPr>
      <w:r w:rsidRPr="001D5828">
        <w:t xml:space="preserve">De la información del cuadro anterior, se visualiza que el promedio anual de casos terminados es de </w:t>
      </w:r>
      <w:r w:rsidR="00192719" w:rsidRPr="001D5828">
        <w:t>25 683</w:t>
      </w:r>
      <w:r w:rsidR="00FB5BBD" w:rsidRPr="001D5828">
        <w:t xml:space="preserve"> (</w:t>
      </w:r>
      <w:r w:rsidRPr="001D5828">
        <w:t>19</w:t>
      </w:r>
      <w:r w:rsidR="00B1105D" w:rsidRPr="001D5828">
        <w:t>0</w:t>
      </w:r>
      <w:r w:rsidRPr="001D5828">
        <w:t xml:space="preserve"> por mes</w:t>
      </w:r>
      <w:r w:rsidR="00FB5BBD" w:rsidRPr="001D5828">
        <w:t>)</w:t>
      </w:r>
      <w:r w:rsidRPr="001D5828">
        <w:t xml:space="preserve">, lo que equivale a </w:t>
      </w:r>
      <w:r w:rsidR="00E92D8A">
        <w:t>75</w:t>
      </w:r>
      <w:r w:rsidRPr="001D5828">
        <w:t xml:space="preserve"> expedientes por persona juzgadora, el motivo de termino más representativo son </w:t>
      </w:r>
      <w:r w:rsidR="00192719" w:rsidRPr="001D5828">
        <w:t xml:space="preserve">los Divorcio o separación por mutuo con un 31%, </w:t>
      </w:r>
      <w:r w:rsidR="00086299" w:rsidRPr="001D5828">
        <w:t xml:space="preserve">las resoluciones por otros motivos de término </w:t>
      </w:r>
      <w:r w:rsidR="004F4576" w:rsidRPr="001D5828">
        <w:t xml:space="preserve">con un 25%, </w:t>
      </w:r>
      <w:r w:rsidRPr="001D5828">
        <w:t>las sentencias dictadas con un 2</w:t>
      </w:r>
      <w:r w:rsidR="00086299" w:rsidRPr="001D5828">
        <w:t>1</w:t>
      </w:r>
      <w:r w:rsidRPr="001D5828">
        <w:t>%, seguido de sentencias de segunda instancia con 1</w:t>
      </w:r>
      <w:r w:rsidR="004F4576" w:rsidRPr="001D5828">
        <w:t>7</w:t>
      </w:r>
      <w:r w:rsidRPr="001D5828">
        <w:t xml:space="preserve">%, homologaciones e incidentes con un </w:t>
      </w:r>
      <w:r w:rsidR="000A4937" w:rsidRPr="001D5828">
        <w:t>4</w:t>
      </w:r>
      <w:r w:rsidRPr="001D5828">
        <w:t>% y 2% respectivamente.</w:t>
      </w:r>
    </w:p>
    <w:p w14:paraId="7D5A4D34" w14:textId="1F9A558F" w:rsidR="006E4E7C" w:rsidRPr="001D5828" w:rsidRDefault="006E4E7C" w:rsidP="000A6C4A">
      <w:pPr>
        <w:rPr>
          <w:highlight w:val="yellow"/>
        </w:rPr>
      </w:pPr>
    </w:p>
    <w:p w14:paraId="617FE73E" w14:textId="463170F6" w:rsidR="00B73051" w:rsidRPr="001D5828" w:rsidRDefault="00B73051" w:rsidP="000A6C4A">
      <w:r w:rsidRPr="001D5828">
        <w:t>Al analizar, el ingreso y salida mensual por persona juzgadora, se tienen 7</w:t>
      </w:r>
      <w:r w:rsidR="00433661" w:rsidRPr="001D5828">
        <w:t>4</w:t>
      </w:r>
      <w:r w:rsidRPr="001D5828">
        <w:t xml:space="preserve"> y </w:t>
      </w:r>
      <w:r w:rsidR="006469FD">
        <w:t>75</w:t>
      </w:r>
      <w:r w:rsidRPr="001D5828">
        <w:t xml:space="preserve"> asuntos respectivamente; lo que evidencia, que el personal juzgador alcanza a terminar </w:t>
      </w:r>
      <w:r w:rsidR="00BD4A81" w:rsidRPr="001D5828">
        <w:t xml:space="preserve">el </w:t>
      </w:r>
      <w:r w:rsidR="006469FD">
        <w:t>10</w:t>
      </w:r>
      <w:r w:rsidR="00BF604E">
        <w:t>1</w:t>
      </w:r>
      <w:r w:rsidR="00BD4A81" w:rsidRPr="001D5828">
        <w:t xml:space="preserve">% de </w:t>
      </w:r>
      <w:r w:rsidRPr="001D5828">
        <w:t xml:space="preserve">la cantidad de asuntos que ingresan. </w:t>
      </w:r>
    </w:p>
    <w:p w14:paraId="3204207F" w14:textId="3D46F9C1" w:rsidR="00B73051" w:rsidRDefault="00B73051" w:rsidP="00526BB1"/>
    <w:p w14:paraId="66E82E5D" w14:textId="6F3B4CD9" w:rsidR="009158BA" w:rsidRDefault="005B565E" w:rsidP="00526BB1">
      <w:r>
        <w:t xml:space="preserve">Al </w:t>
      </w:r>
      <w:r w:rsidR="00813377">
        <w:t>grafic</w:t>
      </w:r>
      <w:r>
        <w:t>ar en conjunto la entrada total de casos</w:t>
      </w:r>
      <w:r w:rsidR="00B647DD">
        <w:t xml:space="preserve"> (</w:t>
      </w:r>
      <w:r w:rsidR="008C4453" w:rsidRPr="008C4453">
        <w:t>entrados</w:t>
      </w:r>
      <w:r w:rsidR="008C4453" w:rsidRPr="008C4453">
        <w:tab/>
      </w:r>
      <w:r w:rsidR="008C4453">
        <w:t xml:space="preserve">+ </w:t>
      </w:r>
      <w:r w:rsidR="008C4453" w:rsidRPr="008C4453">
        <w:t>testimonio de piezas</w:t>
      </w:r>
      <w:r w:rsidR="008C4453">
        <w:t xml:space="preserve"> + </w:t>
      </w:r>
      <w:r w:rsidR="008C4453" w:rsidRPr="008C4453">
        <w:t>reentrados</w:t>
      </w:r>
      <w:r w:rsidR="00B647DD">
        <w:t>), los terminados totales</w:t>
      </w:r>
      <w:r w:rsidR="008C4453">
        <w:t xml:space="preserve"> (</w:t>
      </w:r>
      <w:r w:rsidR="008C4453" w:rsidRPr="008C4453">
        <w:tab/>
        <w:t>terminados</w:t>
      </w:r>
      <w:r w:rsidR="008C4453">
        <w:t xml:space="preserve"> + </w:t>
      </w:r>
      <w:r w:rsidR="008C4453" w:rsidRPr="008C4453">
        <w:t>inactivos</w:t>
      </w:r>
      <w:r w:rsidR="008C4453">
        <w:t>)</w:t>
      </w:r>
      <w:r w:rsidR="00B647DD">
        <w:t xml:space="preserve"> y el circulante al finalizar el periodo </w:t>
      </w:r>
      <w:r w:rsidR="00FE7BAA">
        <w:t>d</w:t>
      </w:r>
      <w:r w:rsidR="00E709AC">
        <w:t xml:space="preserve">e 2015 a 2019 se obtiene </w:t>
      </w:r>
      <w:r w:rsidR="00BD412B">
        <w:t xml:space="preserve">que solamente en el año 2019 se registra una mayor cantidad de casos terminados </w:t>
      </w:r>
      <w:r w:rsidR="002250DF">
        <w:t>en relación con</w:t>
      </w:r>
      <w:r w:rsidR="00BD412B">
        <w:t xml:space="preserve"> los entrados</w:t>
      </w:r>
      <w:r w:rsidR="00572491">
        <w:t xml:space="preserve">, </w:t>
      </w:r>
      <w:r w:rsidR="002250DF">
        <w:t xml:space="preserve">en los demás años </w:t>
      </w:r>
      <w:r w:rsidR="00B13730">
        <w:t>l</w:t>
      </w:r>
      <w:r w:rsidR="009E18C5">
        <w:t>os</w:t>
      </w:r>
      <w:r w:rsidR="00B13730">
        <w:t xml:space="preserve"> entrados y terminados se mantienen en </w:t>
      </w:r>
      <w:r w:rsidR="009E18C5">
        <w:t xml:space="preserve">cantidades similares, a excepción de 2018, el cual registra una </w:t>
      </w:r>
      <w:r w:rsidR="009E18C5">
        <w:lastRenderedPageBreak/>
        <w:t xml:space="preserve">diferencia de </w:t>
      </w:r>
      <w:r w:rsidR="00387D63">
        <w:t>745 casos</w:t>
      </w:r>
      <w:r w:rsidR="00D45562">
        <w:t>, incrementándose el circulante de 13698 a 14443 expedientes de 2017 a 2018</w:t>
      </w:r>
      <w:r w:rsidR="00F53CF3">
        <w:t xml:space="preserve">, </w:t>
      </w:r>
      <w:r w:rsidR="00246F45">
        <w:t>como se muestra en el siguiente gráfico</w:t>
      </w:r>
      <w:r w:rsidR="00E709AC">
        <w:t>.</w:t>
      </w:r>
    </w:p>
    <w:p w14:paraId="5FE26095" w14:textId="77777777" w:rsidR="007D07AF" w:rsidRDefault="007D07AF" w:rsidP="00526BB1"/>
    <w:p w14:paraId="0AA02B58" w14:textId="705FF122" w:rsidR="00645E1F" w:rsidRDefault="00645E1F" w:rsidP="0065272C">
      <w:pPr>
        <w:pStyle w:val="Descripcin"/>
      </w:pPr>
      <w:r>
        <w:t xml:space="preserve">Gráfico </w:t>
      </w:r>
      <w:r>
        <w:fldChar w:fldCharType="begin"/>
      </w:r>
      <w:r>
        <w:instrText xml:space="preserve"> SEQ Gráfico \* ARABIC </w:instrText>
      </w:r>
      <w:r>
        <w:fldChar w:fldCharType="separate"/>
      </w:r>
      <w:r>
        <w:rPr>
          <w:noProof/>
        </w:rPr>
        <w:t>5</w:t>
      </w:r>
      <w:r>
        <w:fldChar w:fldCharType="end"/>
      </w:r>
      <w:r>
        <w:t xml:space="preserve"> </w:t>
      </w:r>
    </w:p>
    <w:p w14:paraId="3DAB8212" w14:textId="77777777" w:rsidR="00BA07C7" w:rsidRDefault="00645E1F" w:rsidP="0065272C">
      <w:pPr>
        <w:pStyle w:val="Descripcin"/>
      </w:pPr>
      <w:r>
        <w:t>E</w:t>
      </w:r>
      <w:r w:rsidRPr="00645E1F">
        <w:t>ntrado total, terminado total y circulante</w:t>
      </w:r>
      <w:r>
        <w:t xml:space="preserve"> </w:t>
      </w:r>
    </w:p>
    <w:p w14:paraId="77A9C1BB" w14:textId="77777777" w:rsidR="009158BA" w:rsidRDefault="00645E1F" w:rsidP="0065272C">
      <w:pPr>
        <w:pStyle w:val="Descripcin"/>
      </w:pPr>
      <w:r>
        <w:t>de 2015 a 2019, juzgados especializados en materia Familia.</w:t>
      </w:r>
      <w:r w:rsidR="002910C9">
        <w:rPr>
          <w:noProof/>
        </w:rPr>
        <w:drawing>
          <wp:inline distT="0" distB="0" distL="0" distR="0" wp14:anchorId="53E846D0" wp14:editId="14EA5216">
            <wp:extent cx="5612130" cy="2687541"/>
            <wp:effectExtent l="0" t="0" r="7620" b="17780"/>
            <wp:docPr id="18" name="Gráfico 18">
              <a:extLst xmlns:a="http://schemas.openxmlformats.org/drawingml/2006/main">
                <a:ext uri="{FF2B5EF4-FFF2-40B4-BE49-F238E27FC236}">
                  <a16:creationId xmlns:a16="http://schemas.microsoft.com/office/drawing/2014/main" id="{7BAFECEC-1A89-440E-AE5D-122D319DF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7A10EE" w14:textId="77777777" w:rsidR="00645E1F" w:rsidRPr="001D5828" w:rsidRDefault="00645E1F" w:rsidP="00C21E61">
      <w:pPr>
        <w:pStyle w:val="Fuentes"/>
      </w:pPr>
      <w:r w:rsidRPr="001D5828">
        <w:t>Fuente: Subproceso de Modernización Institucional, con datos del Subproceso de Estadística del 201</w:t>
      </w:r>
      <w:r>
        <w:t>5</w:t>
      </w:r>
      <w:r w:rsidRPr="001D5828">
        <w:t xml:space="preserve"> al 2019 (los datos de 2019 son preliminares).</w:t>
      </w:r>
    </w:p>
    <w:p w14:paraId="09C966C5" w14:textId="77777777" w:rsidR="007D07AF" w:rsidRPr="001D5828" w:rsidRDefault="007D07AF" w:rsidP="00526BB1"/>
    <w:p w14:paraId="3A1B84A4" w14:textId="48472B6F" w:rsidR="00806F30" w:rsidRDefault="00806F30" w:rsidP="00817985">
      <w:pPr>
        <w:pStyle w:val="Ttulo3"/>
      </w:pPr>
      <w:r>
        <w:t>Plazos por tipo de proceso</w:t>
      </w:r>
    </w:p>
    <w:p w14:paraId="3A385E46" w14:textId="088F5EBB" w:rsidR="003B365D" w:rsidRDefault="003B365D" w:rsidP="003B365D">
      <w:r>
        <w:t xml:space="preserve">En cuanto a la duración de los procesos en el Juzgado especializados en materia de Familia, se registra una duración promedio por proceso de 9 meses y 3 semanas </w:t>
      </w:r>
      <w:r w:rsidR="00993087">
        <w:t>aproximadamente</w:t>
      </w:r>
      <w:r>
        <w:t xml:space="preserve">, de los cuales el proceso de </w:t>
      </w:r>
      <w:r w:rsidR="00205143" w:rsidRPr="00205143">
        <w:t>Liquidación</w:t>
      </w:r>
      <w:r>
        <w:t xml:space="preserve"> de </w:t>
      </w:r>
      <w:r w:rsidR="00205143" w:rsidRPr="00205143">
        <w:t xml:space="preserve">Bienes Gananciales </w:t>
      </w:r>
      <w:r>
        <w:t xml:space="preserve">registra una duración de </w:t>
      </w:r>
      <w:r w:rsidR="00205143">
        <w:t>2</w:t>
      </w:r>
      <w:r w:rsidR="00142D50">
        <w:t>43</w:t>
      </w:r>
      <w:r>
        <w:t xml:space="preserve"> meses, siendo el más extenso y los procesos Inc. </w:t>
      </w:r>
      <w:r w:rsidR="00A83018" w:rsidRPr="00A83018">
        <w:t xml:space="preserve">Remoción Curado </w:t>
      </w:r>
      <w:r>
        <w:t>(</w:t>
      </w:r>
      <w:r w:rsidR="00A83018">
        <w:t>0</w:t>
      </w:r>
      <w:r>
        <w:t xml:space="preserve"> meses), </w:t>
      </w:r>
      <w:r w:rsidR="00A83018" w:rsidRPr="00A83018">
        <w:t>Auto. Rec. Hijo (</w:t>
      </w:r>
      <w:proofErr w:type="spellStart"/>
      <w:r w:rsidR="00A83018" w:rsidRPr="00A83018">
        <w:t>neg.o</w:t>
      </w:r>
      <w:proofErr w:type="spellEnd"/>
      <w:r w:rsidR="00A83018" w:rsidRPr="00A83018">
        <w:t xml:space="preserve"> </w:t>
      </w:r>
      <w:proofErr w:type="spellStart"/>
      <w:r w:rsidR="00A83018" w:rsidRPr="00A83018">
        <w:t>Aus</w:t>
      </w:r>
      <w:proofErr w:type="spellEnd"/>
      <w:r w:rsidR="00A83018" w:rsidRPr="00A83018">
        <w:t xml:space="preserve">. </w:t>
      </w:r>
      <w:proofErr w:type="spellStart"/>
      <w:r w:rsidR="00A83018" w:rsidRPr="00A83018">
        <w:t>Asent</w:t>
      </w:r>
      <w:proofErr w:type="spellEnd"/>
      <w:r w:rsidR="00A83018" w:rsidRPr="00A83018">
        <w:t>.)</w:t>
      </w:r>
      <w:r>
        <w:t xml:space="preserve"> (1 </w:t>
      </w:r>
      <w:r w:rsidR="00544A42">
        <w:t>semana</w:t>
      </w:r>
      <w:r>
        <w:t xml:space="preserve">) y </w:t>
      </w:r>
      <w:r w:rsidR="00A83018" w:rsidRPr="00A83018">
        <w:t>Violencia Doméstica</w:t>
      </w:r>
      <w:r>
        <w:t xml:space="preserve"> (2 semanas), los que se ejecutan en menos tiempo.</w:t>
      </w:r>
    </w:p>
    <w:p w14:paraId="1F8581EB" w14:textId="77777777" w:rsidR="003B365D" w:rsidRDefault="003B365D" w:rsidP="003B365D"/>
    <w:p w14:paraId="735F271E" w14:textId="3B149CA6" w:rsidR="00806F30" w:rsidRDefault="00265B49" w:rsidP="00526BB1">
      <w:r>
        <w:t xml:space="preserve">Los </w:t>
      </w:r>
      <w:r w:rsidRPr="00265B49">
        <w:t>Divorcio Mutuo Consentimiento</w:t>
      </w:r>
      <w:r w:rsidR="003B365D">
        <w:t xml:space="preserve"> es el proceso que más veces se completó en 2019 (</w:t>
      </w:r>
      <w:r w:rsidR="004A1667">
        <w:t>9006</w:t>
      </w:r>
      <w:r w:rsidR="003B365D">
        <w:t xml:space="preserve"> casos) para una duración promedio de </w:t>
      </w:r>
      <w:r w:rsidR="009F5A26">
        <w:t>4 meses</w:t>
      </w:r>
      <w:r w:rsidR="003B365D">
        <w:t xml:space="preserve">, seguido </w:t>
      </w:r>
      <w:r w:rsidR="009F5A26">
        <w:t>los Divorcios</w:t>
      </w:r>
      <w:r w:rsidR="003B365D">
        <w:t xml:space="preserve"> con </w:t>
      </w:r>
      <w:r w:rsidR="009F5A26">
        <w:t>2571</w:t>
      </w:r>
      <w:r w:rsidR="003B365D">
        <w:t xml:space="preserve"> casos y una duración promedio de </w:t>
      </w:r>
      <w:r w:rsidR="009F5A26">
        <w:t>un</w:t>
      </w:r>
      <w:r w:rsidR="003B365D">
        <w:t xml:space="preserve"> año y </w:t>
      </w:r>
      <w:r w:rsidR="009F5A26">
        <w:t>2 mese</w:t>
      </w:r>
      <w:r w:rsidR="003B365D">
        <w:t>s</w:t>
      </w:r>
      <w:r w:rsidR="009F5A26">
        <w:t xml:space="preserve">, </w:t>
      </w:r>
      <w:r w:rsidR="009F5A26" w:rsidRPr="009F5A26">
        <w:t>Interrelación Familiar</w:t>
      </w:r>
      <w:r w:rsidR="003B365D">
        <w:t xml:space="preserve"> con </w:t>
      </w:r>
      <w:r w:rsidR="009F5A26" w:rsidRPr="009F5A26">
        <w:t>1649</w:t>
      </w:r>
      <w:r w:rsidR="003B365D">
        <w:t xml:space="preserve"> </w:t>
      </w:r>
      <w:r w:rsidR="009F5A26">
        <w:t xml:space="preserve">casos y una duración promedio de 11 meses y una semana, </w:t>
      </w:r>
      <w:r w:rsidR="003B365D">
        <w:t xml:space="preserve">y la </w:t>
      </w:r>
      <w:r w:rsidR="009F5A26" w:rsidRPr="009F5A26">
        <w:t xml:space="preserve">Solicitud Matrimonio </w:t>
      </w:r>
      <w:r w:rsidR="003B365D">
        <w:t xml:space="preserve">con </w:t>
      </w:r>
      <w:r w:rsidR="009F5A26">
        <w:t>1005</w:t>
      </w:r>
      <w:r w:rsidR="003B365D">
        <w:t xml:space="preserve"> casos en 2019 y una duración promedio de </w:t>
      </w:r>
      <w:r w:rsidR="009F5A26">
        <w:t xml:space="preserve">4 meses y </w:t>
      </w:r>
      <w:r w:rsidR="00C03B51">
        <w:t>2 semanas</w:t>
      </w:r>
      <w:r w:rsidR="003B365D">
        <w:t xml:space="preserve">, como se muestra en el </w:t>
      </w:r>
      <w:r w:rsidR="00C03B51">
        <w:t>cuadro</w:t>
      </w:r>
      <w:r w:rsidR="003B365D">
        <w:t xml:space="preserve"> siguiente.</w:t>
      </w:r>
    </w:p>
    <w:p w14:paraId="7F06D435" w14:textId="77777777" w:rsidR="00265B49" w:rsidRDefault="00265B49" w:rsidP="00526BB1"/>
    <w:p w14:paraId="436379D9" w14:textId="17DCD0B1" w:rsidR="00533540" w:rsidRDefault="00E132F8" w:rsidP="0065272C">
      <w:pPr>
        <w:pStyle w:val="Descripcin"/>
      </w:pPr>
      <w:r>
        <w:lastRenderedPageBreak/>
        <w:t xml:space="preserve">Cuadro </w:t>
      </w:r>
      <w:r>
        <w:fldChar w:fldCharType="begin"/>
      </w:r>
      <w:r>
        <w:instrText xml:space="preserve"> SEQ Cuadro \* ARABIC </w:instrText>
      </w:r>
      <w:r>
        <w:fldChar w:fldCharType="separate"/>
      </w:r>
      <w:r w:rsidR="00F0783A">
        <w:rPr>
          <w:noProof/>
        </w:rPr>
        <w:t>6</w:t>
      </w:r>
      <w:r>
        <w:fldChar w:fldCharType="end"/>
      </w:r>
      <w:r>
        <w:t xml:space="preserve"> </w:t>
      </w:r>
    </w:p>
    <w:p w14:paraId="6638A8F3" w14:textId="77777777" w:rsidR="003B365D" w:rsidRDefault="00E132F8" w:rsidP="0065272C">
      <w:pPr>
        <w:pStyle w:val="Descripcin"/>
      </w:pPr>
      <w:r>
        <w:t xml:space="preserve">Duración promedio </w:t>
      </w:r>
      <w:r w:rsidR="00533540">
        <w:t xml:space="preserve">y cantidad de casos registrados </w:t>
      </w:r>
      <w:r w:rsidR="003B365D">
        <w:t xml:space="preserve">por tipo </w:t>
      </w:r>
    </w:p>
    <w:p w14:paraId="21312B22" w14:textId="114980CE" w:rsidR="00E132F8" w:rsidRDefault="003B365D" w:rsidP="0065272C">
      <w:pPr>
        <w:pStyle w:val="Descripcin"/>
      </w:pPr>
      <w:r>
        <w:t xml:space="preserve">de </w:t>
      </w:r>
      <w:r w:rsidR="00533540">
        <w:t>proceso para los juzgados especializados en materia Familia 2019</w:t>
      </w:r>
    </w:p>
    <w:tbl>
      <w:tblPr>
        <w:tblW w:w="8340" w:type="dxa"/>
        <w:tblCellMar>
          <w:left w:w="70" w:type="dxa"/>
          <w:right w:w="70" w:type="dxa"/>
        </w:tblCellMar>
        <w:tblLook w:val="04A0" w:firstRow="1" w:lastRow="0" w:firstColumn="1" w:lastColumn="0" w:noHBand="0" w:noVBand="1"/>
      </w:tblPr>
      <w:tblGrid>
        <w:gridCol w:w="3740"/>
        <w:gridCol w:w="2400"/>
        <w:gridCol w:w="2200"/>
      </w:tblGrid>
      <w:tr w:rsidR="004B4158" w:rsidRPr="008D0C99" w14:paraId="3005A26C" w14:textId="77777777" w:rsidTr="0091788B">
        <w:trPr>
          <w:trHeight w:val="20"/>
          <w:tblHeader/>
        </w:trPr>
        <w:tc>
          <w:tcPr>
            <w:tcW w:w="374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32ED360" w14:textId="50E95233" w:rsidR="008D0C99" w:rsidRPr="008D0C99" w:rsidRDefault="008D0C99" w:rsidP="008D0C99">
            <w:pPr>
              <w:jc w:val="center"/>
              <w:rPr>
                <w:rFonts w:eastAsia="Times New Roman" w:cs="Calibri"/>
                <w:b/>
                <w:bCs/>
                <w:color w:val="FFFFFF"/>
                <w:sz w:val="16"/>
                <w:szCs w:val="16"/>
                <w:lang w:eastAsia="es-CR"/>
              </w:rPr>
            </w:pPr>
            <w:r>
              <w:rPr>
                <w:rFonts w:eastAsia="Times New Roman" w:cs="Calibri"/>
                <w:b/>
                <w:bCs/>
                <w:color w:val="FFFFFF"/>
                <w:sz w:val="16"/>
                <w:szCs w:val="16"/>
                <w:lang w:eastAsia="es-CR"/>
              </w:rPr>
              <w:t>Tipo de Proceso</w:t>
            </w:r>
          </w:p>
        </w:tc>
        <w:tc>
          <w:tcPr>
            <w:tcW w:w="2400" w:type="dxa"/>
            <w:tcBorders>
              <w:top w:val="single" w:sz="4" w:space="0" w:color="auto"/>
              <w:left w:val="nil"/>
              <w:bottom w:val="single" w:sz="4" w:space="0" w:color="auto"/>
              <w:right w:val="single" w:sz="4" w:space="0" w:color="auto"/>
            </w:tcBorders>
            <w:shd w:val="clear" w:color="000000" w:fill="002060"/>
            <w:vAlign w:val="center"/>
            <w:hideMark/>
          </w:tcPr>
          <w:p w14:paraId="16700882" w14:textId="1F3C58FB" w:rsidR="008D0C99" w:rsidRPr="008D0C99" w:rsidRDefault="008D0C99" w:rsidP="008D0C99">
            <w:pPr>
              <w:jc w:val="center"/>
              <w:rPr>
                <w:rFonts w:eastAsia="Times New Roman" w:cs="Calibri"/>
                <w:b/>
                <w:bCs/>
                <w:color w:val="FFFFFF"/>
                <w:sz w:val="16"/>
                <w:szCs w:val="16"/>
                <w:lang w:eastAsia="es-CR"/>
              </w:rPr>
            </w:pPr>
            <w:r>
              <w:rPr>
                <w:rFonts w:eastAsia="Times New Roman" w:cs="Calibri"/>
                <w:b/>
                <w:bCs/>
                <w:color w:val="FFFFFF"/>
                <w:sz w:val="16"/>
                <w:szCs w:val="16"/>
                <w:lang w:eastAsia="es-CR"/>
              </w:rPr>
              <w:t>Cantid</w:t>
            </w:r>
            <w:r w:rsidR="00E132F8">
              <w:rPr>
                <w:rFonts w:eastAsia="Times New Roman" w:cs="Calibri"/>
                <w:b/>
                <w:bCs/>
                <w:color w:val="FFFFFF"/>
                <w:sz w:val="16"/>
                <w:szCs w:val="16"/>
                <w:lang w:eastAsia="es-CR"/>
              </w:rPr>
              <w:t>ad registrada en 2019</w:t>
            </w:r>
          </w:p>
        </w:tc>
        <w:tc>
          <w:tcPr>
            <w:tcW w:w="2200" w:type="dxa"/>
            <w:tcBorders>
              <w:top w:val="single" w:sz="4" w:space="0" w:color="auto"/>
              <w:left w:val="nil"/>
              <w:bottom w:val="single" w:sz="4" w:space="0" w:color="auto"/>
              <w:right w:val="single" w:sz="4" w:space="0" w:color="auto"/>
            </w:tcBorders>
            <w:shd w:val="clear" w:color="000000" w:fill="002060"/>
            <w:vAlign w:val="center"/>
            <w:hideMark/>
          </w:tcPr>
          <w:p w14:paraId="630315A7" w14:textId="6137CA50" w:rsidR="008D0C99" w:rsidRPr="008D0C99" w:rsidRDefault="008D0C99" w:rsidP="008D0C99">
            <w:pPr>
              <w:jc w:val="center"/>
              <w:rPr>
                <w:rFonts w:eastAsia="Times New Roman" w:cs="Calibri"/>
                <w:b/>
                <w:bCs/>
                <w:color w:val="FFFFFF"/>
                <w:sz w:val="16"/>
                <w:szCs w:val="16"/>
                <w:lang w:eastAsia="es-CR"/>
              </w:rPr>
            </w:pPr>
            <w:r w:rsidRPr="008D0C99">
              <w:rPr>
                <w:rFonts w:eastAsia="Times New Roman" w:cs="Calibri"/>
                <w:b/>
                <w:bCs/>
                <w:color w:val="FFFFFF"/>
                <w:sz w:val="16"/>
                <w:szCs w:val="16"/>
                <w:lang w:eastAsia="es-CR"/>
              </w:rPr>
              <w:t>Promedio de Duración</w:t>
            </w:r>
            <w:r w:rsidR="00E132F8">
              <w:rPr>
                <w:rFonts w:eastAsia="Times New Roman" w:cs="Calibri"/>
                <w:b/>
                <w:bCs/>
                <w:color w:val="FFFFFF"/>
                <w:sz w:val="16"/>
                <w:szCs w:val="16"/>
                <w:lang w:eastAsia="es-CR"/>
              </w:rPr>
              <w:t xml:space="preserve"> (meses)</w:t>
            </w:r>
          </w:p>
        </w:tc>
      </w:tr>
      <w:tr w:rsidR="00E132F8" w:rsidRPr="008D0C99" w14:paraId="78A480F4" w14:textId="77777777" w:rsidTr="00E132F8">
        <w:trPr>
          <w:trHeight w:val="20"/>
        </w:trPr>
        <w:tc>
          <w:tcPr>
            <w:tcW w:w="3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79BC" w14:textId="0874748D"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Liquidación De Bienes Gananciales</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2728EA47" w14:textId="23842DA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67B07C7C" w14:textId="113FC46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243,10</w:t>
            </w:r>
          </w:p>
        </w:tc>
      </w:tr>
      <w:tr w:rsidR="00E132F8" w:rsidRPr="008D0C99" w14:paraId="691885CD"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9F3FDA9" w14:textId="0522BA2F"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Insania</w:t>
            </w:r>
          </w:p>
        </w:tc>
        <w:tc>
          <w:tcPr>
            <w:tcW w:w="2400" w:type="dxa"/>
            <w:tcBorders>
              <w:top w:val="nil"/>
              <w:left w:val="nil"/>
              <w:bottom w:val="single" w:sz="4" w:space="0" w:color="auto"/>
              <w:right w:val="single" w:sz="4" w:space="0" w:color="auto"/>
            </w:tcBorders>
            <w:shd w:val="clear" w:color="auto" w:fill="auto"/>
            <w:noWrap/>
            <w:vAlign w:val="bottom"/>
            <w:hideMark/>
          </w:tcPr>
          <w:p w14:paraId="00572154" w14:textId="4F57971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nil"/>
              <w:left w:val="nil"/>
              <w:bottom w:val="single" w:sz="4" w:space="0" w:color="auto"/>
              <w:right w:val="single" w:sz="4" w:space="0" w:color="auto"/>
            </w:tcBorders>
            <w:shd w:val="clear" w:color="auto" w:fill="auto"/>
            <w:noWrap/>
            <w:vAlign w:val="bottom"/>
            <w:hideMark/>
          </w:tcPr>
          <w:p w14:paraId="29A63A55" w14:textId="5C5416B9"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217,50</w:t>
            </w:r>
          </w:p>
        </w:tc>
      </w:tr>
      <w:tr w:rsidR="00E132F8" w:rsidRPr="008D0C99" w14:paraId="74CF11C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CD1F72A" w14:textId="7A9C4E22"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Abreviado</w:t>
            </w:r>
          </w:p>
        </w:tc>
        <w:tc>
          <w:tcPr>
            <w:tcW w:w="2400" w:type="dxa"/>
            <w:tcBorders>
              <w:top w:val="nil"/>
              <w:left w:val="nil"/>
              <w:bottom w:val="single" w:sz="4" w:space="0" w:color="auto"/>
              <w:right w:val="single" w:sz="4" w:space="0" w:color="auto"/>
            </w:tcBorders>
            <w:shd w:val="clear" w:color="auto" w:fill="auto"/>
            <w:noWrap/>
            <w:vAlign w:val="bottom"/>
            <w:hideMark/>
          </w:tcPr>
          <w:p w14:paraId="4E040376" w14:textId="7A15EC0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48</w:t>
            </w:r>
          </w:p>
        </w:tc>
        <w:tc>
          <w:tcPr>
            <w:tcW w:w="2200" w:type="dxa"/>
            <w:tcBorders>
              <w:top w:val="nil"/>
              <w:left w:val="nil"/>
              <w:bottom w:val="single" w:sz="4" w:space="0" w:color="auto"/>
              <w:right w:val="single" w:sz="4" w:space="0" w:color="auto"/>
            </w:tcBorders>
            <w:shd w:val="clear" w:color="auto" w:fill="auto"/>
            <w:noWrap/>
            <w:vAlign w:val="bottom"/>
            <w:hideMark/>
          </w:tcPr>
          <w:p w14:paraId="0B05B3CA" w14:textId="34D73140"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112,08</w:t>
            </w:r>
          </w:p>
        </w:tc>
      </w:tr>
      <w:tr w:rsidR="00E132F8" w:rsidRPr="008D0C99" w14:paraId="6E34306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6E96DAF" w14:textId="323F689B"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Otros Asuntos</w:t>
            </w:r>
          </w:p>
        </w:tc>
        <w:tc>
          <w:tcPr>
            <w:tcW w:w="2400" w:type="dxa"/>
            <w:tcBorders>
              <w:top w:val="nil"/>
              <w:left w:val="nil"/>
              <w:bottom w:val="single" w:sz="4" w:space="0" w:color="auto"/>
              <w:right w:val="single" w:sz="4" w:space="0" w:color="auto"/>
            </w:tcBorders>
            <w:shd w:val="clear" w:color="auto" w:fill="auto"/>
            <w:noWrap/>
            <w:vAlign w:val="bottom"/>
            <w:hideMark/>
          </w:tcPr>
          <w:p w14:paraId="0421B88E" w14:textId="2C99DC4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nil"/>
              <w:left w:val="nil"/>
              <w:bottom w:val="single" w:sz="4" w:space="0" w:color="auto"/>
              <w:right w:val="single" w:sz="4" w:space="0" w:color="auto"/>
            </w:tcBorders>
            <w:shd w:val="clear" w:color="auto" w:fill="auto"/>
            <w:noWrap/>
            <w:vAlign w:val="bottom"/>
            <w:hideMark/>
          </w:tcPr>
          <w:p w14:paraId="1CB1DB3B" w14:textId="330A344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48,70</w:t>
            </w:r>
          </w:p>
        </w:tc>
      </w:tr>
      <w:tr w:rsidR="00E132F8" w:rsidRPr="008D0C99" w14:paraId="39F36B8D"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3312A84" w14:textId="4987CC72"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Nulidad Matrimonio</w:t>
            </w:r>
          </w:p>
        </w:tc>
        <w:tc>
          <w:tcPr>
            <w:tcW w:w="2400" w:type="dxa"/>
            <w:tcBorders>
              <w:top w:val="nil"/>
              <w:left w:val="nil"/>
              <w:bottom w:val="single" w:sz="4" w:space="0" w:color="auto"/>
              <w:right w:val="single" w:sz="4" w:space="0" w:color="auto"/>
            </w:tcBorders>
            <w:shd w:val="clear" w:color="auto" w:fill="auto"/>
            <w:noWrap/>
            <w:vAlign w:val="bottom"/>
            <w:hideMark/>
          </w:tcPr>
          <w:p w14:paraId="70390129" w14:textId="19AE172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145</w:t>
            </w:r>
          </w:p>
        </w:tc>
        <w:tc>
          <w:tcPr>
            <w:tcW w:w="2200" w:type="dxa"/>
            <w:tcBorders>
              <w:top w:val="nil"/>
              <w:left w:val="nil"/>
              <w:bottom w:val="single" w:sz="4" w:space="0" w:color="auto"/>
              <w:right w:val="single" w:sz="4" w:space="0" w:color="auto"/>
            </w:tcBorders>
            <w:shd w:val="clear" w:color="auto" w:fill="auto"/>
            <w:noWrap/>
            <w:vAlign w:val="bottom"/>
            <w:hideMark/>
          </w:tcPr>
          <w:p w14:paraId="55EE81B9" w14:textId="7891300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45,87</w:t>
            </w:r>
          </w:p>
        </w:tc>
      </w:tr>
      <w:tr w:rsidR="00E132F8" w:rsidRPr="008D0C99" w14:paraId="7BF5225A"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A71D5CA" w14:textId="35C434B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Ordinario Nulidad Venta</w:t>
            </w:r>
          </w:p>
        </w:tc>
        <w:tc>
          <w:tcPr>
            <w:tcW w:w="2400" w:type="dxa"/>
            <w:tcBorders>
              <w:top w:val="nil"/>
              <w:left w:val="nil"/>
              <w:bottom w:val="single" w:sz="4" w:space="0" w:color="auto"/>
              <w:right w:val="single" w:sz="4" w:space="0" w:color="auto"/>
            </w:tcBorders>
            <w:shd w:val="clear" w:color="auto" w:fill="auto"/>
            <w:noWrap/>
            <w:vAlign w:val="bottom"/>
            <w:hideMark/>
          </w:tcPr>
          <w:p w14:paraId="0C2390DC" w14:textId="4AE69EA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w:t>
            </w:r>
          </w:p>
        </w:tc>
        <w:tc>
          <w:tcPr>
            <w:tcW w:w="2200" w:type="dxa"/>
            <w:tcBorders>
              <w:top w:val="nil"/>
              <w:left w:val="nil"/>
              <w:bottom w:val="single" w:sz="4" w:space="0" w:color="auto"/>
              <w:right w:val="single" w:sz="4" w:space="0" w:color="auto"/>
            </w:tcBorders>
            <w:shd w:val="clear" w:color="auto" w:fill="auto"/>
            <w:noWrap/>
            <w:vAlign w:val="bottom"/>
            <w:hideMark/>
          </w:tcPr>
          <w:p w14:paraId="4B78FFAB" w14:textId="7A59390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45,42</w:t>
            </w:r>
          </w:p>
        </w:tc>
      </w:tr>
      <w:tr w:rsidR="00E132F8" w:rsidRPr="008D0C99" w14:paraId="55A153E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633D1BB" w14:textId="581AA22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Ejecución Sentencia</w:t>
            </w:r>
          </w:p>
        </w:tc>
        <w:tc>
          <w:tcPr>
            <w:tcW w:w="2400" w:type="dxa"/>
            <w:tcBorders>
              <w:top w:val="nil"/>
              <w:left w:val="nil"/>
              <w:bottom w:val="single" w:sz="4" w:space="0" w:color="auto"/>
              <w:right w:val="single" w:sz="4" w:space="0" w:color="auto"/>
            </w:tcBorders>
            <w:shd w:val="clear" w:color="auto" w:fill="auto"/>
            <w:noWrap/>
            <w:vAlign w:val="bottom"/>
            <w:hideMark/>
          </w:tcPr>
          <w:p w14:paraId="0D01B04E" w14:textId="649FECC7"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95</w:t>
            </w:r>
          </w:p>
        </w:tc>
        <w:tc>
          <w:tcPr>
            <w:tcW w:w="2200" w:type="dxa"/>
            <w:tcBorders>
              <w:top w:val="nil"/>
              <w:left w:val="nil"/>
              <w:bottom w:val="single" w:sz="4" w:space="0" w:color="auto"/>
              <w:right w:val="single" w:sz="4" w:space="0" w:color="auto"/>
            </w:tcBorders>
            <w:shd w:val="clear" w:color="auto" w:fill="auto"/>
            <w:noWrap/>
            <w:vAlign w:val="bottom"/>
            <w:hideMark/>
          </w:tcPr>
          <w:p w14:paraId="14D54AC0" w14:textId="784AF679"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42,97</w:t>
            </w:r>
          </w:p>
        </w:tc>
      </w:tr>
      <w:tr w:rsidR="00E132F8" w:rsidRPr="008D0C99" w14:paraId="5F71ACE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91BDE6B" w14:textId="69858F9A"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Tercería Mejor Derecho</w:t>
            </w:r>
          </w:p>
        </w:tc>
        <w:tc>
          <w:tcPr>
            <w:tcW w:w="2400" w:type="dxa"/>
            <w:tcBorders>
              <w:top w:val="nil"/>
              <w:left w:val="nil"/>
              <w:bottom w:val="single" w:sz="4" w:space="0" w:color="auto"/>
              <w:right w:val="single" w:sz="4" w:space="0" w:color="auto"/>
            </w:tcBorders>
            <w:shd w:val="clear" w:color="auto" w:fill="auto"/>
            <w:noWrap/>
            <w:vAlign w:val="bottom"/>
            <w:hideMark/>
          </w:tcPr>
          <w:p w14:paraId="2D307621" w14:textId="7465B33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nil"/>
              <w:left w:val="nil"/>
              <w:bottom w:val="single" w:sz="4" w:space="0" w:color="auto"/>
              <w:right w:val="single" w:sz="4" w:space="0" w:color="auto"/>
            </w:tcBorders>
            <w:shd w:val="clear" w:color="auto" w:fill="auto"/>
            <w:noWrap/>
            <w:vAlign w:val="bottom"/>
            <w:hideMark/>
          </w:tcPr>
          <w:p w14:paraId="37309FDD" w14:textId="0ADB15D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35,93</w:t>
            </w:r>
          </w:p>
        </w:tc>
      </w:tr>
      <w:tr w:rsidR="00E132F8" w:rsidRPr="008D0C99" w14:paraId="57181BB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70264DF" w14:textId="0E748B8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Interdicción</w:t>
            </w:r>
          </w:p>
        </w:tc>
        <w:tc>
          <w:tcPr>
            <w:tcW w:w="2400" w:type="dxa"/>
            <w:tcBorders>
              <w:top w:val="nil"/>
              <w:left w:val="nil"/>
              <w:bottom w:val="single" w:sz="4" w:space="0" w:color="auto"/>
              <w:right w:val="single" w:sz="4" w:space="0" w:color="auto"/>
            </w:tcBorders>
            <w:shd w:val="clear" w:color="auto" w:fill="auto"/>
            <w:noWrap/>
            <w:vAlign w:val="bottom"/>
            <w:hideMark/>
          </w:tcPr>
          <w:p w14:paraId="21E481C6" w14:textId="684DCEEE"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w:t>
            </w:r>
          </w:p>
        </w:tc>
        <w:tc>
          <w:tcPr>
            <w:tcW w:w="2200" w:type="dxa"/>
            <w:tcBorders>
              <w:top w:val="nil"/>
              <w:left w:val="nil"/>
              <w:bottom w:val="single" w:sz="4" w:space="0" w:color="auto"/>
              <w:right w:val="single" w:sz="4" w:space="0" w:color="auto"/>
            </w:tcBorders>
            <w:shd w:val="clear" w:color="auto" w:fill="auto"/>
            <w:noWrap/>
            <w:vAlign w:val="bottom"/>
            <w:hideMark/>
          </w:tcPr>
          <w:p w14:paraId="56535CB3" w14:textId="3CFD8E4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32,62</w:t>
            </w:r>
          </w:p>
        </w:tc>
      </w:tr>
      <w:tr w:rsidR="00E132F8" w:rsidRPr="008D0C99" w14:paraId="43A1E5F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2EC0968" w14:textId="726BAA7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Visitas</w:t>
            </w:r>
          </w:p>
        </w:tc>
        <w:tc>
          <w:tcPr>
            <w:tcW w:w="2400" w:type="dxa"/>
            <w:tcBorders>
              <w:top w:val="nil"/>
              <w:left w:val="nil"/>
              <w:bottom w:val="single" w:sz="4" w:space="0" w:color="auto"/>
              <w:right w:val="single" w:sz="4" w:space="0" w:color="auto"/>
            </w:tcBorders>
            <w:shd w:val="clear" w:color="auto" w:fill="auto"/>
            <w:noWrap/>
            <w:vAlign w:val="bottom"/>
            <w:hideMark/>
          </w:tcPr>
          <w:p w14:paraId="4431B106" w14:textId="247A2A8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5</w:t>
            </w:r>
          </w:p>
        </w:tc>
        <w:tc>
          <w:tcPr>
            <w:tcW w:w="2200" w:type="dxa"/>
            <w:tcBorders>
              <w:top w:val="nil"/>
              <w:left w:val="nil"/>
              <w:bottom w:val="single" w:sz="4" w:space="0" w:color="auto"/>
              <w:right w:val="single" w:sz="4" w:space="0" w:color="auto"/>
            </w:tcBorders>
            <w:shd w:val="clear" w:color="auto" w:fill="auto"/>
            <w:noWrap/>
            <w:vAlign w:val="bottom"/>
            <w:hideMark/>
          </w:tcPr>
          <w:p w14:paraId="41610FA4" w14:textId="0044BEF0"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28,75</w:t>
            </w:r>
          </w:p>
        </w:tc>
      </w:tr>
      <w:tr w:rsidR="00E132F8" w:rsidRPr="008D0C99" w14:paraId="2E25D45C"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4FFF0F9" w14:textId="6D383C77"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Confesión, Prueba Anticipada</w:t>
            </w:r>
          </w:p>
        </w:tc>
        <w:tc>
          <w:tcPr>
            <w:tcW w:w="2400" w:type="dxa"/>
            <w:tcBorders>
              <w:top w:val="nil"/>
              <w:left w:val="nil"/>
              <w:bottom w:val="single" w:sz="4" w:space="0" w:color="auto"/>
              <w:right w:val="single" w:sz="4" w:space="0" w:color="auto"/>
            </w:tcBorders>
            <w:shd w:val="clear" w:color="auto" w:fill="auto"/>
            <w:noWrap/>
            <w:vAlign w:val="bottom"/>
            <w:hideMark/>
          </w:tcPr>
          <w:p w14:paraId="59CC5BCB" w14:textId="0DE9E48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nil"/>
              <w:left w:val="nil"/>
              <w:bottom w:val="single" w:sz="4" w:space="0" w:color="auto"/>
              <w:right w:val="single" w:sz="4" w:space="0" w:color="auto"/>
            </w:tcBorders>
            <w:shd w:val="clear" w:color="auto" w:fill="auto"/>
            <w:noWrap/>
            <w:vAlign w:val="bottom"/>
            <w:hideMark/>
          </w:tcPr>
          <w:p w14:paraId="0FEA64B3" w14:textId="2BB1D3F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27,40</w:t>
            </w:r>
          </w:p>
        </w:tc>
      </w:tr>
      <w:tr w:rsidR="00E132F8" w:rsidRPr="008D0C99" w14:paraId="11437CA1"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C50A323" w14:textId="5CF9BF5F"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Salvaguardia</w:t>
            </w:r>
          </w:p>
        </w:tc>
        <w:tc>
          <w:tcPr>
            <w:tcW w:w="2400" w:type="dxa"/>
            <w:tcBorders>
              <w:top w:val="nil"/>
              <w:left w:val="nil"/>
              <w:bottom w:val="single" w:sz="4" w:space="0" w:color="auto"/>
              <w:right w:val="single" w:sz="4" w:space="0" w:color="auto"/>
            </w:tcBorders>
            <w:shd w:val="clear" w:color="auto" w:fill="auto"/>
            <w:noWrap/>
            <w:vAlign w:val="bottom"/>
            <w:hideMark/>
          </w:tcPr>
          <w:p w14:paraId="3C8F6E20" w14:textId="5D88954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923</w:t>
            </w:r>
          </w:p>
        </w:tc>
        <w:tc>
          <w:tcPr>
            <w:tcW w:w="2200" w:type="dxa"/>
            <w:tcBorders>
              <w:top w:val="nil"/>
              <w:left w:val="nil"/>
              <w:bottom w:val="single" w:sz="4" w:space="0" w:color="auto"/>
              <w:right w:val="single" w:sz="4" w:space="0" w:color="auto"/>
            </w:tcBorders>
            <w:shd w:val="clear" w:color="auto" w:fill="auto"/>
            <w:noWrap/>
            <w:vAlign w:val="bottom"/>
            <w:hideMark/>
          </w:tcPr>
          <w:p w14:paraId="65809791" w14:textId="5697F05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27,04</w:t>
            </w:r>
          </w:p>
        </w:tc>
      </w:tr>
      <w:tr w:rsidR="00E132F8" w:rsidRPr="008D0C99" w14:paraId="74B3AF09"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510F5FE" w14:textId="76703254"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Ordinario</w:t>
            </w:r>
          </w:p>
        </w:tc>
        <w:tc>
          <w:tcPr>
            <w:tcW w:w="2400" w:type="dxa"/>
            <w:tcBorders>
              <w:top w:val="nil"/>
              <w:left w:val="nil"/>
              <w:bottom w:val="single" w:sz="4" w:space="0" w:color="auto"/>
              <w:right w:val="single" w:sz="4" w:space="0" w:color="auto"/>
            </w:tcBorders>
            <w:shd w:val="clear" w:color="auto" w:fill="auto"/>
            <w:noWrap/>
            <w:vAlign w:val="bottom"/>
            <w:hideMark/>
          </w:tcPr>
          <w:p w14:paraId="56B9F261" w14:textId="5D5ACB6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173</w:t>
            </w:r>
          </w:p>
        </w:tc>
        <w:tc>
          <w:tcPr>
            <w:tcW w:w="2200" w:type="dxa"/>
            <w:tcBorders>
              <w:top w:val="nil"/>
              <w:left w:val="nil"/>
              <w:bottom w:val="single" w:sz="4" w:space="0" w:color="auto"/>
              <w:right w:val="single" w:sz="4" w:space="0" w:color="auto"/>
            </w:tcBorders>
            <w:shd w:val="clear" w:color="auto" w:fill="auto"/>
            <w:noWrap/>
            <w:vAlign w:val="bottom"/>
            <w:hideMark/>
          </w:tcPr>
          <w:p w14:paraId="36945CAA" w14:textId="5BA42C4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27,03</w:t>
            </w:r>
          </w:p>
        </w:tc>
      </w:tr>
      <w:tr w:rsidR="00E132F8" w:rsidRPr="008D0C99" w14:paraId="0636C6F4"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C4EDED6" w14:textId="4A2DCEA8"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Adopción Conjunta Nacional</w:t>
            </w:r>
          </w:p>
        </w:tc>
        <w:tc>
          <w:tcPr>
            <w:tcW w:w="2400" w:type="dxa"/>
            <w:tcBorders>
              <w:top w:val="nil"/>
              <w:left w:val="nil"/>
              <w:bottom w:val="single" w:sz="4" w:space="0" w:color="auto"/>
              <w:right w:val="single" w:sz="4" w:space="0" w:color="auto"/>
            </w:tcBorders>
            <w:shd w:val="clear" w:color="auto" w:fill="auto"/>
            <w:noWrap/>
            <w:vAlign w:val="bottom"/>
            <w:hideMark/>
          </w:tcPr>
          <w:p w14:paraId="68C7873D" w14:textId="5D4E2FE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w:t>
            </w:r>
          </w:p>
        </w:tc>
        <w:tc>
          <w:tcPr>
            <w:tcW w:w="2200" w:type="dxa"/>
            <w:tcBorders>
              <w:top w:val="nil"/>
              <w:left w:val="nil"/>
              <w:bottom w:val="single" w:sz="4" w:space="0" w:color="auto"/>
              <w:right w:val="single" w:sz="4" w:space="0" w:color="auto"/>
            </w:tcBorders>
            <w:shd w:val="clear" w:color="auto" w:fill="auto"/>
            <w:noWrap/>
            <w:vAlign w:val="bottom"/>
            <w:hideMark/>
          </w:tcPr>
          <w:p w14:paraId="499C24A6" w14:textId="35AC389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24,73</w:t>
            </w:r>
          </w:p>
        </w:tc>
      </w:tr>
      <w:tr w:rsidR="00E132F8" w:rsidRPr="008D0C99" w14:paraId="12D59A5B"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E7B3F86" w14:textId="5CA890B1"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Tutela Legítima</w:t>
            </w:r>
          </w:p>
        </w:tc>
        <w:tc>
          <w:tcPr>
            <w:tcW w:w="2400" w:type="dxa"/>
            <w:tcBorders>
              <w:top w:val="nil"/>
              <w:left w:val="nil"/>
              <w:bottom w:val="single" w:sz="4" w:space="0" w:color="auto"/>
              <w:right w:val="single" w:sz="4" w:space="0" w:color="auto"/>
            </w:tcBorders>
            <w:shd w:val="clear" w:color="auto" w:fill="auto"/>
            <w:noWrap/>
            <w:vAlign w:val="bottom"/>
            <w:hideMark/>
          </w:tcPr>
          <w:p w14:paraId="5941036B" w14:textId="75DE490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8</w:t>
            </w:r>
          </w:p>
        </w:tc>
        <w:tc>
          <w:tcPr>
            <w:tcW w:w="2200" w:type="dxa"/>
            <w:tcBorders>
              <w:top w:val="nil"/>
              <w:left w:val="nil"/>
              <w:bottom w:val="single" w:sz="4" w:space="0" w:color="auto"/>
              <w:right w:val="single" w:sz="4" w:space="0" w:color="auto"/>
            </w:tcBorders>
            <w:shd w:val="clear" w:color="auto" w:fill="auto"/>
            <w:noWrap/>
            <w:vAlign w:val="bottom"/>
            <w:hideMark/>
          </w:tcPr>
          <w:p w14:paraId="2E2D16EF" w14:textId="7CD7DB0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21,36</w:t>
            </w:r>
          </w:p>
        </w:tc>
      </w:tr>
      <w:tr w:rsidR="00E132F8" w:rsidRPr="008D0C99" w14:paraId="5FDEB80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78F4C22" w14:textId="3381DCA7"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Suspensión Patria Potestad</w:t>
            </w:r>
          </w:p>
        </w:tc>
        <w:tc>
          <w:tcPr>
            <w:tcW w:w="2400" w:type="dxa"/>
            <w:tcBorders>
              <w:top w:val="nil"/>
              <w:left w:val="nil"/>
              <w:bottom w:val="single" w:sz="4" w:space="0" w:color="auto"/>
              <w:right w:val="single" w:sz="4" w:space="0" w:color="auto"/>
            </w:tcBorders>
            <w:shd w:val="clear" w:color="auto" w:fill="auto"/>
            <w:noWrap/>
            <w:vAlign w:val="bottom"/>
            <w:hideMark/>
          </w:tcPr>
          <w:p w14:paraId="3F687B3C" w14:textId="08A48A0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335</w:t>
            </w:r>
          </w:p>
        </w:tc>
        <w:tc>
          <w:tcPr>
            <w:tcW w:w="2200" w:type="dxa"/>
            <w:tcBorders>
              <w:top w:val="nil"/>
              <w:left w:val="nil"/>
              <w:bottom w:val="single" w:sz="4" w:space="0" w:color="auto"/>
              <w:right w:val="single" w:sz="4" w:space="0" w:color="auto"/>
            </w:tcBorders>
            <w:shd w:val="clear" w:color="auto" w:fill="auto"/>
            <w:noWrap/>
            <w:vAlign w:val="bottom"/>
            <w:hideMark/>
          </w:tcPr>
          <w:p w14:paraId="264C8032" w14:textId="18AE963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19,72</w:t>
            </w:r>
          </w:p>
        </w:tc>
      </w:tr>
      <w:tr w:rsidR="00E132F8" w:rsidRPr="008D0C99" w14:paraId="188993B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E460741" w14:textId="5AD3D94E"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Declaratoria Judicial Abandono</w:t>
            </w:r>
          </w:p>
        </w:tc>
        <w:tc>
          <w:tcPr>
            <w:tcW w:w="2400" w:type="dxa"/>
            <w:tcBorders>
              <w:top w:val="nil"/>
              <w:left w:val="nil"/>
              <w:bottom w:val="single" w:sz="4" w:space="0" w:color="auto"/>
              <w:right w:val="single" w:sz="4" w:space="0" w:color="auto"/>
            </w:tcBorders>
            <w:shd w:val="clear" w:color="auto" w:fill="auto"/>
            <w:noWrap/>
            <w:vAlign w:val="bottom"/>
            <w:hideMark/>
          </w:tcPr>
          <w:p w14:paraId="5F914358" w14:textId="39F7E57F"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166</w:t>
            </w:r>
          </w:p>
        </w:tc>
        <w:tc>
          <w:tcPr>
            <w:tcW w:w="2200" w:type="dxa"/>
            <w:tcBorders>
              <w:top w:val="nil"/>
              <w:left w:val="nil"/>
              <w:bottom w:val="single" w:sz="4" w:space="0" w:color="auto"/>
              <w:right w:val="single" w:sz="4" w:space="0" w:color="auto"/>
            </w:tcBorders>
            <w:shd w:val="clear" w:color="auto" w:fill="auto"/>
            <w:noWrap/>
            <w:vAlign w:val="bottom"/>
            <w:hideMark/>
          </w:tcPr>
          <w:p w14:paraId="62D17530" w14:textId="14E386DB"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19,12</w:t>
            </w:r>
          </w:p>
        </w:tc>
      </w:tr>
      <w:tr w:rsidR="00E132F8" w:rsidRPr="008D0C99" w14:paraId="64A3AF31"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0F3E4A9" w14:textId="76BE1A28"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Ordinario Liquidación Anticipada</w:t>
            </w:r>
          </w:p>
        </w:tc>
        <w:tc>
          <w:tcPr>
            <w:tcW w:w="2400" w:type="dxa"/>
            <w:tcBorders>
              <w:top w:val="nil"/>
              <w:left w:val="nil"/>
              <w:bottom w:val="single" w:sz="4" w:space="0" w:color="auto"/>
              <w:right w:val="single" w:sz="4" w:space="0" w:color="auto"/>
            </w:tcBorders>
            <w:shd w:val="clear" w:color="auto" w:fill="auto"/>
            <w:noWrap/>
            <w:vAlign w:val="bottom"/>
            <w:hideMark/>
          </w:tcPr>
          <w:p w14:paraId="57980ECB" w14:textId="3B46647E"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167</w:t>
            </w:r>
          </w:p>
        </w:tc>
        <w:tc>
          <w:tcPr>
            <w:tcW w:w="2200" w:type="dxa"/>
            <w:tcBorders>
              <w:top w:val="nil"/>
              <w:left w:val="nil"/>
              <w:bottom w:val="single" w:sz="4" w:space="0" w:color="auto"/>
              <w:right w:val="single" w:sz="4" w:space="0" w:color="auto"/>
            </w:tcBorders>
            <w:shd w:val="clear" w:color="auto" w:fill="auto"/>
            <w:noWrap/>
            <w:vAlign w:val="bottom"/>
            <w:hideMark/>
          </w:tcPr>
          <w:p w14:paraId="7F7C750F" w14:textId="4929CFD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18,56</w:t>
            </w:r>
          </w:p>
        </w:tc>
      </w:tr>
      <w:tr w:rsidR="00E132F8" w:rsidRPr="008D0C99" w14:paraId="3B22233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684D69F" w14:textId="73EF2B2D"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Investigación Paternidad</w:t>
            </w:r>
          </w:p>
        </w:tc>
        <w:tc>
          <w:tcPr>
            <w:tcW w:w="2400" w:type="dxa"/>
            <w:tcBorders>
              <w:top w:val="nil"/>
              <w:left w:val="nil"/>
              <w:bottom w:val="single" w:sz="4" w:space="0" w:color="auto"/>
              <w:right w:val="single" w:sz="4" w:space="0" w:color="auto"/>
            </w:tcBorders>
            <w:shd w:val="clear" w:color="auto" w:fill="auto"/>
            <w:noWrap/>
            <w:vAlign w:val="bottom"/>
            <w:hideMark/>
          </w:tcPr>
          <w:p w14:paraId="612A7A36" w14:textId="0B91586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299</w:t>
            </w:r>
          </w:p>
        </w:tc>
        <w:tc>
          <w:tcPr>
            <w:tcW w:w="2200" w:type="dxa"/>
            <w:tcBorders>
              <w:top w:val="nil"/>
              <w:left w:val="nil"/>
              <w:bottom w:val="single" w:sz="4" w:space="0" w:color="auto"/>
              <w:right w:val="single" w:sz="4" w:space="0" w:color="auto"/>
            </w:tcBorders>
            <w:shd w:val="clear" w:color="auto" w:fill="auto"/>
            <w:noWrap/>
            <w:vAlign w:val="bottom"/>
            <w:hideMark/>
          </w:tcPr>
          <w:p w14:paraId="359F4B8D" w14:textId="4DE5B4A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16,68</w:t>
            </w:r>
          </w:p>
        </w:tc>
      </w:tr>
      <w:tr w:rsidR="00E132F8" w:rsidRPr="008D0C99" w14:paraId="11018E38"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7AD90EE" w14:textId="0A73747F"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Desafec</w:t>
            </w:r>
            <w:proofErr w:type="spellEnd"/>
            <w:r w:rsidRPr="00E132F8">
              <w:rPr>
                <w:rFonts w:cs="Calibri"/>
                <w:color w:val="000000"/>
                <w:sz w:val="16"/>
                <w:szCs w:val="16"/>
              </w:rPr>
              <w:t>. Habitación Familiar</w:t>
            </w:r>
          </w:p>
        </w:tc>
        <w:tc>
          <w:tcPr>
            <w:tcW w:w="2400" w:type="dxa"/>
            <w:tcBorders>
              <w:top w:val="nil"/>
              <w:left w:val="nil"/>
              <w:bottom w:val="single" w:sz="4" w:space="0" w:color="auto"/>
              <w:right w:val="single" w:sz="4" w:space="0" w:color="auto"/>
            </w:tcBorders>
            <w:shd w:val="clear" w:color="auto" w:fill="auto"/>
            <w:noWrap/>
            <w:vAlign w:val="bottom"/>
            <w:hideMark/>
          </w:tcPr>
          <w:p w14:paraId="489DCAC9" w14:textId="282A906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31</w:t>
            </w:r>
          </w:p>
        </w:tc>
        <w:tc>
          <w:tcPr>
            <w:tcW w:w="2200" w:type="dxa"/>
            <w:tcBorders>
              <w:top w:val="nil"/>
              <w:left w:val="nil"/>
              <w:bottom w:val="single" w:sz="4" w:space="0" w:color="auto"/>
              <w:right w:val="single" w:sz="4" w:space="0" w:color="auto"/>
            </w:tcBorders>
            <w:shd w:val="clear" w:color="auto" w:fill="auto"/>
            <w:noWrap/>
            <w:vAlign w:val="bottom"/>
            <w:hideMark/>
          </w:tcPr>
          <w:p w14:paraId="68795011" w14:textId="281E858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16,44</w:t>
            </w:r>
          </w:p>
        </w:tc>
      </w:tr>
      <w:tr w:rsidR="00E132F8" w:rsidRPr="008D0C99" w14:paraId="18710027"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3B9BF5B" w14:textId="0AC3B01A"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Declar</w:t>
            </w:r>
            <w:proofErr w:type="spellEnd"/>
            <w:r w:rsidRPr="00E132F8">
              <w:rPr>
                <w:rFonts w:cs="Calibri"/>
                <w:color w:val="000000"/>
                <w:sz w:val="16"/>
                <w:szCs w:val="16"/>
              </w:rPr>
              <w:t xml:space="preserve">. </w:t>
            </w:r>
            <w:proofErr w:type="spellStart"/>
            <w:r w:rsidRPr="00E132F8">
              <w:rPr>
                <w:rFonts w:cs="Calibri"/>
                <w:color w:val="000000"/>
                <w:sz w:val="16"/>
                <w:szCs w:val="16"/>
              </w:rPr>
              <w:t>Extramatrimonialidad</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14:paraId="07EEC4B4" w14:textId="256D7F9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225</w:t>
            </w:r>
          </w:p>
        </w:tc>
        <w:tc>
          <w:tcPr>
            <w:tcW w:w="2200" w:type="dxa"/>
            <w:tcBorders>
              <w:top w:val="nil"/>
              <w:left w:val="nil"/>
              <w:bottom w:val="single" w:sz="4" w:space="0" w:color="auto"/>
              <w:right w:val="single" w:sz="4" w:space="0" w:color="auto"/>
            </w:tcBorders>
            <w:shd w:val="clear" w:color="auto" w:fill="auto"/>
            <w:noWrap/>
            <w:vAlign w:val="bottom"/>
            <w:hideMark/>
          </w:tcPr>
          <w:p w14:paraId="6DFCDB2B" w14:textId="53E8ED8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15,63</w:t>
            </w:r>
          </w:p>
        </w:tc>
      </w:tr>
      <w:tr w:rsidR="00E132F8" w:rsidRPr="008D0C99" w14:paraId="22BBEE0C"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21F91A3" w14:textId="7E0B1E4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Separación Judicial</w:t>
            </w:r>
          </w:p>
        </w:tc>
        <w:tc>
          <w:tcPr>
            <w:tcW w:w="2400" w:type="dxa"/>
            <w:tcBorders>
              <w:top w:val="nil"/>
              <w:left w:val="nil"/>
              <w:bottom w:val="single" w:sz="4" w:space="0" w:color="auto"/>
              <w:right w:val="single" w:sz="4" w:space="0" w:color="auto"/>
            </w:tcBorders>
            <w:shd w:val="clear" w:color="auto" w:fill="auto"/>
            <w:noWrap/>
            <w:vAlign w:val="bottom"/>
            <w:hideMark/>
          </w:tcPr>
          <w:p w14:paraId="50230044" w14:textId="785386B0"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165</w:t>
            </w:r>
          </w:p>
        </w:tc>
        <w:tc>
          <w:tcPr>
            <w:tcW w:w="2200" w:type="dxa"/>
            <w:tcBorders>
              <w:top w:val="nil"/>
              <w:left w:val="nil"/>
              <w:bottom w:val="single" w:sz="4" w:space="0" w:color="auto"/>
              <w:right w:val="single" w:sz="4" w:space="0" w:color="auto"/>
            </w:tcBorders>
            <w:shd w:val="clear" w:color="auto" w:fill="auto"/>
            <w:noWrap/>
            <w:vAlign w:val="bottom"/>
            <w:hideMark/>
          </w:tcPr>
          <w:p w14:paraId="69CE19AD" w14:textId="6DBDB14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14,58</w:t>
            </w:r>
          </w:p>
        </w:tc>
      </w:tr>
      <w:tr w:rsidR="00E132F8" w:rsidRPr="008D0C99" w14:paraId="370496CA"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EA800ED" w14:textId="3265AB5C"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Divorcio</w:t>
            </w:r>
          </w:p>
        </w:tc>
        <w:tc>
          <w:tcPr>
            <w:tcW w:w="2400" w:type="dxa"/>
            <w:tcBorders>
              <w:top w:val="nil"/>
              <w:left w:val="nil"/>
              <w:bottom w:val="single" w:sz="4" w:space="0" w:color="auto"/>
              <w:right w:val="single" w:sz="4" w:space="0" w:color="auto"/>
            </w:tcBorders>
            <w:shd w:val="clear" w:color="auto" w:fill="auto"/>
            <w:noWrap/>
            <w:vAlign w:val="bottom"/>
            <w:hideMark/>
          </w:tcPr>
          <w:p w14:paraId="2E385146" w14:textId="197C2A6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2571</w:t>
            </w:r>
          </w:p>
        </w:tc>
        <w:tc>
          <w:tcPr>
            <w:tcW w:w="2200" w:type="dxa"/>
            <w:tcBorders>
              <w:top w:val="nil"/>
              <w:left w:val="nil"/>
              <w:bottom w:val="single" w:sz="4" w:space="0" w:color="auto"/>
              <w:right w:val="single" w:sz="4" w:space="0" w:color="auto"/>
            </w:tcBorders>
            <w:shd w:val="clear" w:color="auto" w:fill="auto"/>
            <w:noWrap/>
            <w:vAlign w:val="bottom"/>
            <w:hideMark/>
          </w:tcPr>
          <w:p w14:paraId="4192C7B7" w14:textId="168A884B"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13,97</w:t>
            </w:r>
          </w:p>
        </w:tc>
      </w:tr>
      <w:tr w:rsidR="00E132F8" w:rsidRPr="008D0C99" w14:paraId="48A45A94"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6199F05" w14:textId="72C41613"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Adopciones</w:t>
            </w:r>
          </w:p>
        </w:tc>
        <w:tc>
          <w:tcPr>
            <w:tcW w:w="2400" w:type="dxa"/>
            <w:tcBorders>
              <w:top w:val="nil"/>
              <w:left w:val="nil"/>
              <w:bottom w:val="single" w:sz="4" w:space="0" w:color="auto"/>
              <w:right w:val="single" w:sz="4" w:space="0" w:color="auto"/>
            </w:tcBorders>
            <w:shd w:val="clear" w:color="auto" w:fill="auto"/>
            <w:noWrap/>
            <w:vAlign w:val="bottom"/>
            <w:hideMark/>
          </w:tcPr>
          <w:p w14:paraId="5FF66246" w14:textId="1084834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144</w:t>
            </w:r>
          </w:p>
        </w:tc>
        <w:tc>
          <w:tcPr>
            <w:tcW w:w="2200" w:type="dxa"/>
            <w:tcBorders>
              <w:top w:val="nil"/>
              <w:left w:val="nil"/>
              <w:bottom w:val="single" w:sz="4" w:space="0" w:color="auto"/>
              <w:right w:val="single" w:sz="4" w:space="0" w:color="auto"/>
            </w:tcBorders>
            <w:shd w:val="clear" w:color="auto" w:fill="auto"/>
            <w:noWrap/>
            <w:vAlign w:val="bottom"/>
            <w:hideMark/>
          </w:tcPr>
          <w:p w14:paraId="0A250102" w14:textId="079ED40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13,95</w:t>
            </w:r>
          </w:p>
        </w:tc>
      </w:tr>
      <w:tr w:rsidR="00E132F8" w:rsidRPr="008D0C99" w14:paraId="4886E03C"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433CA16" w14:textId="529F6AF8"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Rec. Unión De Hecho</w:t>
            </w:r>
          </w:p>
        </w:tc>
        <w:tc>
          <w:tcPr>
            <w:tcW w:w="2400" w:type="dxa"/>
            <w:tcBorders>
              <w:top w:val="nil"/>
              <w:left w:val="nil"/>
              <w:bottom w:val="single" w:sz="4" w:space="0" w:color="auto"/>
              <w:right w:val="single" w:sz="4" w:space="0" w:color="auto"/>
            </w:tcBorders>
            <w:shd w:val="clear" w:color="auto" w:fill="auto"/>
            <w:noWrap/>
            <w:vAlign w:val="bottom"/>
            <w:hideMark/>
          </w:tcPr>
          <w:p w14:paraId="31DCA488" w14:textId="0F5C71F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406</w:t>
            </w:r>
          </w:p>
        </w:tc>
        <w:tc>
          <w:tcPr>
            <w:tcW w:w="2200" w:type="dxa"/>
            <w:tcBorders>
              <w:top w:val="nil"/>
              <w:left w:val="nil"/>
              <w:bottom w:val="single" w:sz="4" w:space="0" w:color="auto"/>
              <w:right w:val="single" w:sz="4" w:space="0" w:color="auto"/>
            </w:tcBorders>
            <w:shd w:val="clear" w:color="auto" w:fill="auto"/>
            <w:noWrap/>
            <w:vAlign w:val="bottom"/>
            <w:hideMark/>
          </w:tcPr>
          <w:p w14:paraId="78A0B684" w14:textId="629653B3"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13,</w:t>
            </w:r>
            <w:r w:rsidRPr="00E132F8">
              <w:rPr>
                <w:rFonts w:cs="Calibri"/>
                <w:color w:val="000000"/>
                <w:sz w:val="16"/>
                <w:szCs w:val="16"/>
              </w:rPr>
              <w:t>93</w:t>
            </w:r>
          </w:p>
        </w:tc>
      </w:tr>
      <w:tr w:rsidR="00E132F8" w:rsidRPr="008D0C99" w14:paraId="2A7396F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955486B" w14:textId="2F7B9A2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Impugnación Reconocimiento</w:t>
            </w:r>
          </w:p>
        </w:tc>
        <w:tc>
          <w:tcPr>
            <w:tcW w:w="2400" w:type="dxa"/>
            <w:tcBorders>
              <w:top w:val="nil"/>
              <w:left w:val="nil"/>
              <w:bottom w:val="single" w:sz="4" w:space="0" w:color="auto"/>
              <w:right w:val="single" w:sz="4" w:space="0" w:color="auto"/>
            </w:tcBorders>
            <w:shd w:val="clear" w:color="auto" w:fill="auto"/>
            <w:noWrap/>
            <w:vAlign w:val="bottom"/>
            <w:hideMark/>
          </w:tcPr>
          <w:p w14:paraId="57C81CEB" w14:textId="192F0617"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465</w:t>
            </w:r>
          </w:p>
        </w:tc>
        <w:tc>
          <w:tcPr>
            <w:tcW w:w="2200" w:type="dxa"/>
            <w:tcBorders>
              <w:top w:val="nil"/>
              <w:left w:val="nil"/>
              <w:bottom w:val="single" w:sz="4" w:space="0" w:color="auto"/>
              <w:right w:val="single" w:sz="4" w:space="0" w:color="auto"/>
            </w:tcBorders>
            <w:shd w:val="clear" w:color="auto" w:fill="auto"/>
            <w:noWrap/>
            <w:vAlign w:val="bottom"/>
            <w:hideMark/>
          </w:tcPr>
          <w:p w14:paraId="330A3A84" w14:textId="50B3381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13,09</w:t>
            </w:r>
          </w:p>
        </w:tc>
      </w:tr>
      <w:tr w:rsidR="00E132F8" w:rsidRPr="008D0C99" w14:paraId="451CDF5D"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F729636" w14:textId="41C3CBB3"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Guarda Crianza Y Educación</w:t>
            </w:r>
          </w:p>
        </w:tc>
        <w:tc>
          <w:tcPr>
            <w:tcW w:w="2400" w:type="dxa"/>
            <w:tcBorders>
              <w:top w:val="nil"/>
              <w:left w:val="nil"/>
              <w:bottom w:val="single" w:sz="4" w:space="0" w:color="auto"/>
              <w:right w:val="single" w:sz="4" w:space="0" w:color="auto"/>
            </w:tcBorders>
            <w:shd w:val="clear" w:color="auto" w:fill="auto"/>
            <w:noWrap/>
            <w:vAlign w:val="bottom"/>
            <w:hideMark/>
          </w:tcPr>
          <w:p w14:paraId="59F9565B" w14:textId="0325D96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677</w:t>
            </w:r>
          </w:p>
        </w:tc>
        <w:tc>
          <w:tcPr>
            <w:tcW w:w="2200" w:type="dxa"/>
            <w:tcBorders>
              <w:top w:val="nil"/>
              <w:left w:val="nil"/>
              <w:bottom w:val="single" w:sz="4" w:space="0" w:color="auto"/>
              <w:right w:val="single" w:sz="4" w:space="0" w:color="auto"/>
            </w:tcBorders>
            <w:shd w:val="clear" w:color="auto" w:fill="auto"/>
            <w:noWrap/>
            <w:vAlign w:val="bottom"/>
            <w:hideMark/>
          </w:tcPr>
          <w:p w14:paraId="4D72B880" w14:textId="5FE472B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13,08</w:t>
            </w:r>
          </w:p>
        </w:tc>
      </w:tr>
      <w:tr w:rsidR="00E132F8" w:rsidRPr="008D0C99" w14:paraId="335F86EE"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FB1DCF4" w14:textId="12B7C59F"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 xml:space="preserve">Inc. </w:t>
            </w:r>
            <w:proofErr w:type="spellStart"/>
            <w:r w:rsidRPr="00E132F8">
              <w:rPr>
                <w:rFonts w:cs="Calibri"/>
                <w:color w:val="000000"/>
                <w:sz w:val="16"/>
                <w:szCs w:val="16"/>
              </w:rPr>
              <w:t>Modif</w:t>
            </w:r>
            <w:proofErr w:type="spellEnd"/>
            <w:r w:rsidRPr="00E132F8">
              <w:rPr>
                <w:rFonts w:cs="Calibri"/>
                <w:color w:val="000000"/>
                <w:sz w:val="16"/>
                <w:szCs w:val="16"/>
              </w:rPr>
              <w:t xml:space="preserve">. Guarda Crianza Y </w:t>
            </w:r>
            <w:proofErr w:type="spellStart"/>
            <w:r w:rsidRPr="00E132F8">
              <w:rPr>
                <w:rFonts w:cs="Calibri"/>
                <w:color w:val="000000"/>
                <w:sz w:val="16"/>
                <w:szCs w:val="16"/>
              </w:rPr>
              <w:t>Educ</w:t>
            </w:r>
            <w:proofErr w:type="spellEnd"/>
            <w:r w:rsidRPr="00E132F8">
              <w:rPr>
                <w:rFonts w:cs="Calibri"/>
                <w:color w:val="000000"/>
                <w:sz w:val="16"/>
                <w:szCs w:val="16"/>
              </w:rPr>
              <w:t>.</w:t>
            </w:r>
          </w:p>
        </w:tc>
        <w:tc>
          <w:tcPr>
            <w:tcW w:w="2400" w:type="dxa"/>
            <w:tcBorders>
              <w:top w:val="nil"/>
              <w:left w:val="nil"/>
              <w:bottom w:val="single" w:sz="4" w:space="0" w:color="auto"/>
              <w:right w:val="single" w:sz="4" w:space="0" w:color="auto"/>
            </w:tcBorders>
            <w:shd w:val="clear" w:color="auto" w:fill="auto"/>
            <w:noWrap/>
            <w:vAlign w:val="bottom"/>
            <w:hideMark/>
          </w:tcPr>
          <w:p w14:paraId="65768B9A" w14:textId="3BB29E4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28</w:t>
            </w:r>
          </w:p>
        </w:tc>
        <w:tc>
          <w:tcPr>
            <w:tcW w:w="2200" w:type="dxa"/>
            <w:tcBorders>
              <w:top w:val="nil"/>
              <w:left w:val="nil"/>
              <w:bottom w:val="single" w:sz="4" w:space="0" w:color="auto"/>
              <w:right w:val="single" w:sz="4" w:space="0" w:color="auto"/>
            </w:tcBorders>
            <w:shd w:val="clear" w:color="auto" w:fill="auto"/>
            <w:noWrap/>
            <w:vAlign w:val="bottom"/>
            <w:hideMark/>
          </w:tcPr>
          <w:p w14:paraId="0FD682AB" w14:textId="7041930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12,64</w:t>
            </w:r>
          </w:p>
        </w:tc>
      </w:tr>
      <w:tr w:rsidR="00E132F8" w:rsidRPr="008D0C99" w14:paraId="0D0497C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2C823C3" w14:textId="4C3B005C"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Modific</w:t>
            </w:r>
            <w:proofErr w:type="spellEnd"/>
            <w:r w:rsidRPr="00E132F8">
              <w:rPr>
                <w:rFonts w:cs="Calibri"/>
                <w:color w:val="000000"/>
                <w:sz w:val="16"/>
                <w:szCs w:val="16"/>
              </w:rPr>
              <w:t>. Patria Potestad</w:t>
            </w:r>
          </w:p>
        </w:tc>
        <w:tc>
          <w:tcPr>
            <w:tcW w:w="2400" w:type="dxa"/>
            <w:tcBorders>
              <w:top w:val="nil"/>
              <w:left w:val="nil"/>
              <w:bottom w:val="single" w:sz="4" w:space="0" w:color="auto"/>
              <w:right w:val="single" w:sz="4" w:space="0" w:color="auto"/>
            </w:tcBorders>
            <w:shd w:val="clear" w:color="auto" w:fill="auto"/>
            <w:noWrap/>
            <w:vAlign w:val="bottom"/>
            <w:hideMark/>
          </w:tcPr>
          <w:p w14:paraId="0310DEBD" w14:textId="512F342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20</w:t>
            </w:r>
          </w:p>
        </w:tc>
        <w:tc>
          <w:tcPr>
            <w:tcW w:w="2200" w:type="dxa"/>
            <w:tcBorders>
              <w:top w:val="nil"/>
              <w:left w:val="nil"/>
              <w:bottom w:val="single" w:sz="4" w:space="0" w:color="auto"/>
              <w:right w:val="single" w:sz="4" w:space="0" w:color="auto"/>
            </w:tcBorders>
            <w:shd w:val="clear" w:color="auto" w:fill="auto"/>
            <w:noWrap/>
            <w:vAlign w:val="bottom"/>
            <w:hideMark/>
          </w:tcPr>
          <w:p w14:paraId="393DA58B" w14:textId="3CF3F21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12,42</w:t>
            </w:r>
          </w:p>
        </w:tc>
      </w:tr>
      <w:tr w:rsidR="00E132F8" w:rsidRPr="008D0C99" w14:paraId="1A0533E4"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43F3BFC" w14:textId="559EF3DF"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Impugnación Paternidad</w:t>
            </w:r>
          </w:p>
        </w:tc>
        <w:tc>
          <w:tcPr>
            <w:tcW w:w="2400" w:type="dxa"/>
            <w:tcBorders>
              <w:top w:val="nil"/>
              <w:left w:val="nil"/>
              <w:bottom w:val="single" w:sz="4" w:space="0" w:color="auto"/>
              <w:right w:val="single" w:sz="4" w:space="0" w:color="auto"/>
            </w:tcBorders>
            <w:shd w:val="clear" w:color="auto" w:fill="auto"/>
            <w:noWrap/>
            <w:vAlign w:val="bottom"/>
            <w:hideMark/>
          </w:tcPr>
          <w:p w14:paraId="08ECD6BE" w14:textId="3D920A77"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405</w:t>
            </w:r>
          </w:p>
        </w:tc>
        <w:tc>
          <w:tcPr>
            <w:tcW w:w="2200" w:type="dxa"/>
            <w:tcBorders>
              <w:top w:val="nil"/>
              <w:left w:val="nil"/>
              <w:bottom w:val="single" w:sz="4" w:space="0" w:color="auto"/>
              <w:right w:val="single" w:sz="4" w:space="0" w:color="auto"/>
            </w:tcBorders>
            <w:shd w:val="clear" w:color="auto" w:fill="auto"/>
            <w:noWrap/>
            <w:vAlign w:val="bottom"/>
            <w:hideMark/>
          </w:tcPr>
          <w:p w14:paraId="00F6E03D" w14:textId="21F5F45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12,35</w:t>
            </w:r>
          </w:p>
        </w:tc>
      </w:tr>
      <w:tr w:rsidR="00E132F8" w:rsidRPr="008D0C99" w14:paraId="59A92D79"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4A4805A" w14:textId="717B5C1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Depósito Judicial</w:t>
            </w:r>
          </w:p>
        </w:tc>
        <w:tc>
          <w:tcPr>
            <w:tcW w:w="2400" w:type="dxa"/>
            <w:tcBorders>
              <w:top w:val="nil"/>
              <w:left w:val="nil"/>
              <w:bottom w:val="single" w:sz="4" w:space="0" w:color="auto"/>
              <w:right w:val="single" w:sz="4" w:space="0" w:color="auto"/>
            </w:tcBorders>
            <w:shd w:val="clear" w:color="auto" w:fill="auto"/>
            <w:noWrap/>
            <w:vAlign w:val="bottom"/>
            <w:hideMark/>
          </w:tcPr>
          <w:p w14:paraId="45DCEFD3" w14:textId="255DF4FE"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429</w:t>
            </w:r>
          </w:p>
        </w:tc>
        <w:tc>
          <w:tcPr>
            <w:tcW w:w="2200" w:type="dxa"/>
            <w:tcBorders>
              <w:top w:val="nil"/>
              <w:left w:val="nil"/>
              <w:bottom w:val="single" w:sz="4" w:space="0" w:color="auto"/>
              <w:right w:val="single" w:sz="4" w:space="0" w:color="auto"/>
            </w:tcBorders>
            <w:shd w:val="clear" w:color="auto" w:fill="auto"/>
            <w:noWrap/>
            <w:vAlign w:val="bottom"/>
            <w:hideMark/>
          </w:tcPr>
          <w:p w14:paraId="47E93BD5" w14:textId="4691959E"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12,22</w:t>
            </w:r>
          </w:p>
        </w:tc>
      </w:tr>
      <w:tr w:rsidR="00E132F8" w:rsidRPr="008D0C99" w14:paraId="75EEC15B"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A4265A8" w14:textId="18E68BFB"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Rec. Hijo Mujer Casada Oposición</w:t>
            </w:r>
          </w:p>
        </w:tc>
        <w:tc>
          <w:tcPr>
            <w:tcW w:w="2400" w:type="dxa"/>
            <w:tcBorders>
              <w:top w:val="nil"/>
              <w:left w:val="nil"/>
              <w:bottom w:val="single" w:sz="4" w:space="0" w:color="auto"/>
              <w:right w:val="single" w:sz="4" w:space="0" w:color="auto"/>
            </w:tcBorders>
            <w:shd w:val="clear" w:color="auto" w:fill="auto"/>
            <w:noWrap/>
            <w:vAlign w:val="bottom"/>
            <w:hideMark/>
          </w:tcPr>
          <w:p w14:paraId="7042AAAE" w14:textId="6DA13907"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10</w:t>
            </w:r>
          </w:p>
        </w:tc>
        <w:tc>
          <w:tcPr>
            <w:tcW w:w="2200" w:type="dxa"/>
            <w:tcBorders>
              <w:top w:val="nil"/>
              <w:left w:val="nil"/>
              <w:bottom w:val="single" w:sz="4" w:space="0" w:color="auto"/>
              <w:right w:val="single" w:sz="4" w:space="0" w:color="auto"/>
            </w:tcBorders>
            <w:shd w:val="clear" w:color="auto" w:fill="auto"/>
            <w:noWrap/>
            <w:vAlign w:val="bottom"/>
            <w:hideMark/>
          </w:tcPr>
          <w:p w14:paraId="489ACE72" w14:textId="222782A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11,33</w:t>
            </w:r>
          </w:p>
        </w:tc>
      </w:tr>
      <w:tr w:rsidR="00E132F8" w:rsidRPr="008D0C99" w14:paraId="5E21945B"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37CA702" w14:textId="7EA373E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Interrelación Familiar</w:t>
            </w:r>
          </w:p>
        </w:tc>
        <w:tc>
          <w:tcPr>
            <w:tcW w:w="2400" w:type="dxa"/>
            <w:tcBorders>
              <w:top w:val="nil"/>
              <w:left w:val="nil"/>
              <w:bottom w:val="single" w:sz="4" w:space="0" w:color="auto"/>
              <w:right w:val="single" w:sz="4" w:space="0" w:color="auto"/>
            </w:tcBorders>
            <w:shd w:val="clear" w:color="auto" w:fill="auto"/>
            <w:noWrap/>
            <w:vAlign w:val="bottom"/>
            <w:hideMark/>
          </w:tcPr>
          <w:p w14:paraId="401FE7BF" w14:textId="680D525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1649</w:t>
            </w:r>
          </w:p>
        </w:tc>
        <w:tc>
          <w:tcPr>
            <w:tcW w:w="2200" w:type="dxa"/>
            <w:tcBorders>
              <w:top w:val="nil"/>
              <w:left w:val="nil"/>
              <w:bottom w:val="single" w:sz="4" w:space="0" w:color="auto"/>
              <w:right w:val="single" w:sz="4" w:space="0" w:color="auto"/>
            </w:tcBorders>
            <w:shd w:val="clear" w:color="auto" w:fill="auto"/>
            <w:noWrap/>
            <w:vAlign w:val="bottom"/>
            <w:hideMark/>
          </w:tcPr>
          <w:p w14:paraId="230A5312" w14:textId="76C8583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11,25</w:t>
            </w:r>
          </w:p>
        </w:tc>
      </w:tr>
      <w:tr w:rsidR="00E132F8" w:rsidRPr="008D0C99" w14:paraId="05877D21"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9455773" w14:textId="7D44A274"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Inclusión O Exclusión Bienes</w:t>
            </w:r>
          </w:p>
        </w:tc>
        <w:tc>
          <w:tcPr>
            <w:tcW w:w="2400" w:type="dxa"/>
            <w:tcBorders>
              <w:top w:val="nil"/>
              <w:left w:val="nil"/>
              <w:bottom w:val="single" w:sz="4" w:space="0" w:color="auto"/>
              <w:right w:val="single" w:sz="4" w:space="0" w:color="auto"/>
            </w:tcBorders>
            <w:shd w:val="clear" w:color="auto" w:fill="auto"/>
            <w:noWrap/>
            <w:vAlign w:val="bottom"/>
            <w:hideMark/>
          </w:tcPr>
          <w:p w14:paraId="0438C24E" w14:textId="5BAE536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1082D08D" w14:textId="4880CA4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11,07</w:t>
            </w:r>
          </w:p>
        </w:tc>
      </w:tr>
      <w:tr w:rsidR="00E132F8" w:rsidRPr="008D0C99" w14:paraId="4613CC21"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9D80E8A" w14:textId="36E6C9F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Declaratoria Paternidad</w:t>
            </w:r>
          </w:p>
        </w:tc>
        <w:tc>
          <w:tcPr>
            <w:tcW w:w="2400" w:type="dxa"/>
            <w:tcBorders>
              <w:top w:val="nil"/>
              <w:left w:val="nil"/>
              <w:bottom w:val="single" w:sz="4" w:space="0" w:color="auto"/>
              <w:right w:val="single" w:sz="4" w:space="0" w:color="auto"/>
            </w:tcBorders>
            <w:shd w:val="clear" w:color="auto" w:fill="auto"/>
            <w:noWrap/>
            <w:vAlign w:val="bottom"/>
            <w:hideMark/>
          </w:tcPr>
          <w:p w14:paraId="30B29CC6" w14:textId="4F045029"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42</w:t>
            </w:r>
          </w:p>
        </w:tc>
        <w:tc>
          <w:tcPr>
            <w:tcW w:w="2200" w:type="dxa"/>
            <w:tcBorders>
              <w:top w:val="nil"/>
              <w:left w:val="nil"/>
              <w:bottom w:val="single" w:sz="4" w:space="0" w:color="auto"/>
              <w:right w:val="single" w:sz="4" w:space="0" w:color="auto"/>
            </w:tcBorders>
            <w:shd w:val="clear" w:color="auto" w:fill="auto"/>
            <w:noWrap/>
            <w:vAlign w:val="bottom"/>
            <w:hideMark/>
          </w:tcPr>
          <w:p w14:paraId="4F352D33" w14:textId="2FA2CC87"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10,18</w:t>
            </w:r>
          </w:p>
        </w:tc>
      </w:tr>
      <w:tr w:rsidR="00E132F8" w:rsidRPr="008D0C99" w14:paraId="5AAFCE8E"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08AD639" w14:textId="2626D2FD"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Medida Cautelar</w:t>
            </w:r>
          </w:p>
        </w:tc>
        <w:tc>
          <w:tcPr>
            <w:tcW w:w="2400" w:type="dxa"/>
            <w:tcBorders>
              <w:top w:val="nil"/>
              <w:left w:val="nil"/>
              <w:bottom w:val="single" w:sz="4" w:space="0" w:color="auto"/>
              <w:right w:val="single" w:sz="4" w:space="0" w:color="auto"/>
            </w:tcBorders>
            <w:shd w:val="clear" w:color="auto" w:fill="auto"/>
            <w:noWrap/>
            <w:vAlign w:val="bottom"/>
            <w:hideMark/>
          </w:tcPr>
          <w:p w14:paraId="69490014" w14:textId="4E59AFB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8</w:t>
            </w:r>
          </w:p>
        </w:tc>
        <w:tc>
          <w:tcPr>
            <w:tcW w:w="2200" w:type="dxa"/>
            <w:tcBorders>
              <w:top w:val="nil"/>
              <w:left w:val="nil"/>
              <w:bottom w:val="single" w:sz="4" w:space="0" w:color="auto"/>
              <w:right w:val="single" w:sz="4" w:space="0" w:color="auto"/>
            </w:tcBorders>
            <w:shd w:val="clear" w:color="auto" w:fill="auto"/>
            <w:noWrap/>
            <w:vAlign w:val="bottom"/>
            <w:hideMark/>
          </w:tcPr>
          <w:p w14:paraId="3094E206" w14:textId="4464AF4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w:t>
            </w:r>
            <w:r w:rsidRPr="008D0C99">
              <w:rPr>
                <w:rFonts w:eastAsia="Times New Roman" w:cs="Calibri"/>
                <w:color w:val="000000"/>
                <w:sz w:val="16"/>
                <w:szCs w:val="16"/>
                <w:lang w:eastAsia="es-CR"/>
              </w:rPr>
              <w:t>,42</w:t>
            </w:r>
          </w:p>
        </w:tc>
      </w:tr>
      <w:tr w:rsidR="00E132F8" w:rsidRPr="008D0C99" w14:paraId="2F9C985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593F747" w14:textId="0D5B706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 xml:space="preserve">Inc. </w:t>
            </w:r>
            <w:proofErr w:type="spellStart"/>
            <w:r w:rsidRPr="00E132F8">
              <w:rPr>
                <w:rFonts w:cs="Calibri"/>
                <w:color w:val="000000"/>
                <w:sz w:val="16"/>
                <w:szCs w:val="16"/>
              </w:rPr>
              <w:t>Modific</w:t>
            </w:r>
            <w:proofErr w:type="spellEnd"/>
            <w:r w:rsidRPr="00E132F8">
              <w:rPr>
                <w:rFonts w:cs="Calibri"/>
                <w:color w:val="000000"/>
                <w:sz w:val="16"/>
                <w:szCs w:val="16"/>
              </w:rPr>
              <w:t>. Régimen Visitas</w:t>
            </w:r>
          </w:p>
        </w:tc>
        <w:tc>
          <w:tcPr>
            <w:tcW w:w="2400" w:type="dxa"/>
            <w:tcBorders>
              <w:top w:val="nil"/>
              <w:left w:val="nil"/>
              <w:bottom w:val="single" w:sz="4" w:space="0" w:color="auto"/>
              <w:right w:val="single" w:sz="4" w:space="0" w:color="auto"/>
            </w:tcBorders>
            <w:shd w:val="clear" w:color="auto" w:fill="auto"/>
            <w:noWrap/>
            <w:vAlign w:val="bottom"/>
            <w:hideMark/>
          </w:tcPr>
          <w:p w14:paraId="38822287" w14:textId="2C4B16C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23</w:t>
            </w:r>
          </w:p>
        </w:tc>
        <w:tc>
          <w:tcPr>
            <w:tcW w:w="2200" w:type="dxa"/>
            <w:tcBorders>
              <w:top w:val="nil"/>
              <w:left w:val="nil"/>
              <w:bottom w:val="single" w:sz="4" w:space="0" w:color="auto"/>
              <w:right w:val="single" w:sz="4" w:space="0" w:color="auto"/>
            </w:tcBorders>
            <w:shd w:val="clear" w:color="auto" w:fill="auto"/>
            <w:noWrap/>
            <w:vAlign w:val="bottom"/>
            <w:hideMark/>
          </w:tcPr>
          <w:p w14:paraId="737376AC" w14:textId="5CDCC060"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9,29</w:t>
            </w:r>
          </w:p>
        </w:tc>
      </w:tr>
      <w:tr w:rsidR="00E132F8" w:rsidRPr="008D0C99" w14:paraId="346762E8"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58C7B1A" w14:textId="54B27E90"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Reconoc</w:t>
            </w:r>
            <w:proofErr w:type="spellEnd"/>
            <w:r w:rsidRPr="00E132F8">
              <w:rPr>
                <w:rFonts w:cs="Calibri"/>
                <w:color w:val="000000"/>
                <w:sz w:val="16"/>
                <w:szCs w:val="16"/>
              </w:rPr>
              <w:t>. Hijo Mujer Casada</w:t>
            </w:r>
          </w:p>
        </w:tc>
        <w:tc>
          <w:tcPr>
            <w:tcW w:w="2400" w:type="dxa"/>
            <w:tcBorders>
              <w:top w:val="nil"/>
              <w:left w:val="nil"/>
              <w:bottom w:val="single" w:sz="4" w:space="0" w:color="auto"/>
              <w:right w:val="single" w:sz="4" w:space="0" w:color="auto"/>
            </w:tcBorders>
            <w:shd w:val="clear" w:color="auto" w:fill="auto"/>
            <w:noWrap/>
            <w:vAlign w:val="bottom"/>
            <w:hideMark/>
          </w:tcPr>
          <w:p w14:paraId="195B4AD9" w14:textId="5F5DC7F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744</w:t>
            </w:r>
          </w:p>
        </w:tc>
        <w:tc>
          <w:tcPr>
            <w:tcW w:w="2200" w:type="dxa"/>
            <w:tcBorders>
              <w:top w:val="nil"/>
              <w:left w:val="nil"/>
              <w:bottom w:val="single" w:sz="4" w:space="0" w:color="auto"/>
              <w:right w:val="single" w:sz="4" w:space="0" w:color="auto"/>
            </w:tcBorders>
            <w:shd w:val="clear" w:color="auto" w:fill="auto"/>
            <w:noWrap/>
            <w:vAlign w:val="bottom"/>
            <w:hideMark/>
          </w:tcPr>
          <w:p w14:paraId="5E53155C" w14:textId="5ECF83C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8,75</w:t>
            </w:r>
          </w:p>
        </w:tc>
      </w:tr>
      <w:tr w:rsidR="00E132F8" w:rsidRPr="008D0C99" w14:paraId="7DF7D40E"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D4A3B1D" w14:textId="297B74B3"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Conflicto Autoridad Parental</w:t>
            </w:r>
          </w:p>
        </w:tc>
        <w:tc>
          <w:tcPr>
            <w:tcW w:w="2400" w:type="dxa"/>
            <w:tcBorders>
              <w:top w:val="nil"/>
              <w:left w:val="nil"/>
              <w:bottom w:val="single" w:sz="4" w:space="0" w:color="auto"/>
              <w:right w:val="single" w:sz="4" w:space="0" w:color="auto"/>
            </w:tcBorders>
            <w:shd w:val="clear" w:color="auto" w:fill="auto"/>
            <w:noWrap/>
            <w:vAlign w:val="bottom"/>
            <w:hideMark/>
          </w:tcPr>
          <w:p w14:paraId="23CAC9C3" w14:textId="1BC3681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35</w:t>
            </w:r>
          </w:p>
        </w:tc>
        <w:tc>
          <w:tcPr>
            <w:tcW w:w="2200" w:type="dxa"/>
            <w:tcBorders>
              <w:top w:val="nil"/>
              <w:left w:val="nil"/>
              <w:bottom w:val="single" w:sz="4" w:space="0" w:color="auto"/>
              <w:right w:val="single" w:sz="4" w:space="0" w:color="auto"/>
            </w:tcBorders>
            <w:shd w:val="clear" w:color="auto" w:fill="auto"/>
            <w:noWrap/>
            <w:vAlign w:val="bottom"/>
            <w:hideMark/>
          </w:tcPr>
          <w:p w14:paraId="35AB0BFE" w14:textId="6CA3096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8,24</w:t>
            </w:r>
          </w:p>
        </w:tc>
      </w:tr>
      <w:tr w:rsidR="00E132F8" w:rsidRPr="008D0C99" w14:paraId="485E4D94"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78F138D" w14:textId="04C98F1C"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Modificación Fallo</w:t>
            </w:r>
          </w:p>
        </w:tc>
        <w:tc>
          <w:tcPr>
            <w:tcW w:w="2400" w:type="dxa"/>
            <w:tcBorders>
              <w:top w:val="nil"/>
              <w:left w:val="nil"/>
              <w:bottom w:val="single" w:sz="4" w:space="0" w:color="auto"/>
              <w:right w:val="single" w:sz="4" w:space="0" w:color="auto"/>
            </w:tcBorders>
            <w:shd w:val="clear" w:color="auto" w:fill="auto"/>
            <w:noWrap/>
            <w:vAlign w:val="bottom"/>
            <w:hideMark/>
          </w:tcPr>
          <w:p w14:paraId="36EDC271" w14:textId="3240DF5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w:t>
            </w:r>
          </w:p>
        </w:tc>
        <w:tc>
          <w:tcPr>
            <w:tcW w:w="2200" w:type="dxa"/>
            <w:tcBorders>
              <w:top w:val="nil"/>
              <w:left w:val="nil"/>
              <w:bottom w:val="single" w:sz="4" w:space="0" w:color="auto"/>
              <w:right w:val="single" w:sz="4" w:space="0" w:color="auto"/>
            </w:tcBorders>
            <w:shd w:val="clear" w:color="auto" w:fill="auto"/>
            <w:noWrap/>
            <w:vAlign w:val="bottom"/>
            <w:hideMark/>
          </w:tcPr>
          <w:p w14:paraId="5A49480F" w14:textId="61A4756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7,83</w:t>
            </w:r>
          </w:p>
        </w:tc>
      </w:tr>
      <w:tr w:rsidR="00E132F8" w:rsidRPr="008D0C99" w14:paraId="1ED65AA1"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4D2F058" w14:textId="6E732EFD"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Tutela Dativa</w:t>
            </w:r>
          </w:p>
        </w:tc>
        <w:tc>
          <w:tcPr>
            <w:tcW w:w="2400" w:type="dxa"/>
            <w:tcBorders>
              <w:top w:val="nil"/>
              <w:left w:val="nil"/>
              <w:bottom w:val="single" w:sz="4" w:space="0" w:color="auto"/>
              <w:right w:val="single" w:sz="4" w:space="0" w:color="auto"/>
            </w:tcBorders>
            <w:shd w:val="clear" w:color="auto" w:fill="auto"/>
            <w:noWrap/>
            <w:vAlign w:val="bottom"/>
            <w:hideMark/>
          </w:tcPr>
          <w:p w14:paraId="0B5B480C" w14:textId="1ED3C8BB"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47E7B34D" w14:textId="505E307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6,91</w:t>
            </w:r>
          </w:p>
        </w:tc>
      </w:tr>
      <w:tr w:rsidR="00E132F8" w:rsidRPr="008D0C99" w14:paraId="3CA57ACF"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05F9B2C" w14:textId="1C2D761A"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Autorización Salida País</w:t>
            </w:r>
          </w:p>
        </w:tc>
        <w:tc>
          <w:tcPr>
            <w:tcW w:w="2400" w:type="dxa"/>
            <w:tcBorders>
              <w:top w:val="nil"/>
              <w:left w:val="nil"/>
              <w:bottom w:val="single" w:sz="4" w:space="0" w:color="auto"/>
              <w:right w:val="single" w:sz="4" w:space="0" w:color="auto"/>
            </w:tcBorders>
            <w:shd w:val="clear" w:color="auto" w:fill="auto"/>
            <w:noWrap/>
            <w:vAlign w:val="bottom"/>
            <w:hideMark/>
          </w:tcPr>
          <w:p w14:paraId="0ED0A1CE" w14:textId="21ED1E0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503</w:t>
            </w:r>
          </w:p>
        </w:tc>
        <w:tc>
          <w:tcPr>
            <w:tcW w:w="2200" w:type="dxa"/>
            <w:tcBorders>
              <w:top w:val="nil"/>
              <w:left w:val="nil"/>
              <w:bottom w:val="single" w:sz="4" w:space="0" w:color="auto"/>
              <w:right w:val="single" w:sz="4" w:space="0" w:color="auto"/>
            </w:tcBorders>
            <w:shd w:val="clear" w:color="auto" w:fill="auto"/>
            <w:noWrap/>
            <w:vAlign w:val="bottom"/>
            <w:hideMark/>
          </w:tcPr>
          <w:p w14:paraId="74DC25DD" w14:textId="038D365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6,85</w:t>
            </w:r>
          </w:p>
        </w:tc>
      </w:tr>
      <w:tr w:rsidR="00E132F8" w:rsidRPr="008D0C99" w14:paraId="043DDD1D"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36523DA" w14:textId="1E48775C"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Régimen Visitas</w:t>
            </w:r>
          </w:p>
        </w:tc>
        <w:tc>
          <w:tcPr>
            <w:tcW w:w="2400" w:type="dxa"/>
            <w:tcBorders>
              <w:top w:val="nil"/>
              <w:left w:val="nil"/>
              <w:bottom w:val="single" w:sz="4" w:space="0" w:color="auto"/>
              <w:right w:val="single" w:sz="4" w:space="0" w:color="auto"/>
            </w:tcBorders>
            <w:shd w:val="clear" w:color="auto" w:fill="auto"/>
            <w:noWrap/>
            <w:vAlign w:val="bottom"/>
            <w:hideMark/>
          </w:tcPr>
          <w:p w14:paraId="4A1D3511" w14:textId="71EE249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70</w:t>
            </w:r>
          </w:p>
        </w:tc>
        <w:tc>
          <w:tcPr>
            <w:tcW w:w="2200" w:type="dxa"/>
            <w:tcBorders>
              <w:top w:val="nil"/>
              <w:left w:val="nil"/>
              <w:bottom w:val="single" w:sz="4" w:space="0" w:color="auto"/>
              <w:right w:val="single" w:sz="4" w:space="0" w:color="auto"/>
            </w:tcBorders>
            <w:shd w:val="clear" w:color="auto" w:fill="auto"/>
            <w:noWrap/>
            <w:vAlign w:val="bottom"/>
            <w:hideMark/>
          </w:tcPr>
          <w:p w14:paraId="5D89A2F8" w14:textId="7FFC92A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6,63</w:t>
            </w:r>
          </w:p>
        </w:tc>
      </w:tr>
      <w:tr w:rsidR="00E132F8" w:rsidRPr="008D0C99" w14:paraId="4F9866C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4584CEB" w14:textId="5F0C282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Utilidad Y Necesidad</w:t>
            </w:r>
          </w:p>
        </w:tc>
        <w:tc>
          <w:tcPr>
            <w:tcW w:w="2400" w:type="dxa"/>
            <w:tcBorders>
              <w:top w:val="nil"/>
              <w:left w:val="nil"/>
              <w:bottom w:val="single" w:sz="4" w:space="0" w:color="auto"/>
              <w:right w:val="single" w:sz="4" w:space="0" w:color="auto"/>
            </w:tcBorders>
            <w:shd w:val="clear" w:color="auto" w:fill="auto"/>
            <w:noWrap/>
            <w:vAlign w:val="bottom"/>
            <w:hideMark/>
          </w:tcPr>
          <w:p w14:paraId="5A8BB3BA" w14:textId="2041B90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247</w:t>
            </w:r>
          </w:p>
        </w:tc>
        <w:tc>
          <w:tcPr>
            <w:tcW w:w="2200" w:type="dxa"/>
            <w:tcBorders>
              <w:top w:val="nil"/>
              <w:left w:val="nil"/>
              <w:bottom w:val="single" w:sz="4" w:space="0" w:color="auto"/>
              <w:right w:val="single" w:sz="4" w:space="0" w:color="auto"/>
            </w:tcBorders>
            <w:shd w:val="clear" w:color="auto" w:fill="auto"/>
            <w:noWrap/>
            <w:vAlign w:val="bottom"/>
            <w:hideMark/>
          </w:tcPr>
          <w:p w14:paraId="3C7AD70A" w14:textId="5920597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6,51</w:t>
            </w:r>
          </w:p>
        </w:tc>
      </w:tr>
      <w:tr w:rsidR="00E132F8" w:rsidRPr="008D0C99" w14:paraId="594E1FF5"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4AB0F4C" w14:textId="32B6ECDB"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Fijación Alimentaria</w:t>
            </w:r>
          </w:p>
        </w:tc>
        <w:tc>
          <w:tcPr>
            <w:tcW w:w="2400" w:type="dxa"/>
            <w:tcBorders>
              <w:top w:val="nil"/>
              <w:left w:val="nil"/>
              <w:bottom w:val="single" w:sz="4" w:space="0" w:color="auto"/>
              <w:right w:val="single" w:sz="4" w:space="0" w:color="auto"/>
            </w:tcBorders>
            <w:shd w:val="clear" w:color="auto" w:fill="auto"/>
            <w:noWrap/>
            <w:vAlign w:val="bottom"/>
            <w:hideMark/>
          </w:tcPr>
          <w:p w14:paraId="5176A2E3" w14:textId="31E27D6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26</w:t>
            </w:r>
          </w:p>
        </w:tc>
        <w:tc>
          <w:tcPr>
            <w:tcW w:w="2200" w:type="dxa"/>
            <w:tcBorders>
              <w:top w:val="nil"/>
              <w:left w:val="nil"/>
              <w:bottom w:val="single" w:sz="4" w:space="0" w:color="auto"/>
              <w:right w:val="single" w:sz="4" w:space="0" w:color="auto"/>
            </w:tcBorders>
            <w:shd w:val="clear" w:color="auto" w:fill="auto"/>
            <w:noWrap/>
            <w:vAlign w:val="bottom"/>
            <w:hideMark/>
          </w:tcPr>
          <w:p w14:paraId="4F53B4DB" w14:textId="3DC89B7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6,36</w:t>
            </w:r>
          </w:p>
        </w:tc>
      </w:tr>
      <w:tr w:rsidR="00E132F8" w:rsidRPr="008D0C99" w14:paraId="59DAD785"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52CD126" w14:textId="6459C28E"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Tutela Institucional</w:t>
            </w:r>
          </w:p>
        </w:tc>
        <w:tc>
          <w:tcPr>
            <w:tcW w:w="2400" w:type="dxa"/>
            <w:tcBorders>
              <w:top w:val="nil"/>
              <w:left w:val="nil"/>
              <w:bottom w:val="single" w:sz="4" w:space="0" w:color="auto"/>
              <w:right w:val="single" w:sz="4" w:space="0" w:color="auto"/>
            </w:tcBorders>
            <w:shd w:val="clear" w:color="auto" w:fill="auto"/>
            <w:noWrap/>
            <w:vAlign w:val="bottom"/>
            <w:hideMark/>
          </w:tcPr>
          <w:p w14:paraId="43605BCC" w14:textId="558985D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w:t>
            </w:r>
          </w:p>
        </w:tc>
        <w:tc>
          <w:tcPr>
            <w:tcW w:w="2200" w:type="dxa"/>
            <w:tcBorders>
              <w:top w:val="nil"/>
              <w:left w:val="nil"/>
              <w:bottom w:val="single" w:sz="4" w:space="0" w:color="auto"/>
              <w:right w:val="single" w:sz="4" w:space="0" w:color="auto"/>
            </w:tcBorders>
            <w:shd w:val="clear" w:color="auto" w:fill="auto"/>
            <w:noWrap/>
            <w:vAlign w:val="bottom"/>
            <w:hideMark/>
          </w:tcPr>
          <w:p w14:paraId="62AE7567" w14:textId="1DFD367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6,31</w:t>
            </w:r>
          </w:p>
        </w:tc>
      </w:tr>
      <w:tr w:rsidR="00E132F8" w:rsidRPr="008D0C99" w14:paraId="31C8E4E5"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B8AE0C2" w14:textId="60B61608"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Curatela</w:t>
            </w:r>
          </w:p>
        </w:tc>
        <w:tc>
          <w:tcPr>
            <w:tcW w:w="2400" w:type="dxa"/>
            <w:tcBorders>
              <w:top w:val="nil"/>
              <w:left w:val="nil"/>
              <w:bottom w:val="single" w:sz="4" w:space="0" w:color="auto"/>
              <w:right w:val="single" w:sz="4" w:space="0" w:color="auto"/>
            </w:tcBorders>
            <w:shd w:val="clear" w:color="auto" w:fill="auto"/>
            <w:noWrap/>
            <w:vAlign w:val="bottom"/>
            <w:hideMark/>
          </w:tcPr>
          <w:p w14:paraId="59DD4B57" w14:textId="4E77599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19A032C8" w14:textId="4E11614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5,90</w:t>
            </w:r>
          </w:p>
        </w:tc>
      </w:tr>
      <w:tr w:rsidR="00E132F8" w:rsidRPr="008D0C99" w14:paraId="3278A127"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301EE8D" w14:textId="6BE5A86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Otras Jurisdicciones</w:t>
            </w:r>
          </w:p>
        </w:tc>
        <w:tc>
          <w:tcPr>
            <w:tcW w:w="2400" w:type="dxa"/>
            <w:tcBorders>
              <w:top w:val="nil"/>
              <w:left w:val="nil"/>
              <w:bottom w:val="single" w:sz="4" w:space="0" w:color="auto"/>
              <w:right w:val="single" w:sz="4" w:space="0" w:color="auto"/>
            </w:tcBorders>
            <w:shd w:val="clear" w:color="auto" w:fill="auto"/>
            <w:noWrap/>
            <w:vAlign w:val="bottom"/>
            <w:hideMark/>
          </w:tcPr>
          <w:p w14:paraId="7C294407" w14:textId="3CAA121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w:t>
            </w:r>
          </w:p>
        </w:tc>
        <w:tc>
          <w:tcPr>
            <w:tcW w:w="2200" w:type="dxa"/>
            <w:tcBorders>
              <w:top w:val="nil"/>
              <w:left w:val="nil"/>
              <w:bottom w:val="single" w:sz="4" w:space="0" w:color="auto"/>
              <w:right w:val="single" w:sz="4" w:space="0" w:color="auto"/>
            </w:tcBorders>
            <w:shd w:val="clear" w:color="auto" w:fill="auto"/>
            <w:noWrap/>
            <w:vAlign w:val="bottom"/>
            <w:hideMark/>
          </w:tcPr>
          <w:p w14:paraId="5623B236" w14:textId="6443295F"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5,82</w:t>
            </w:r>
          </w:p>
        </w:tc>
      </w:tr>
      <w:tr w:rsidR="00E132F8" w:rsidRPr="008D0C99" w14:paraId="74373C4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8CB1F59" w14:textId="63852032"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Proceso Especial Protección</w:t>
            </w:r>
          </w:p>
        </w:tc>
        <w:tc>
          <w:tcPr>
            <w:tcW w:w="2400" w:type="dxa"/>
            <w:tcBorders>
              <w:top w:val="nil"/>
              <w:left w:val="nil"/>
              <w:bottom w:val="single" w:sz="4" w:space="0" w:color="auto"/>
              <w:right w:val="single" w:sz="4" w:space="0" w:color="auto"/>
            </w:tcBorders>
            <w:shd w:val="clear" w:color="auto" w:fill="auto"/>
            <w:noWrap/>
            <w:vAlign w:val="bottom"/>
            <w:hideMark/>
          </w:tcPr>
          <w:p w14:paraId="037E6C6E" w14:textId="43AF842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249</w:t>
            </w:r>
          </w:p>
        </w:tc>
        <w:tc>
          <w:tcPr>
            <w:tcW w:w="2200" w:type="dxa"/>
            <w:tcBorders>
              <w:top w:val="nil"/>
              <w:left w:val="nil"/>
              <w:bottom w:val="single" w:sz="4" w:space="0" w:color="auto"/>
              <w:right w:val="single" w:sz="4" w:space="0" w:color="auto"/>
            </w:tcBorders>
            <w:shd w:val="clear" w:color="auto" w:fill="auto"/>
            <w:noWrap/>
            <w:vAlign w:val="bottom"/>
            <w:hideMark/>
          </w:tcPr>
          <w:p w14:paraId="24127C4C" w14:textId="5622AE46"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4,53</w:t>
            </w:r>
          </w:p>
        </w:tc>
      </w:tr>
      <w:tr w:rsidR="00E132F8" w:rsidRPr="008D0C99" w14:paraId="3DDD4D6C"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60FA937" w14:textId="78405552"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lastRenderedPageBreak/>
              <w:t>Solicitud Matrimonio</w:t>
            </w:r>
          </w:p>
        </w:tc>
        <w:tc>
          <w:tcPr>
            <w:tcW w:w="2400" w:type="dxa"/>
            <w:tcBorders>
              <w:top w:val="nil"/>
              <w:left w:val="nil"/>
              <w:bottom w:val="single" w:sz="4" w:space="0" w:color="auto"/>
              <w:right w:val="single" w:sz="4" w:space="0" w:color="auto"/>
            </w:tcBorders>
            <w:shd w:val="clear" w:color="auto" w:fill="auto"/>
            <w:noWrap/>
            <w:vAlign w:val="bottom"/>
            <w:hideMark/>
          </w:tcPr>
          <w:p w14:paraId="21DB5290" w14:textId="069EF97E"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1005</w:t>
            </w:r>
          </w:p>
        </w:tc>
        <w:tc>
          <w:tcPr>
            <w:tcW w:w="2200" w:type="dxa"/>
            <w:tcBorders>
              <w:top w:val="nil"/>
              <w:left w:val="nil"/>
              <w:bottom w:val="single" w:sz="4" w:space="0" w:color="auto"/>
              <w:right w:val="single" w:sz="4" w:space="0" w:color="auto"/>
            </w:tcBorders>
            <w:shd w:val="clear" w:color="auto" w:fill="auto"/>
            <w:noWrap/>
            <w:vAlign w:val="bottom"/>
            <w:hideMark/>
          </w:tcPr>
          <w:p w14:paraId="75FB1EE6" w14:textId="7D56EAC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4,42</w:t>
            </w:r>
          </w:p>
        </w:tc>
      </w:tr>
      <w:tr w:rsidR="00E132F8" w:rsidRPr="008D0C99" w14:paraId="5A5BD1D7"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DF0096A" w14:textId="0F69BF3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Asuntos De Otras Jurisdicciones</w:t>
            </w:r>
          </w:p>
        </w:tc>
        <w:tc>
          <w:tcPr>
            <w:tcW w:w="2400" w:type="dxa"/>
            <w:tcBorders>
              <w:top w:val="nil"/>
              <w:left w:val="nil"/>
              <w:bottom w:val="single" w:sz="4" w:space="0" w:color="auto"/>
              <w:right w:val="single" w:sz="4" w:space="0" w:color="auto"/>
            </w:tcBorders>
            <w:shd w:val="clear" w:color="auto" w:fill="auto"/>
            <w:noWrap/>
            <w:vAlign w:val="bottom"/>
            <w:hideMark/>
          </w:tcPr>
          <w:p w14:paraId="2CA617E7" w14:textId="2E7D88F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38</w:t>
            </w:r>
          </w:p>
        </w:tc>
        <w:tc>
          <w:tcPr>
            <w:tcW w:w="2200" w:type="dxa"/>
            <w:tcBorders>
              <w:top w:val="nil"/>
              <w:left w:val="nil"/>
              <w:bottom w:val="single" w:sz="4" w:space="0" w:color="auto"/>
              <w:right w:val="single" w:sz="4" w:space="0" w:color="auto"/>
            </w:tcBorders>
            <w:shd w:val="clear" w:color="auto" w:fill="auto"/>
            <w:noWrap/>
            <w:vAlign w:val="bottom"/>
            <w:hideMark/>
          </w:tcPr>
          <w:p w14:paraId="7AEFBE13" w14:textId="67FA205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4,08</w:t>
            </w:r>
          </w:p>
        </w:tc>
      </w:tr>
      <w:tr w:rsidR="00E132F8" w:rsidRPr="008D0C99" w14:paraId="465D08D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F8E1786" w14:textId="567CA2B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Divorcio Mutuo Consentimiento</w:t>
            </w:r>
          </w:p>
        </w:tc>
        <w:tc>
          <w:tcPr>
            <w:tcW w:w="2400" w:type="dxa"/>
            <w:tcBorders>
              <w:top w:val="nil"/>
              <w:left w:val="nil"/>
              <w:bottom w:val="single" w:sz="4" w:space="0" w:color="auto"/>
              <w:right w:val="single" w:sz="4" w:space="0" w:color="auto"/>
            </w:tcBorders>
            <w:shd w:val="clear" w:color="auto" w:fill="auto"/>
            <w:noWrap/>
            <w:vAlign w:val="bottom"/>
            <w:hideMark/>
          </w:tcPr>
          <w:p w14:paraId="5929312A" w14:textId="35A0828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9006</w:t>
            </w:r>
          </w:p>
        </w:tc>
        <w:tc>
          <w:tcPr>
            <w:tcW w:w="2200" w:type="dxa"/>
            <w:tcBorders>
              <w:top w:val="nil"/>
              <w:left w:val="nil"/>
              <w:bottom w:val="single" w:sz="4" w:space="0" w:color="auto"/>
              <w:right w:val="single" w:sz="4" w:space="0" w:color="auto"/>
            </w:tcBorders>
            <w:shd w:val="clear" w:color="auto" w:fill="auto"/>
            <w:noWrap/>
            <w:vAlign w:val="bottom"/>
            <w:hideMark/>
          </w:tcPr>
          <w:p w14:paraId="1C500F06" w14:textId="6855FC1F"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3,98</w:t>
            </w:r>
          </w:p>
        </w:tc>
      </w:tr>
      <w:tr w:rsidR="00E132F8" w:rsidRPr="008D0C99" w14:paraId="595E13C7"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A28C14C" w14:textId="766F981C"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Separ.jud</w:t>
            </w:r>
            <w:proofErr w:type="spellEnd"/>
            <w:r w:rsidRPr="00E132F8">
              <w:rPr>
                <w:rFonts w:cs="Calibri"/>
                <w:color w:val="000000"/>
                <w:sz w:val="16"/>
                <w:szCs w:val="16"/>
              </w:rPr>
              <w:t>. Mutuo Consentimiento</w:t>
            </w:r>
          </w:p>
        </w:tc>
        <w:tc>
          <w:tcPr>
            <w:tcW w:w="2400" w:type="dxa"/>
            <w:tcBorders>
              <w:top w:val="nil"/>
              <w:left w:val="nil"/>
              <w:bottom w:val="single" w:sz="4" w:space="0" w:color="auto"/>
              <w:right w:val="single" w:sz="4" w:space="0" w:color="auto"/>
            </w:tcBorders>
            <w:shd w:val="clear" w:color="auto" w:fill="auto"/>
            <w:noWrap/>
            <w:vAlign w:val="bottom"/>
            <w:hideMark/>
          </w:tcPr>
          <w:p w14:paraId="088C6C5C" w14:textId="46FE7239"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14</w:t>
            </w:r>
          </w:p>
        </w:tc>
        <w:tc>
          <w:tcPr>
            <w:tcW w:w="2200" w:type="dxa"/>
            <w:tcBorders>
              <w:top w:val="nil"/>
              <w:left w:val="nil"/>
              <w:bottom w:val="single" w:sz="4" w:space="0" w:color="auto"/>
              <w:right w:val="single" w:sz="4" w:space="0" w:color="auto"/>
            </w:tcBorders>
            <w:shd w:val="clear" w:color="auto" w:fill="auto"/>
            <w:noWrap/>
            <w:vAlign w:val="bottom"/>
            <w:hideMark/>
          </w:tcPr>
          <w:p w14:paraId="0E25C0B2" w14:textId="47AA604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3,70</w:t>
            </w:r>
          </w:p>
        </w:tc>
      </w:tr>
      <w:tr w:rsidR="00E132F8" w:rsidRPr="008D0C99" w14:paraId="25F03835"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9298C18" w14:textId="0321AA12" w:rsidR="00E132F8" w:rsidRPr="00E132F8" w:rsidRDefault="00E132F8" w:rsidP="00E132F8">
            <w:pPr>
              <w:jc w:val="left"/>
              <w:rPr>
                <w:rFonts w:eastAsia="Times New Roman" w:cs="Calibri"/>
                <w:color w:val="000000"/>
                <w:sz w:val="16"/>
                <w:szCs w:val="16"/>
                <w:lang w:eastAsia="es-CR"/>
              </w:rPr>
            </w:pPr>
            <w:proofErr w:type="spellStart"/>
            <w:r w:rsidRPr="00E132F8">
              <w:rPr>
                <w:rFonts w:cs="Calibri"/>
                <w:color w:val="000000"/>
                <w:sz w:val="16"/>
                <w:szCs w:val="16"/>
              </w:rPr>
              <w:t>Apelacion</w:t>
            </w:r>
            <w:proofErr w:type="spellEnd"/>
            <w:r w:rsidRPr="00E132F8">
              <w:rPr>
                <w:rFonts w:cs="Calibri"/>
                <w:color w:val="000000"/>
                <w:sz w:val="16"/>
                <w:szCs w:val="16"/>
              </w:rPr>
              <w:t xml:space="preserve"> Por Inadmisión</w:t>
            </w:r>
          </w:p>
        </w:tc>
        <w:tc>
          <w:tcPr>
            <w:tcW w:w="2400" w:type="dxa"/>
            <w:tcBorders>
              <w:top w:val="nil"/>
              <w:left w:val="nil"/>
              <w:bottom w:val="single" w:sz="4" w:space="0" w:color="auto"/>
              <w:right w:val="single" w:sz="4" w:space="0" w:color="auto"/>
            </w:tcBorders>
            <w:shd w:val="clear" w:color="auto" w:fill="auto"/>
            <w:noWrap/>
            <w:vAlign w:val="bottom"/>
            <w:hideMark/>
          </w:tcPr>
          <w:p w14:paraId="19F01D2F" w14:textId="60801EB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w:t>
            </w:r>
          </w:p>
        </w:tc>
        <w:tc>
          <w:tcPr>
            <w:tcW w:w="2200" w:type="dxa"/>
            <w:tcBorders>
              <w:top w:val="nil"/>
              <w:left w:val="nil"/>
              <w:bottom w:val="single" w:sz="4" w:space="0" w:color="auto"/>
              <w:right w:val="single" w:sz="4" w:space="0" w:color="auto"/>
            </w:tcBorders>
            <w:shd w:val="clear" w:color="auto" w:fill="auto"/>
            <w:noWrap/>
            <w:vAlign w:val="bottom"/>
            <w:hideMark/>
          </w:tcPr>
          <w:p w14:paraId="2B9C4AD9" w14:textId="10E71C0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3,23</w:t>
            </w:r>
          </w:p>
        </w:tc>
      </w:tr>
      <w:tr w:rsidR="00E132F8" w:rsidRPr="008D0C99" w14:paraId="61FF3E7F"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BA906C6" w14:textId="324B6A2D"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Actividades De Sedes Extrajudiciales</w:t>
            </w:r>
          </w:p>
        </w:tc>
        <w:tc>
          <w:tcPr>
            <w:tcW w:w="2400" w:type="dxa"/>
            <w:tcBorders>
              <w:top w:val="nil"/>
              <w:left w:val="nil"/>
              <w:bottom w:val="single" w:sz="4" w:space="0" w:color="auto"/>
              <w:right w:val="single" w:sz="4" w:space="0" w:color="auto"/>
            </w:tcBorders>
            <w:shd w:val="clear" w:color="auto" w:fill="auto"/>
            <w:noWrap/>
            <w:vAlign w:val="bottom"/>
            <w:hideMark/>
          </w:tcPr>
          <w:p w14:paraId="6E759246" w14:textId="1899A7D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166</w:t>
            </w:r>
          </w:p>
        </w:tc>
        <w:tc>
          <w:tcPr>
            <w:tcW w:w="2200" w:type="dxa"/>
            <w:tcBorders>
              <w:top w:val="nil"/>
              <w:left w:val="nil"/>
              <w:bottom w:val="single" w:sz="4" w:space="0" w:color="auto"/>
              <w:right w:val="single" w:sz="4" w:space="0" w:color="auto"/>
            </w:tcBorders>
            <w:shd w:val="clear" w:color="auto" w:fill="auto"/>
            <w:noWrap/>
            <w:vAlign w:val="bottom"/>
            <w:hideMark/>
          </w:tcPr>
          <w:p w14:paraId="2F79780C" w14:textId="2502D12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3,16</w:t>
            </w:r>
          </w:p>
        </w:tc>
      </w:tr>
      <w:tr w:rsidR="00E132F8" w:rsidRPr="008D0C99" w14:paraId="161FF8D0"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80D7BAF" w14:textId="32748E02" w:rsidR="00E132F8" w:rsidRPr="00CC3172" w:rsidRDefault="00E132F8" w:rsidP="00E132F8">
            <w:pPr>
              <w:jc w:val="left"/>
              <w:rPr>
                <w:rFonts w:eastAsia="Times New Roman" w:cs="Calibri"/>
                <w:color w:val="000000"/>
                <w:sz w:val="16"/>
                <w:szCs w:val="16"/>
                <w:lang w:eastAsia="es-CR"/>
              </w:rPr>
            </w:pPr>
            <w:proofErr w:type="spellStart"/>
            <w:r w:rsidRPr="00CC3172">
              <w:rPr>
                <w:rFonts w:cs="Calibri"/>
                <w:color w:val="000000"/>
                <w:sz w:val="16"/>
                <w:szCs w:val="16"/>
              </w:rPr>
              <w:t>Comunic</w:t>
            </w:r>
            <w:proofErr w:type="spellEnd"/>
            <w:r w:rsidRPr="00CC3172">
              <w:rPr>
                <w:rFonts w:cs="Calibri"/>
                <w:color w:val="000000"/>
                <w:sz w:val="16"/>
                <w:szCs w:val="16"/>
              </w:rPr>
              <w:t xml:space="preserve">. Art.32 </w:t>
            </w:r>
            <w:proofErr w:type="spellStart"/>
            <w:r w:rsidRPr="00CC3172">
              <w:rPr>
                <w:rFonts w:cs="Calibri"/>
                <w:color w:val="000000"/>
                <w:sz w:val="16"/>
                <w:szCs w:val="16"/>
              </w:rPr>
              <w:t>Cdna</w:t>
            </w:r>
            <w:proofErr w:type="spellEnd"/>
            <w:r w:rsidRPr="00CC3172">
              <w:rPr>
                <w:rFonts w:cs="Calibri"/>
                <w:color w:val="000000"/>
                <w:sz w:val="16"/>
                <w:szCs w:val="16"/>
              </w:rPr>
              <w:t xml:space="preserve"> (</w:t>
            </w:r>
            <w:proofErr w:type="spellStart"/>
            <w:r w:rsidRPr="00CC3172">
              <w:rPr>
                <w:rFonts w:cs="Calibri"/>
                <w:color w:val="000000"/>
                <w:sz w:val="16"/>
                <w:szCs w:val="16"/>
              </w:rPr>
              <w:t>p.a.n.i</w:t>
            </w:r>
            <w:proofErr w:type="spellEnd"/>
            <w:r w:rsidRPr="00CC3172">
              <w:rPr>
                <w:rFonts w:cs="Calibri"/>
                <w:color w:val="000000"/>
                <w:sz w:val="16"/>
                <w:szCs w:val="16"/>
              </w:rPr>
              <w:t>.)</w:t>
            </w:r>
          </w:p>
        </w:tc>
        <w:tc>
          <w:tcPr>
            <w:tcW w:w="2400" w:type="dxa"/>
            <w:tcBorders>
              <w:top w:val="nil"/>
              <w:left w:val="nil"/>
              <w:bottom w:val="single" w:sz="4" w:space="0" w:color="auto"/>
              <w:right w:val="single" w:sz="4" w:space="0" w:color="auto"/>
            </w:tcBorders>
            <w:shd w:val="clear" w:color="auto" w:fill="auto"/>
            <w:noWrap/>
            <w:vAlign w:val="bottom"/>
            <w:hideMark/>
          </w:tcPr>
          <w:p w14:paraId="584EB17A" w14:textId="7F82115C"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290</w:t>
            </w:r>
          </w:p>
        </w:tc>
        <w:tc>
          <w:tcPr>
            <w:tcW w:w="2200" w:type="dxa"/>
            <w:tcBorders>
              <w:top w:val="nil"/>
              <w:left w:val="nil"/>
              <w:bottom w:val="single" w:sz="4" w:space="0" w:color="auto"/>
              <w:right w:val="single" w:sz="4" w:space="0" w:color="auto"/>
            </w:tcBorders>
            <w:shd w:val="clear" w:color="auto" w:fill="auto"/>
            <w:noWrap/>
            <w:vAlign w:val="bottom"/>
            <w:hideMark/>
          </w:tcPr>
          <w:p w14:paraId="5DFB8B68" w14:textId="41761D7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2,62</w:t>
            </w:r>
          </w:p>
        </w:tc>
      </w:tr>
      <w:tr w:rsidR="00E132F8" w:rsidRPr="008D0C99" w14:paraId="1A3A81B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39909D8" w14:textId="33038A1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Pensión Alimentaria</w:t>
            </w:r>
          </w:p>
        </w:tc>
        <w:tc>
          <w:tcPr>
            <w:tcW w:w="2400" w:type="dxa"/>
            <w:tcBorders>
              <w:top w:val="nil"/>
              <w:left w:val="nil"/>
              <w:bottom w:val="single" w:sz="4" w:space="0" w:color="auto"/>
              <w:right w:val="single" w:sz="4" w:space="0" w:color="auto"/>
            </w:tcBorders>
            <w:shd w:val="clear" w:color="auto" w:fill="auto"/>
            <w:noWrap/>
            <w:vAlign w:val="bottom"/>
            <w:hideMark/>
          </w:tcPr>
          <w:p w14:paraId="011B8BD9" w14:textId="6F7A956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18D0B849" w14:textId="43C1B19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2,28</w:t>
            </w:r>
          </w:p>
        </w:tc>
      </w:tr>
      <w:tr w:rsidR="00E132F8" w:rsidRPr="008D0C99" w14:paraId="2B5A99FD"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18E38FB" w14:textId="6FBC0108"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Administración Bienes</w:t>
            </w:r>
          </w:p>
        </w:tc>
        <w:tc>
          <w:tcPr>
            <w:tcW w:w="2400" w:type="dxa"/>
            <w:tcBorders>
              <w:top w:val="nil"/>
              <w:left w:val="nil"/>
              <w:bottom w:val="single" w:sz="4" w:space="0" w:color="auto"/>
              <w:right w:val="single" w:sz="4" w:space="0" w:color="auto"/>
            </w:tcBorders>
            <w:shd w:val="clear" w:color="auto" w:fill="auto"/>
            <w:noWrap/>
            <w:vAlign w:val="bottom"/>
            <w:hideMark/>
          </w:tcPr>
          <w:p w14:paraId="582CD6ED" w14:textId="511F942D"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4B3E2D3F" w14:textId="4A07B5A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2,01</w:t>
            </w:r>
          </w:p>
        </w:tc>
      </w:tr>
      <w:tr w:rsidR="00E132F8" w:rsidRPr="008D0C99" w14:paraId="63C67194"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DD2390E" w14:textId="5512407B"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Comisión</w:t>
            </w:r>
          </w:p>
        </w:tc>
        <w:tc>
          <w:tcPr>
            <w:tcW w:w="2400" w:type="dxa"/>
            <w:tcBorders>
              <w:top w:val="nil"/>
              <w:left w:val="nil"/>
              <w:bottom w:val="single" w:sz="4" w:space="0" w:color="auto"/>
              <w:right w:val="single" w:sz="4" w:space="0" w:color="auto"/>
            </w:tcBorders>
            <w:shd w:val="clear" w:color="auto" w:fill="auto"/>
            <w:noWrap/>
            <w:vAlign w:val="bottom"/>
            <w:hideMark/>
          </w:tcPr>
          <w:p w14:paraId="14E3A621" w14:textId="21EA0A03"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7C6903DF" w14:textId="474E9F3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1,79</w:t>
            </w:r>
          </w:p>
        </w:tc>
      </w:tr>
      <w:tr w:rsidR="00E132F8" w:rsidRPr="008D0C99" w14:paraId="41FA4AE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F002670" w14:textId="1EB031C6" w:rsidR="00E132F8" w:rsidRPr="00E132F8" w:rsidRDefault="00E132F8" w:rsidP="00E132F8">
            <w:pPr>
              <w:jc w:val="left"/>
              <w:rPr>
                <w:rFonts w:eastAsia="Times New Roman" w:cs="Calibri"/>
                <w:color w:val="000000"/>
                <w:sz w:val="16"/>
                <w:szCs w:val="16"/>
                <w:lang w:eastAsia="es-CR"/>
              </w:rPr>
            </w:pPr>
            <w:r w:rsidRPr="008D0C99">
              <w:rPr>
                <w:rFonts w:eastAsia="Times New Roman" w:cs="Calibri"/>
                <w:color w:val="000000"/>
                <w:sz w:val="16"/>
                <w:szCs w:val="16"/>
                <w:lang w:eastAsia="es-CR"/>
              </w:rPr>
              <w:t xml:space="preserve">Inc. </w:t>
            </w:r>
            <w:r w:rsidRPr="00E132F8">
              <w:rPr>
                <w:rFonts w:cs="Calibri"/>
                <w:color w:val="000000"/>
                <w:sz w:val="16"/>
                <w:szCs w:val="16"/>
              </w:rPr>
              <w:t xml:space="preserve">Nulidad </w:t>
            </w:r>
            <w:proofErr w:type="spellStart"/>
            <w:r w:rsidRPr="00E132F8">
              <w:rPr>
                <w:rFonts w:cs="Calibri"/>
                <w:color w:val="000000"/>
                <w:sz w:val="16"/>
                <w:szCs w:val="16"/>
              </w:rPr>
              <w:t>Actuac</w:t>
            </w:r>
            <w:proofErr w:type="spellEnd"/>
            <w:r w:rsidRPr="00E132F8">
              <w:rPr>
                <w:rFonts w:cs="Calibri"/>
                <w:color w:val="000000"/>
                <w:sz w:val="16"/>
                <w:szCs w:val="16"/>
              </w:rPr>
              <w:t>. Y Resol.</w:t>
            </w:r>
          </w:p>
        </w:tc>
        <w:tc>
          <w:tcPr>
            <w:tcW w:w="2400" w:type="dxa"/>
            <w:tcBorders>
              <w:top w:val="nil"/>
              <w:left w:val="nil"/>
              <w:bottom w:val="single" w:sz="4" w:space="0" w:color="auto"/>
              <w:right w:val="single" w:sz="4" w:space="0" w:color="auto"/>
            </w:tcBorders>
            <w:shd w:val="clear" w:color="auto" w:fill="auto"/>
            <w:noWrap/>
            <w:vAlign w:val="bottom"/>
            <w:hideMark/>
          </w:tcPr>
          <w:p w14:paraId="53CF7133" w14:textId="77777777"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w:t>
            </w:r>
          </w:p>
        </w:tc>
        <w:tc>
          <w:tcPr>
            <w:tcW w:w="2200" w:type="dxa"/>
            <w:tcBorders>
              <w:top w:val="nil"/>
              <w:left w:val="nil"/>
              <w:bottom w:val="single" w:sz="4" w:space="0" w:color="auto"/>
              <w:right w:val="single" w:sz="4" w:space="0" w:color="auto"/>
            </w:tcBorders>
            <w:shd w:val="clear" w:color="auto" w:fill="auto"/>
            <w:noWrap/>
            <w:vAlign w:val="bottom"/>
            <w:hideMark/>
          </w:tcPr>
          <w:p w14:paraId="58369B8D" w14:textId="6B35FFB2"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1,40</w:t>
            </w:r>
          </w:p>
        </w:tc>
      </w:tr>
      <w:tr w:rsidR="00E132F8" w:rsidRPr="008D0C99" w14:paraId="446076D2"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A17B810" w14:textId="22C8A30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Abandono Del Domicilio Del Agresor/a</w:t>
            </w:r>
          </w:p>
        </w:tc>
        <w:tc>
          <w:tcPr>
            <w:tcW w:w="2400" w:type="dxa"/>
            <w:tcBorders>
              <w:top w:val="nil"/>
              <w:left w:val="nil"/>
              <w:bottom w:val="single" w:sz="4" w:space="0" w:color="auto"/>
              <w:right w:val="single" w:sz="4" w:space="0" w:color="auto"/>
            </w:tcBorders>
            <w:shd w:val="clear" w:color="auto" w:fill="auto"/>
            <w:noWrap/>
            <w:vAlign w:val="bottom"/>
            <w:hideMark/>
          </w:tcPr>
          <w:p w14:paraId="3AFD103C" w14:textId="77777777"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w:t>
            </w:r>
          </w:p>
        </w:tc>
        <w:tc>
          <w:tcPr>
            <w:tcW w:w="2200" w:type="dxa"/>
            <w:tcBorders>
              <w:top w:val="nil"/>
              <w:left w:val="nil"/>
              <w:bottom w:val="single" w:sz="4" w:space="0" w:color="auto"/>
              <w:right w:val="single" w:sz="4" w:space="0" w:color="auto"/>
            </w:tcBorders>
            <w:shd w:val="clear" w:color="auto" w:fill="auto"/>
            <w:noWrap/>
            <w:vAlign w:val="bottom"/>
            <w:hideMark/>
          </w:tcPr>
          <w:p w14:paraId="1964A025" w14:textId="06E34EE8"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0,63</w:t>
            </w:r>
          </w:p>
        </w:tc>
      </w:tr>
      <w:tr w:rsidR="00E132F8" w:rsidRPr="008D0C99" w14:paraId="567EB856"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3BB25CA" w14:textId="7048F25B"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 xml:space="preserve">Sol. Allanamiento (art.36 </w:t>
            </w:r>
            <w:proofErr w:type="spellStart"/>
            <w:r w:rsidRPr="00E132F8">
              <w:rPr>
                <w:rFonts w:cs="Calibri"/>
                <w:color w:val="000000"/>
                <w:sz w:val="16"/>
                <w:szCs w:val="16"/>
              </w:rPr>
              <w:t>L.o</w:t>
            </w:r>
            <w:proofErr w:type="spellEnd"/>
            <w:r w:rsidRPr="00E132F8">
              <w:rPr>
                <w:rFonts w:cs="Calibri"/>
                <w:color w:val="000000"/>
                <w:sz w:val="16"/>
                <w:szCs w:val="16"/>
              </w:rPr>
              <w:t>. Pani)</w:t>
            </w:r>
          </w:p>
        </w:tc>
        <w:tc>
          <w:tcPr>
            <w:tcW w:w="2400" w:type="dxa"/>
            <w:tcBorders>
              <w:top w:val="nil"/>
              <w:left w:val="nil"/>
              <w:bottom w:val="single" w:sz="4" w:space="0" w:color="auto"/>
              <w:right w:val="single" w:sz="4" w:space="0" w:color="auto"/>
            </w:tcBorders>
            <w:shd w:val="clear" w:color="auto" w:fill="auto"/>
            <w:noWrap/>
            <w:vAlign w:val="bottom"/>
            <w:hideMark/>
          </w:tcPr>
          <w:p w14:paraId="7DA58581" w14:textId="77A16F35"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9</w:t>
            </w:r>
          </w:p>
        </w:tc>
        <w:tc>
          <w:tcPr>
            <w:tcW w:w="2200" w:type="dxa"/>
            <w:tcBorders>
              <w:top w:val="nil"/>
              <w:left w:val="nil"/>
              <w:bottom w:val="single" w:sz="4" w:space="0" w:color="auto"/>
              <w:right w:val="single" w:sz="4" w:space="0" w:color="auto"/>
            </w:tcBorders>
            <w:shd w:val="clear" w:color="auto" w:fill="auto"/>
            <w:noWrap/>
            <w:vAlign w:val="bottom"/>
            <w:hideMark/>
          </w:tcPr>
          <w:p w14:paraId="51FF9EDF" w14:textId="7A7276D6"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0,</w:t>
            </w:r>
            <w:r w:rsidRPr="00E132F8">
              <w:rPr>
                <w:rFonts w:cs="Calibri"/>
                <w:color w:val="000000"/>
                <w:sz w:val="16"/>
                <w:szCs w:val="16"/>
              </w:rPr>
              <w:t>63</w:t>
            </w:r>
          </w:p>
        </w:tc>
      </w:tr>
      <w:tr w:rsidR="00E132F8" w:rsidRPr="008D0C99" w14:paraId="15D2EF19"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672A796" w14:textId="5B23FC73"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Violencia Doméstica</w:t>
            </w:r>
          </w:p>
        </w:tc>
        <w:tc>
          <w:tcPr>
            <w:tcW w:w="2400" w:type="dxa"/>
            <w:tcBorders>
              <w:top w:val="nil"/>
              <w:left w:val="nil"/>
              <w:bottom w:val="single" w:sz="4" w:space="0" w:color="auto"/>
              <w:right w:val="single" w:sz="4" w:space="0" w:color="auto"/>
            </w:tcBorders>
            <w:shd w:val="clear" w:color="auto" w:fill="auto"/>
            <w:noWrap/>
            <w:vAlign w:val="bottom"/>
            <w:hideMark/>
          </w:tcPr>
          <w:p w14:paraId="0794185C" w14:textId="11549260"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3</w:t>
            </w:r>
          </w:p>
        </w:tc>
        <w:tc>
          <w:tcPr>
            <w:tcW w:w="2200" w:type="dxa"/>
            <w:tcBorders>
              <w:top w:val="nil"/>
              <w:left w:val="nil"/>
              <w:bottom w:val="single" w:sz="4" w:space="0" w:color="auto"/>
              <w:right w:val="single" w:sz="4" w:space="0" w:color="auto"/>
            </w:tcBorders>
            <w:shd w:val="clear" w:color="auto" w:fill="auto"/>
            <w:noWrap/>
            <w:vAlign w:val="bottom"/>
            <w:hideMark/>
          </w:tcPr>
          <w:p w14:paraId="5777465B" w14:textId="720152E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0,40</w:t>
            </w:r>
          </w:p>
        </w:tc>
      </w:tr>
      <w:tr w:rsidR="00E132F8" w:rsidRPr="008D0C99" w14:paraId="20F7BB23"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82B43FC" w14:textId="24B61635"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Hechos Nuevos</w:t>
            </w:r>
          </w:p>
        </w:tc>
        <w:tc>
          <w:tcPr>
            <w:tcW w:w="2400" w:type="dxa"/>
            <w:tcBorders>
              <w:top w:val="nil"/>
              <w:left w:val="nil"/>
              <w:bottom w:val="single" w:sz="4" w:space="0" w:color="auto"/>
              <w:right w:val="single" w:sz="4" w:space="0" w:color="auto"/>
            </w:tcBorders>
            <w:shd w:val="clear" w:color="auto" w:fill="auto"/>
            <w:noWrap/>
            <w:vAlign w:val="bottom"/>
            <w:hideMark/>
          </w:tcPr>
          <w:p w14:paraId="0EDBF357" w14:textId="77777777"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w:t>
            </w:r>
          </w:p>
        </w:tc>
        <w:tc>
          <w:tcPr>
            <w:tcW w:w="2200" w:type="dxa"/>
            <w:tcBorders>
              <w:top w:val="nil"/>
              <w:left w:val="nil"/>
              <w:bottom w:val="single" w:sz="4" w:space="0" w:color="auto"/>
              <w:right w:val="single" w:sz="4" w:space="0" w:color="auto"/>
            </w:tcBorders>
            <w:shd w:val="clear" w:color="auto" w:fill="auto"/>
            <w:noWrap/>
            <w:vAlign w:val="bottom"/>
            <w:hideMark/>
          </w:tcPr>
          <w:p w14:paraId="27130D73" w14:textId="1553F0A1"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0,27</w:t>
            </w:r>
          </w:p>
        </w:tc>
      </w:tr>
      <w:tr w:rsidR="00E132F8" w:rsidRPr="008D0C99" w14:paraId="762AD3C0"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AD2F6B2" w14:textId="05A99FB0"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Auto. Rec. Hijo</w:t>
            </w:r>
            <w:r>
              <w:rPr>
                <w:rFonts w:cs="Calibri"/>
                <w:color w:val="000000"/>
                <w:sz w:val="16"/>
                <w:szCs w:val="16"/>
              </w:rPr>
              <w:t xml:space="preserve"> </w:t>
            </w:r>
            <w:r w:rsidRPr="00E132F8">
              <w:rPr>
                <w:rFonts w:cs="Calibri"/>
                <w:color w:val="000000"/>
                <w:sz w:val="16"/>
                <w:szCs w:val="16"/>
              </w:rPr>
              <w:t>(</w:t>
            </w:r>
            <w:proofErr w:type="spellStart"/>
            <w:r w:rsidRPr="00E132F8">
              <w:rPr>
                <w:rFonts w:cs="Calibri"/>
                <w:color w:val="000000"/>
                <w:sz w:val="16"/>
                <w:szCs w:val="16"/>
              </w:rPr>
              <w:t>neg.o</w:t>
            </w:r>
            <w:proofErr w:type="spellEnd"/>
            <w:r w:rsidRPr="00E132F8">
              <w:rPr>
                <w:rFonts w:cs="Calibri"/>
                <w:color w:val="000000"/>
                <w:sz w:val="16"/>
                <w:szCs w:val="16"/>
              </w:rPr>
              <w:t xml:space="preserve"> </w:t>
            </w:r>
            <w:proofErr w:type="spellStart"/>
            <w:r w:rsidRPr="00E132F8">
              <w:rPr>
                <w:rFonts w:cs="Calibri"/>
                <w:color w:val="000000"/>
                <w:sz w:val="16"/>
                <w:szCs w:val="16"/>
              </w:rPr>
              <w:t>Aus</w:t>
            </w:r>
            <w:proofErr w:type="spellEnd"/>
            <w:r w:rsidRPr="00E132F8">
              <w:rPr>
                <w:rFonts w:cs="Calibri"/>
                <w:color w:val="000000"/>
                <w:sz w:val="16"/>
                <w:szCs w:val="16"/>
              </w:rPr>
              <w:t xml:space="preserve">. </w:t>
            </w:r>
            <w:proofErr w:type="spellStart"/>
            <w:r w:rsidRPr="00E132F8">
              <w:rPr>
                <w:rFonts w:cs="Calibri"/>
                <w:color w:val="000000"/>
                <w:sz w:val="16"/>
                <w:szCs w:val="16"/>
              </w:rPr>
              <w:t>Asent</w:t>
            </w:r>
            <w:proofErr w:type="spellEnd"/>
            <w:r w:rsidRPr="00E132F8">
              <w:rPr>
                <w:rFonts w:cs="Calibri"/>
                <w:color w:val="000000"/>
                <w:sz w:val="16"/>
                <w:szCs w:val="16"/>
              </w:rPr>
              <w:t>.)</w:t>
            </w:r>
          </w:p>
        </w:tc>
        <w:tc>
          <w:tcPr>
            <w:tcW w:w="2400" w:type="dxa"/>
            <w:tcBorders>
              <w:top w:val="nil"/>
              <w:left w:val="nil"/>
              <w:bottom w:val="single" w:sz="4" w:space="0" w:color="auto"/>
              <w:right w:val="single" w:sz="4" w:space="0" w:color="auto"/>
            </w:tcBorders>
            <w:shd w:val="clear" w:color="auto" w:fill="auto"/>
            <w:noWrap/>
            <w:vAlign w:val="bottom"/>
            <w:hideMark/>
          </w:tcPr>
          <w:p w14:paraId="6A4EE15B" w14:textId="77777777"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w:t>
            </w:r>
          </w:p>
        </w:tc>
        <w:tc>
          <w:tcPr>
            <w:tcW w:w="2200" w:type="dxa"/>
            <w:tcBorders>
              <w:top w:val="nil"/>
              <w:left w:val="nil"/>
              <w:bottom w:val="single" w:sz="4" w:space="0" w:color="auto"/>
              <w:right w:val="single" w:sz="4" w:space="0" w:color="auto"/>
            </w:tcBorders>
            <w:shd w:val="clear" w:color="auto" w:fill="auto"/>
            <w:noWrap/>
            <w:vAlign w:val="bottom"/>
            <w:hideMark/>
          </w:tcPr>
          <w:p w14:paraId="6F283FF7" w14:textId="2650B2D4"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0,03</w:t>
            </w:r>
          </w:p>
        </w:tc>
      </w:tr>
      <w:tr w:rsidR="00E132F8" w:rsidRPr="008D0C99" w14:paraId="6A605C99" w14:textId="77777777" w:rsidTr="008D0C99">
        <w:trPr>
          <w:trHeight w:val="2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40A51AD" w14:textId="10AB2A96" w:rsidR="00E132F8" w:rsidRPr="00E132F8" w:rsidRDefault="00E132F8" w:rsidP="00E132F8">
            <w:pPr>
              <w:jc w:val="left"/>
              <w:rPr>
                <w:rFonts w:eastAsia="Times New Roman" w:cs="Calibri"/>
                <w:color w:val="000000"/>
                <w:sz w:val="16"/>
                <w:szCs w:val="16"/>
                <w:lang w:eastAsia="es-CR"/>
              </w:rPr>
            </w:pPr>
            <w:r w:rsidRPr="00E132F8">
              <w:rPr>
                <w:rFonts w:cs="Calibri"/>
                <w:color w:val="000000"/>
                <w:sz w:val="16"/>
                <w:szCs w:val="16"/>
              </w:rPr>
              <w:t>Inc. Remoción Curador</w:t>
            </w:r>
          </w:p>
        </w:tc>
        <w:tc>
          <w:tcPr>
            <w:tcW w:w="2400" w:type="dxa"/>
            <w:tcBorders>
              <w:top w:val="nil"/>
              <w:left w:val="nil"/>
              <w:bottom w:val="single" w:sz="4" w:space="0" w:color="auto"/>
              <w:right w:val="single" w:sz="4" w:space="0" w:color="auto"/>
            </w:tcBorders>
            <w:shd w:val="clear" w:color="auto" w:fill="auto"/>
            <w:noWrap/>
            <w:vAlign w:val="bottom"/>
            <w:hideMark/>
          </w:tcPr>
          <w:p w14:paraId="7AEC4D75" w14:textId="77777777" w:rsidR="00E132F8" w:rsidRPr="00E132F8" w:rsidRDefault="00E132F8" w:rsidP="00E132F8">
            <w:pPr>
              <w:jc w:val="center"/>
              <w:rPr>
                <w:rFonts w:eastAsia="Times New Roman" w:cs="Calibri"/>
                <w:color w:val="000000"/>
                <w:sz w:val="16"/>
                <w:szCs w:val="16"/>
                <w:lang w:eastAsia="es-CR"/>
              </w:rPr>
            </w:pPr>
            <w:r w:rsidRPr="008D0C99">
              <w:rPr>
                <w:rFonts w:eastAsia="Times New Roman" w:cs="Calibri"/>
                <w:color w:val="000000"/>
                <w:sz w:val="16"/>
                <w:szCs w:val="16"/>
                <w:lang w:eastAsia="es-CR"/>
              </w:rPr>
              <w:t>1</w:t>
            </w:r>
          </w:p>
        </w:tc>
        <w:tc>
          <w:tcPr>
            <w:tcW w:w="2200" w:type="dxa"/>
            <w:tcBorders>
              <w:top w:val="nil"/>
              <w:left w:val="nil"/>
              <w:bottom w:val="single" w:sz="4" w:space="0" w:color="auto"/>
              <w:right w:val="single" w:sz="4" w:space="0" w:color="auto"/>
            </w:tcBorders>
            <w:shd w:val="clear" w:color="auto" w:fill="auto"/>
            <w:noWrap/>
            <w:vAlign w:val="bottom"/>
            <w:hideMark/>
          </w:tcPr>
          <w:p w14:paraId="56648C1F" w14:textId="2FE7088A" w:rsidR="00E132F8" w:rsidRPr="00E132F8" w:rsidRDefault="00E132F8" w:rsidP="00E132F8">
            <w:pPr>
              <w:jc w:val="center"/>
              <w:rPr>
                <w:rFonts w:eastAsia="Times New Roman" w:cs="Calibri"/>
                <w:color w:val="000000"/>
                <w:sz w:val="16"/>
                <w:szCs w:val="16"/>
                <w:lang w:eastAsia="es-CR"/>
              </w:rPr>
            </w:pPr>
            <w:r w:rsidRPr="00E132F8">
              <w:rPr>
                <w:rFonts w:cs="Calibri"/>
                <w:color w:val="000000"/>
                <w:sz w:val="16"/>
                <w:szCs w:val="16"/>
              </w:rPr>
              <w:t>0,00</w:t>
            </w:r>
          </w:p>
        </w:tc>
      </w:tr>
      <w:tr w:rsidR="0048276A" w:rsidRPr="008D0C99" w14:paraId="0C635F63" w14:textId="77777777" w:rsidTr="008D0C99">
        <w:trPr>
          <w:trHeight w:val="20"/>
        </w:trPr>
        <w:tc>
          <w:tcPr>
            <w:tcW w:w="37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9209E34" w14:textId="7966811C" w:rsidR="008D0C99" w:rsidRPr="008D0C99" w:rsidRDefault="008D0C99" w:rsidP="00D77C56">
            <w:pPr>
              <w:jc w:val="right"/>
              <w:rPr>
                <w:rFonts w:eastAsia="Times New Roman" w:cs="Calibri"/>
                <w:color w:val="FFFFFF"/>
                <w:sz w:val="16"/>
                <w:szCs w:val="16"/>
                <w:lang w:eastAsia="es-CR"/>
              </w:rPr>
            </w:pPr>
            <w:r w:rsidRPr="008D0C99">
              <w:rPr>
                <w:rFonts w:eastAsia="Times New Roman" w:cs="Calibri"/>
                <w:color w:val="FFFFFF"/>
                <w:sz w:val="16"/>
                <w:szCs w:val="16"/>
                <w:lang w:eastAsia="es-CR"/>
              </w:rPr>
              <w:t> </w:t>
            </w:r>
            <w:r w:rsidR="00192990">
              <w:rPr>
                <w:rFonts w:eastAsia="Times New Roman" w:cs="Calibri"/>
                <w:color w:val="FFFFFF"/>
                <w:sz w:val="16"/>
                <w:szCs w:val="16"/>
                <w:lang w:eastAsia="es-CR"/>
              </w:rPr>
              <w:t>Total</w:t>
            </w:r>
          </w:p>
        </w:tc>
        <w:tc>
          <w:tcPr>
            <w:tcW w:w="2400" w:type="dxa"/>
            <w:tcBorders>
              <w:top w:val="single" w:sz="4" w:space="0" w:color="auto"/>
              <w:left w:val="nil"/>
              <w:bottom w:val="single" w:sz="4" w:space="0" w:color="auto"/>
              <w:right w:val="single" w:sz="4" w:space="0" w:color="auto"/>
            </w:tcBorders>
            <w:shd w:val="clear" w:color="000000" w:fill="808080"/>
            <w:noWrap/>
            <w:vAlign w:val="bottom"/>
            <w:hideMark/>
          </w:tcPr>
          <w:p w14:paraId="036210E1" w14:textId="3F1E66AF" w:rsidR="008D0C99" w:rsidRPr="008D0C99" w:rsidRDefault="00D77C56" w:rsidP="00D77C56">
            <w:pPr>
              <w:jc w:val="center"/>
              <w:rPr>
                <w:rFonts w:eastAsia="Times New Roman" w:cs="Calibri"/>
                <w:color w:val="FFFFFF"/>
                <w:sz w:val="16"/>
                <w:szCs w:val="16"/>
                <w:lang w:eastAsia="es-CR"/>
              </w:rPr>
            </w:pPr>
            <w:r w:rsidRPr="00D77C56">
              <w:rPr>
                <w:rFonts w:eastAsia="Times New Roman" w:cs="Calibri"/>
                <w:color w:val="FFFFFF"/>
                <w:sz w:val="16"/>
                <w:szCs w:val="16"/>
                <w:lang w:eastAsia="es-CR"/>
              </w:rPr>
              <w:t>22 162</w:t>
            </w:r>
          </w:p>
        </w:tc>
        <w:tc>
          <w:tcPr>
            <w:tcW w:w="2200" w:type="dxa"/>
            <w:tcBorders>
              <w:top w:val="single" w:sz="4" w:space="0" w:color="auto"/>
              <w:left w:val="nil"/>
              <w:bottom w:val="single" w:sz="4" w:space="0" w:color="auto"/>
              <w:right w:val="single" w:sz="4" w:space="0" w:color="auto"/>
            </w:tcBorders>
            <w:shd w:val="clear" w:color="000000" w:fill="808080"/>
            <w:noWrap/>
            <w:vAlign w:val="bottom"/>
            <w:hideMark/>
          </w:tcPr>
          <w:p w14:paraId="642E2F00" w14:textId="772145F7" w:rsidR="008D0C99" w:rsidRPr="008D0C99" w:rsidRDefault="00192990" w:rsidP="00E132F8">
            <w:pPr>
              <w:jc w:val="center"/>
              <w:rPr>
                <w:rFonts w:eastAsia="Times New Roman" w:cs="Calibri"/>
                <w:color w:val="FFFFFF"/>
                <w:sz w:val="16"/>
                <w:szCs w:val="16"/>
                <w:lang w:eastAsia="es-CR"/>
              </w:rPr>
            </w:pPr>
            <w:proofErr w:type="spellStart"/>
            <w:r>
              <w:rPr>
                <w:rFonts w:eastAsia="Times New Roman" w:cs="Calibri"/>
                <w:color w:val="FFFFFF"/>
                <w:sz w:val="16"/>
                <w:szCs w:val="16"/>
                <w:lang w:eastAsia="es-CR"/>
              </w:rPr>
              <w:t>Prom</w:t>
            </w:r>
            <w:proofErr w:type="spellEnd"/>
            <w:r>
              <w:rPr>
                <w:rFonts w:eastAsia="Times New Roman" w:cs="Calibri"/>
                <w:color w:val="FFFFFF"/>
                <w:sz w:val="16"/>
                <w:szCs w:val="16"/>
                <w:lang w:eastAsia="es-CR"/>
              </w:rPr>
              <w:t xml:space="preserve">: </w:t>
            </w:r>
            <w:r w:rsidR="008D0C99" w:rsidRPr="008D0C99">
              <w:rPr>
                <w:rFonts w:eastAsia="Times New Roman" w:cs="Calibri"/>
                <w:color w:val="FFFFFF"/>
                <w:sz w:val="16"/>
                <w:szCs w:val="16"/>
                <w:lang w:eastAsia="es-CR"/>
              </w:rPr>
              <w:t>9,75</w:t>
            </w:r>
          </w:p>
        </w:tc>
      </w:tr>
    </w:tbl>
    <w:p w14:paraId="4B38316B" w14:textId="77777777" w:rsidR="003B365D" w:rsidRPr="001D5828" w:rsidRDefault="003B365D" w:rsidP="00C21E61">
      <w:pPr>
        <w:pStyle w:val="Fuentes"/>
      </w:pPr>
      <w:r w:rsidRPr="001D5828">
        <w:t xml:space="preserve">Fuente: Modernización Institucional de la Dirección de Planificación con base en datos Estadísticos del Sub proceso de Estadística </w:t>
      </w:r>
      <w:r>
        <w:t>preliminares 2019</w:t>
      </w:r>
      <w:r w:rsidRPr="001D5828">
        <w:t>.</w:t>
      </w:r>
    </w:p>
    <w:p w14:paraId="725B1E78" w14:textId="36D8743C" w:rsidR="00766C3A" w:rsidRDefault="00766C3A" w:rsidP="00526BB1"/>
    <w:p w14:paraId="28F002AE" w14:textId="17375868" w:rsidR="00C21E61" w:rsidRDefault="00C21E61" w:rsidP="00526BB1">
      <w:r>
        <w:t xml:space="preserve">Se hace necesario ajustar los esfuerzos para reducir los tiempos de proceso, </w:t>
      </w:r>
      <w:r w:rsidR="00A27EC5">
        <w:t>en miras de mejorar la respuesta a las personas usuarias y en línea con las recomendaciones ema</w:t>
      </w:r>
      <w:r w:rsidR="0071693F">
        <w:t>na</w:t>
      </w:r>
      <w:r w:rsidR="00A27EC5">
        <w:t>das por la Contraloría General de la República.</w:t>
      </w:r>
    </w:p>
    <w:p w14:paraId="335B8326" w14:textId="77777777" w:rsidR="00C21E61" w:rsidRPr="001D5828" w:rsidRDefault="00C21E61" w:rsidP="00526BB1"/>
    <w:p w14:paraId="6D73ED51" w14:textId="77777777" w:rsidR="00B73051" w:rsidRPr="001D5828" w:rsidRDefault="00B73051" w:rsidP="00817985">
      <w:pPr>
        <w:pStyle w:val="Ttulo3"/>
        <w:rPr>
          <w:snapToGrid w:val="0"/>
        </w:rPr>
      </w:pPr>
      <w:r w:rsidRPr="001D5828">
        <w:rPr>
          <w:rFonts w:cs="Arial"/>
          <w:lang w:eastAsia="es-ES"/>
        </w:rPr>
        <w:t xml:space="preserve"> </w:t>
      </w:r>
      <w:r w:rsidRPr="001D5828">
        <w:rPr>
          <w:snapToGrid w:val="0"/>
        </w:rPr>
        <w:t xml:space="preserve">Circulante por fase </w:t>
      </w:r>
    </w:p>
    <w:p w14:paraId="13643AC2" w14:textId="77777777" w:rsidR="00B73051" w:rsidRPr="001D5828" w:rsidRDefault="00B73051" w:rsidP="00526BB1">
      <w:r w:rsidRPr="001D5828">
        <w:t>A continuación, en el siguiente gráfico se detalla el circulante por fase en asuntos principales de los Juzgado Especializados de Familia, durante el periodo del 2015 al 2019.</w:t>
      </w:r>
    </w:p>
    <w:p w14:paraId="072EE18C" w14:textId="77777777" w:rsidR="00B73051" w:rsidRPr="001D5828" w:rsidRDefault="00B73051" w:rsidP="00526BB1"/>
    <w:p w14:paraId="2C8F6CC3" w14:textId="0D3ED4DF" w:rsidR="00B73051" w:rsidRPr="001D5828" w:rsidRDefault="00B73051" w:rsidP="0065272C">
      <w:pPr>
        <w:pStyle w:val="Descripcin"/>
        <w:rPr>
          <w:noProof/>
        </w:rPr>
      </w:pPr>
      <w:r w:rsidRPr="001D5828">
        <w:t xml:space="preserve">Cuadro </w:t>
      </w:r>
      <w:r w:rsidR="00050299">
        <w:fldChar w:fldCharType="begin"/>
      </w:r>
      <w:r w:rsidR="00050299">
        <w:instrText xml:space="preserve"> SEQ Cuadro \* ARABIC </w:instrText>
      </w:r>
      <w:r w:rsidR="00050299">
        <w:fldChar w:fldCharType="separate"/>
      </w:r>
      <w:r w:rsidR="00F0783A">
        <w:rPr>
          <w:noProof/>
        </w:rPr>
        <w:t>7</w:t>
      </w:r>
      <w:r w:rsidR="00050299">
        <w:fldChar w:fldCharType="end"/>
      </w:r>
    </w:p>
    <w:p w14:paraId="033FD302" w14:textId="42339E45" w:rsidR="00605412"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del circulante por fase en los</w:t>
      </w:r>
    </w:p>
    <w:p w14:paraId="27122D52" w14:textId="71D13DE1" w:rsidR="00B73051" w:rsidRPr="001D5828" w:rsidRDefault="00B73051"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 xml:space="preserve"> Juzgados Especializados de la materia de Familia, del 2015 al 2019</w:t>
      </w:r>
    </w:p>
    <w:tbl>
      <w:tblPr>
        <w:tblW w:w="5000" w:type="pct"/>
        <w:tblCellMar>
          <w:left w:w="70" w:type="dxa"/>
          <w:right w:w="70" w:type="dxa"/>
        </w:tblCellMar>
        <w:tblLook w:val="04A0" w:firstRow="1" w:lastRow="0" w:firstColumn="1" w:lastColumn="0" w:noHBand="0" w:noVBand="1"/>
      </w:tblPr>
      <w:tblGrid>
        <w:gridCol w:w="2134"/>
        <w:gridCol w:w="1093"/>
        <w:gridCol w:w="1093"/>
        <w:gridCol w:w="1093"/>
        <w:gridCol w:w="1093"/>
        <w:gridCol w:w="1093"/>
        <w:gridCol w:w="1229"/>
      </w:tblGrid>
      <w:tr w:rsidR="001A72D3" w:rsidRPr="001D5828" w14:paraId="622AF252" w14:textId="77777777" w:rsidTr="00D330AA">
        <w:trPr>
          <w:trHeight w:val="407"/>
          <w:tblHeader/>
        </w:trPr>
        <w:tc>
          <w:tcPr>
            <w:tcW w:w="1209"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7F617821" w14:textId="7226E78B"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Fase</w:t>
            </w:r>
          </w:p>
        </w:tc>
        <w:tc>
          <w:tcPr>
            <w:tcW w:w="619" w:type="pct"/>
            <w:tcBorders>
              <w:top w:val="single" w:sz="4" w:space="0" w:color="auto"/>
              <w:left w:val="nil"/>
              <w:bottom w:val="single" w:sz="4" w:space="0" w:color="auto"/>
              <w:right w:val="single" w:sz="4" w:space="0" w:color="auto"/>
            </w:tcBorders>
            <w:shd w:val="clear" w:color="000000" w:fill="002060"/>
            <w:vAlign w:val="center"/>
            <w:hideMark/>
          </w:tcPr>
          <w:p w14:paraId="594A85EB" w14:textId="2AFACAA4"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2015</w:t>
            </w:r>
          </w:p>
        </w:tc>
        <w:tc>
          <w:tcPr>
            <w:tcW w:w="619" w:type="pct"/>
            <w:tcBorders>
              <w:top w:val="single" w:sz="4" w:space="0" w:color="auto"/>
              <w:left w:val="nil"/>
              <w:bottom w:val="single" w:sz="4" w:space="0" w:color="auto"/>
              <w:right w:val="single" w:sz="4" w:space="0" w:color="auto"/>
            </w:tcBorders>
            <w:shd w:val="clear" w:color="000000" w:fill="002060"/>
            <w:vAlign w:val="center"/>
            <w:hideMark/>
          </w:tcPr>
          <w:p w14:paraId="1B0072FF" w14:textId="1D9B5F56"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2016</w:t>
            </w:r>
          </w:p>
        </w:tc>
        <w:tc>
          <w:tcPr>
            <w:tcW w:w="619" w:type="pct"/>
            <w:tcBorders>
              <w:top w:val="single" w:sz="4" w:space="0" w:color="auto"/>
              <w:left w:val="nil"/>
              <w:bottom w:val="single" w:sz="4" w:space="0" w:color="auto"/>
              <w:right w:val="single" w:sz="4" w:space="0" w:color="auto"/>
            </w:tcBorders>
            <w:shd w:val="clear" w:color="000000" w:fill="002060"/>
            <w:vAlign w:val="center"/>
            <w:hideMark/>
          </w:tcPr>
          <w:p w14:paraId="7B486651" w14:textId="73FC7BA4" w:rsidR="001A72D3" w:rsidRPr="001D5828" w:rsidRDefault="00936F32" w:rsidP="00315F26">
            <w:pPr>
              <w:jc w:val="center"/>
              <w:rPr>
                <w:rFonts w:eastAsia="Times New Roman" w:cs="Calibri"/>
                <w:b/>
                <w:bCs/>
                <w:color w:val="FFFFFF"/>
                <w:sz w:val="20"/>
                <w:szCs w:val="20"/>
                <w:lang w:eastAsia="es-CR"/>
              </w:rPr>
            </w:pPr>
            <w:r>
              <w:rPr>
                <w:rFonts w:cs="Calibri"/>
                <w:b/>
                <w:bCs/>
                <w:color w:val="FFFFFF"/>
                <w:sz w:val="20"/>
                <w:szCs w:val="20"/>
              </w:rPr>
              <w:t>2</w:t>
            </w:r>
            <w:r w:rsidR="001A72D3">
              <w:rPr>
                <w:rFonts w:cs="Calibri"/>
                <w:b/>
                <w:bCs/>
                <w:color w:val="FFFFFF"/>
                <w:sz w:val="20"/>
                <w:szCs w:val="20"/>
              </w:rPr>
              <w:t>017</w:t>
            </w:r>
          </w:p>
        </w:tc>
        <w:tc>
          <w:tcPr>
            <w:tcW w:w="619" w:type="pct"/>
            <w:tcBorders>
              <w:top w:val="single" w:sz="4" w:space="0" w:color="auto"/>
              <w:left w:val="nil"/>
              <w:bottom w:val="single" w:sz="4" w:space="0" w:color="auto"/>
              <w:right w:val="single" w:sz="4" w:space="0" w:color="auto"/>
            </w:tcBorders>
            <w:shd w:val="clear" w:color="000000" w:fill="002060"/>
            <w:vAlign w:val="center"/>
            <w:hideMark/>
          </w:tcPr>
          <w:p w14:paraId="238A2EC8" w14:textId="0F36404A"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2018</w:t>
            </w:r>
          </w:p>
        </w:tc>
        <w:tc>
          <w:tcPr>
            <w:tcW w:w="619" w:type="pct"/>
            <w:tcBorders>
              <w:top w:val="single" w:sz="4" w:space="0" w:color="auto"/>
              <w:left w:val="nil"/>
              <w:bottom w:val="single" w:sz="4" w:space="0" w:color="auto"/>
              <w:right w:val="single" w:sz="4" w:space="0" w:color="auto"/>
            </w:tcBorders>
            <w:shd w:val="clear" w:color="000000" w:fill="002060"/>
            <w:vAlign w:val="center"/>
            <w:hideMark/>
          </w:tcPr>
          <w:p w14:paraId="07318427" w14:textId="3B482970"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2019</w:t>
            </w:r>
          </w:p>
        </w:tc>
        <w:tc>
          <w:tcPr>
            <w:tcW w:w="696" w:type="pct"/>
            <w:tcBorders>
              <w:top w:val="single" w:sz="4" w:space="0" w:color="auto"/>
              <w:left w:val="nil"/>
              <w:bottom w:val="single" w:sz="4" w:space="0" w:color="auto"/>
              <w:right w:val="single" w:sz="4" w:space="0" w:color="auto"/>
            </w:tcBorders>
            <w:shd w:val="clear" w:color="000000" w:fill="002060"/>
            <w:vAlign w:val="center"/>
            <w:hideMark/>
          </w:tcPr>
          <w:p w14:paraId="634B7DEE" w14:textId="41E9EE38"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Porcentaje en 2019</w:t>
            </w:r>
          </w:p>
        </w:tc>
      </w:tr>
      <w:tr w:rsidR="001A72D3" w:rsidRPr="001D5828" w14:paraId="4D924EFF"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FFFFFF"/>
            <w:noWrap/>
            <w:vAlign w:val="center"/>
            <w:hideMark/>
          </w:tcPr>
          <w:p w14:paraId="249F0BFB" w14:textId="1E89D5F5" w:rsidR="001A72D3" w:rsidRPr="001D5828" w:rsidRDefault="001A72D3" w:rsidP="001A72D3">
            <w:pPr>
              <w:rPr>
                <w:rFonts w:eastAsia="Times New Roman" w:cs="Calibri"/>
                <w:color w:val="000000"/>
                <w:sz w:val="20"/>
                <w:szCs w:val="20"/>
                <w:lang w:eastAsia="es-CR"/>
              </w:rPr>
            </w:pPr>
            <w:r>
              <w:rPr>
                <w:rFonts w:cs="Calibri"/>
                <w:color w:val="000000"/>
                <w:sz w:val="20"/>
                <w:szCs w:val="20"/>
              </w:rPr>
              <w:t>Demanda</w:t>
            </w:r>
          </w:p>
        </w:tc>
        <w:tc>
          <w:tcPr>
            <w:tcW w:w="619" w:type="pct"/>
            <w:tcBorders>
              <w:top w:val="nil"/>
              <w:left w:val="nil"/>
              <w:bottom w:val="single" w:sz="4" w:space="0" w:color="auto"/>
              <w:right w:val="single" w:sz="4" w:space="0" w:color="auto"/>
            </w:tcBorders>
            <w:shd w:val="clear" w:color="000000" w:fill="FFFFFF"/>
            <w:noWrap/>
            <w:vAlign w:val="center"/>
            <w:hideMark/>
          </w:tcPr>
          <w:p w14:paraId="049B6E02" w14:textId="7CC31743"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10 316</w:t>
            </w:r>
          </w:p>
        </w:tc>
        <w:tc>
          <w:tcPr>
            <w:tcW w:w="619" w:type="pct"/>
            <w:tcBorders>
              <w:top w:val="nil"/>
              <w:left w:val="nil"/>
              <w:bottom w:val="single" w:sz="4" w:space="0" w:color="auto"/>
              <w:right w:val="single" w:sz="4" w:space="0" w:color="auto"/>
            </w:tcBorders>
            <w:shd w:val="clear" w:color="000000" w:fill="FFFFFF"/>
            <w:noWrap/>
            <w:vAlign w:val="center"/>
            <w:hideMark/>
          </w:tcPr>
          <w:p w14:paraId="59D803B0" w14:textId="02586BF0"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10 520</w:t>
            </w:r>
          </w:p>
        </w:tc>
        <w:tc>
          <w:tcPr>
            <w:tcW w:w="619" w:type="pct"/>
            <w:tcBorders>
              <w:top w:val="nil"/>
              <w:left w:val="nil"/>
              <w:bottom w:val="single" w:sz="4" w:space="0" w:color="auto"/>
              <w:right w:val="single" w:sz="4" w:space="0" w:color="auto"/>
            </w:tcBorders>
            <w:shd w:val="clear" w:color="000000" w:fill="FFFFFF"/>
            <w:noWrap/>
            <w:vAlign w:val="center"/>
            <w:hideMark/>
          </w:tcPr>
          <w:p w14:paraId="4F126349" w14:textId="2A8918C4"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11 159</w:t>
            </w:r>
          </w:p>
        </w:tc>
        <w:tc>
          <w:tcPr>
            <w:tcW w:w="619" w:type="pct"/>
            <w:tcBorders>
              <w:top w:val="nil"/>
              <w:left w:val="nil"/>
              <w:bottom w:val="single" w:sz="4" w:space="0" w:color="auto"/>
              <w:right w:val="single" w:sz="4" w:space="0" w:color="auto"/>
            </w:tcBorders>
            <w:shd w:val="clear" w:color="000000" w:fill="FFFFFF"/>
            <w:noWrap/>
            <w:vAlign w:val="center"/>
            <w:hideMark/>
          </w:tcPr>
          <w:p w14:paraId="0F77B406" w14:textId="41CF8953"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11 575</w:t>
            </w:r>
          </w:p>
        </w:tc>
        <w:tc>
          <w:tcPr>
            <w:tcW w:w="619" w:type="pct"/>
            <w:tcBorders>
              <w:top w:val="nil"/>
              <w:left w:val="nil"/>
              <w:bottom w:val="single" w:sz="4" w:space="0" w:color="auto"/>
              <w:right w:val="single" w:sz="4" w:space="0" w:color="auto"/>
            </w:tcBorders>
            <w:shd w:val="clear" w:color="000000" w:fill="FFFFFF"/>
            <w:noWrap/>
            <w:vAlign w:val="center"/>
            <w:hideMark/>
          </w:tcPr>
          <w:p w14:paraId="7E420F1C" w14:textId="4E7B4184"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10 835</w:t>
            </w:r>
          </w:p>
        </w:tc>
        <w:tc>
          <w:tcPr>
            <w:tcW w:w="696" w:type="pct"/>
            <w:tcBorders>
              <w:top w:val="nil"/>
              <w:left w:val="nil"/>
              <w:bottom w:val="single" w:sz="4" w:space="0" w:color="auto"/>
              <w:right w:val="single" w:sz="4" w:space="0" w:color="auto"/>
            </w:tcBorders>
            <w:shd w:val="clear" w:color="000000" w:fill="F2F2F2"/>
            <w:noWrap/>
            <w:vAlign w:val="center"/>
            <w:hideMark/>
          </w:tcPr>
          <w:p w14:paraId="16581E62" w14:textId="6A52C78E" w:rsidR="001A72D3" w:rsidRPr="001D5828" w:rsidRDefault="001A72D3" w:rsidP="001A72D3">
            <w:pPr>
              <w:jc w:val="center"/>
              <w:rPr>
                <w:rFonts w:eastAsia="Times New Roman" w:cs="Calibri"/>
                <w:b/>
                <w:bCs/>
                <w:color w:val="000000"/>
                <w:sz w:val="20"/>
                <w:szCs w:val="20"/>
                <w:lang w:eastAsia="es-CR"/>
              </w:rPr>
            </w:pPr>
            <w:r>
              <w:rPr>
                <w:rFonts w:cs="Calibri"/>
                <w:b/>
                <w:bCs/>
                <w:color w:val="000000"/>
                <w:sz w:val="20"/>
                <w:szCs w:val="20"/>
              </w:rPr>
              <w:t>78%</w:t>
            </w:r>
          </w:p>
        </w:tc>
      </w:tr>
      <w:tr w:rsidR="001A72D3" w:rsidRPr="001D5828" w14:paraId="47A0AF74"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FFFFFF"/>
            <w:noWrap/>
            <w:vAlign w:val="center"/>
            <w:hideMark/>
          </w:tcPr>
          <w:p w14:paraId="00ED6BBA" w14:textId="1AC50714" w:rsidR="001A72D3" w:rsidRPr="001D5828" w:rsidRDefault="001A72D3" w:rsidP="001A72D3">
            <w:pPr>
              <w:rPr>
                <w:rFonts w:eastAsia="Times New Roman" w:cs="Calibri"/>
                <w:color w:val="000000"/>
                <w:sz w:val="20"/>
                <w:szCs w:val="20"/>
                <w:lang w:eastAsia="es-CR"/>
              </w:rPr>
            </w:pPr>
            <w:r>
              <w:rPr>
                <w:rFonts w:cs="Calibri"/>
                <w:color w:val="000000"/>
                <w:sz w:val="20"/>
                <w:szCs w:val="20"/>
              </w:rPr>
              <w:t>Demostrativa</w:t>
            </w:r>
          </w:p>
        </w:tc>
        <w:tc>
          <w:tcPr>
            <w:tcW w:w="619" w:type="pct"/>
            <w:tcBorders>
              <w:top w:val="nil"/>
              <w:left w:val="nil"/>
              <w:bottom w:val="single" w:sz="4" w:space="0" w:color="auto"/>
              <w:right w:val="single" w:sz="4" w:space="0" w:color="auto"/>
            </w:tcBorders>
            <w:shd w:val="clear" w:color="000000" w:fill="FFFFFF"/>
            <w:noWrap/>
            <w:vAlign w:val="center"/>
            <w:hideMark/>
          </w:tcPr>
          <w:p w14:paraId="2F4A5EF1" w14:textId="7B6DCDEE"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1 401</w:t>
            </w:r>
          </w:p>
        </w:tc>
        <w:tc>
          <w:tcPr>
            <w:tcW w:w="619" w:type="pct"/>
            <w:tcBorders>
              <w:top w:val="nil"/>
              <w:left w:val="nil"/>
              <w:bottom w:val="single" w:sz="4" w:space="0" w:color="auto"/>
              <w:right w:val="single" w:sz="4" w:space="0" w:color="auto"/>
            </w:tcBorders>
            <w:shd w:val="clear" w:color="000000" w:fill="FFFFFF"/>
            <w:noWrap/>
            <w:vAlign w:val="center"/>
            <w:hideMark/>
          </w:tcPr>
          <w:p w14:paraId="53290902" w14:textId="1F715B99"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1 417</w:t>
            </w:r>
          </w:p>
        </w:tc>
        <w:tc>
          <w:tcPr>
            <w:tcW w:w="619" w:type="pct"/>
            <w:tcBorders>
              <w:top w:val="nil"/>
              <w:left w:val="nil"/>
              <w:bottom w:val="single" w:sz="4" w:space="0" w:color="auto"/>
              <w:right w:val="single" w:sz="4" w:space="0" w:color="auto"/>
            </w:tcBorders>
            <w:shd w:val="clear" w:color="000000" w:fill="FFFFFF"/>
            <w:noWrap/>
            <w:vAlign w:val="center"/>
            <w:hideMark/>
          </w:tcPr>
          <w:p w14:paraId="684B85AD" w14:textId="0624607A"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1 585</w:t>
            </w:r>
          </w:p>
        </w:tc>
        <w:tc>
          <w:tcPr>
            <w:tcW w:w="619" w:type="pct"/>
            <w:tcBorders>
              <w:top w:val="nil"/>
              <w:left w:val="nil"/>
              <w:bottom w:val="single" w:sz="4" w:space="0" w:color="auto"/>
              <w:right w:val="single" w:sz="4" w:space="0" w:color="auto"/>
            </w:tcBorders>
            <w:shd w:val="clear" w:color="000000" w:fill="FFFFFF"/>
            <w:noWrap/>
            <w:vAlign w:val="center"/>
            <w:hideMark/>
          </w:tcPr>
          <w:p w14:paraId="34542E3E" w14:textId="5EB5F4E8"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1 662</w:t>
            </w:r>
          </w:p>
        </w:tc>
        <w:tc>
          <w:tcPr>
            <w:tcW w:w="619" w:type="pct"/>
            <w:tcBorders>
              <w:top w:val="nil"/>
              <w:left w:val="nil"/>
              <w:bottom w:val="single" w:sz="4" w:space="0" w:color="auto"/>
              <w:right w:val="single" w:sz="4" w:space="0" w:color="auto"/>
            </w:tcBorders>
            <w:shd w:val="clear" w:color="000000" w:fill="FFFFFF"/>
            <w:noWrap/>
            <w:vAlign w:val="center"/>
            <w:hideMark/>
          </w:tcPr>
          <w:p w14:paraId="1C7EC5AF" w14:textId="4BD2456C"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1 712</w:t>
            </w:r>
          </w:p>
        </w:tc>
        <w:tc>
          <w:tcPr>
            <w:tcW w:w="696" w:type="pct"/>
            <w:tcBorders>
              <w:top w:val="nil"/>
              <w:left w:val="nil"/>
              <w:bottom w:val="single" w:sz="4" w:space="0" w:color="auto"/>
              <w:right w:val="single" w:sz="4" w:space="0" w:color="auto"/>
            </w:tcBorders>
            <w:shd w:val="clear" w:color="000000" w:fill="F2F2F2"/>
            <w:noWrap/>
            <w:vAlign w:val="center"/>
            <w:hideMark/>
          </w:tcPr>
          <w:p w14:paraId="351D7F12" w14:textId="0670A041" w:rsidR="001A72D3" w:rsidRPr="001D5828" w:rsidRDefault="001A72D3" w:rsidP="001A72D3">
            <w:pPr>
              <w:jc w:val="center"/>
              <w:rPr>
                <w:rFonts w:eastAsia="Times New Roman" w:cs="Calibri"/>
                <w:b/>
                <w:bCs/>
                <w:color w:val="000000"/>
                <w:sz w:val="20"/>
                <w:szCs w:val="20"/>
                <w:lang w:eastAsia="es-CR"/>
              </w:rPr>
            </w:pPr>
            <w:r>
              <w:rPr>
                <w:rFonts w:cs="Calibri"/>
                <w:b/>
                <w:bCs/>
                <w:color w:val="000000"/>
                <w:sz w:val="20"/>
                <w:szCs w:val="20"/>
              </w:rPr>
              <w:t>12%</w:t>
            </w:r>
          </w:p>
        </w:tc>
      </w:tr>
      <w:tr w:rsidR="001A72D3" w:rsidRPr="001D5828" w14:paraId="57F22C06"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FFFFFF"/>
            <w:noWrap/>
            <w:vAlign w:val="center"/>
            <w:hideMark/>
          </w:tcPr>
          <w:p w14:paraId="7A77CDC7" w14:textId="5E343260" w:rsidR="001A72D3" w:rsidRPr="001D5828" w:rsidRDefault="001A72D3" w:rsidP="001A72D3">
            <w:pPr>
              <w:rPr>
                <w:rFonts w:eastAsia="Times New Roman" w:cs="Calibri"/>
                <w:color w:val="000000"/>
                <w:sz w:val="20"/>
                <w:szCs w:val="20"/>
                <w:lang w:eastAsia="es-CR"/>
              </w:rPr>
            </w:pPr>
            <w:r>
              <w:rPr>
                <w:rFonts w:cs="Calibri"/>
                <w:color w:val="000000"/>
                <w:sz w:val="20"/>
                <w:szCs w:val="20"/>
              </w:rPr>
              <w:t>Conclusiva</w:t>
            </w:r>
          </w:p>
        </w:tc>
        <w:tc>
          <w:tcPr>
            <w:tcW w:w="619" w:type="pct"/>
            <w:tcBorders>
              <w:top w:val="nil"/>
              <w:left w:val="nil"/>
              <w:bottom w:val="single" w:sz="4" w:space="0" w:color="auto"/>
              <w:right w:val="single" w:sz="4" w:space="0" w:color="auto"/>
            </w:tcBorders>
            <w:shd w:val="clear" w:color="000000" w:fill="FFFFFF"/>
            <w:noWrap/>
            <w:vAlign w:val="center"/>
            <w:hideMark/>
          </w:tcPr>
          <w:p w14:paraId="611E46EC" w14:textId="4FE5491B"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476</w:t>
            </w:r>
          </w:p>
        </w:tc>
        <w:tc>
          <w:tcPr>
            <w:tcW w:w="619" w:type="pct"/>
            <w:tcBorders>
              <w:top w:val="nil"/>
              <w:left w:val="nil"/>
              <w:bottom w:val="single" w:sz="4" w:space="0" w:color="auto"/>
              <w:right w:val="single" w:sz="4" w:space="0" w:color="auto"/>
            </w:tcBorders>
            <w:shd w:val="clear" w:color="000000" w:fill="FFFFFF"/>
            <w:noWrap/>
            <w:vAlign w:val="center"/>
            <w:hideMark/>
          </w:tcPr>
          <w:p w14:paraId="6193C0D8" w14:textId="6A7D1C1F"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667</w:t>
            </w:r>
          </w:p>
        </w:tc>
        <w:tc>
          <w:tcPr>
            <w:tcW w:w="619" w:type="pct"/>
            <w:tcBorders>
              <w:top w:val="nil"/>
              <w:left w:val="nil"/>
              <w:bottom w:val="single" w:sz="4" w:space="0" w:color="auto"/>
              <w:right w:val="single" w:sz="4" w:space="0" w:color="auto"/>
            </w:tcBorders>
            <w:shd w:val="clear" w:color="000000" w:fill="FFFFFF"/>
            <w:noWrap/>
            <w:vAlign w:val="center"/>
            <w:hideMark/>
          </w:tcPr>
          <w:p w14:paraId="7C5A1AFF" w14:textId="6B854411"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752</w:t>
            </w:r>
          </w:p>
        </w:tc>
        <w:tc>
          <w:tcPr>
            <w:tcW w:w="619" w:type="pct"/>
            <w:tcBorders>
              <w:top w:val="nil"/>
              <w:left w:val="nil"/>
              <w:bottom w:val="single" w:sz="4" w:space="0" w:color="auto"/>
              <w:right w:val="single" w:sz="4" w:space="0" w:color="auto"/>
            </w:tcBorders>
            <w:shd w:val="clear" w:color="000000" w:fill="FFFFFF"/>
            <w:noWrap/>
            <w:vAlign w:val="center"/>
            <w:hideMark/>
          </w:tcPr>
          <w:p w14:paraId="27CAA47F" w14:textId="46042194"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980</w:t>
            </w:r>
          </w:p>
        </w:tc>
        <w:tc>
          <w:tcPr>
            <w:tcW w:w="619" w:type="pct"/>
            <w:tcBorders>
              <w:top w:val="nil"/>
              <w:left w:val="nil"/>
              <w:bottom w:val="single" w:sz="4" w:space="0" w:color="auto"/>
              <w:right w:val="single" w:sz="4" w:space="0" w:color="auto"/>
            </w:tcBorders>
            <w:shd w:val="clear" w:color="000000" w:fill="FFFFFF"/>
            <w:noWrap/>
            <w:vAlign w:val="center"/>
            <w:hideMark/>
          </w:tcPr>
          <w:p w14:paraId="2415595B" w14:textId="4F2378BD"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1143</w:t>
            </w:r>
          </w:p>
        </w:tc>
        <w:tc>
          <w:tcPr>
            <w:tcW w:w="696" w:type="pct"/>
            <w:tcBorders>
              <w:top w:val="nil"/>
              <w:left w:val="nil"/>
              <w:bottom w:val="single" w:sz="4" w:space="0" w:color="auto"/>
              <w:right w:val="single" w:sz="4" w:space="0" w:color="auto"/>
            </w:tcBorders>
            <w:shd w:val="clear" w:color="000000" w:fill="F2F2F2"/>
            <w:noWrap/>
            <w:vAlign w:val="center"/>
            <w:hideMark/>
          </w:tcPr>
          <w:p w14:paraId="5D3BBDEE" w14:textId="6FE5F5FB" w:rsidR="001A72D3" w:rsidRPr="001D5828" w:rsidRDefault="001A72D3" w:rsidP="001A72D3">
            <w:pPr>
              <w:jc w:val="center"/>
              <w:rPr>
                <w:rFonts w:eastAsia="Times New Roman" w:cs="Calibri"/>
                <w:b/>
                <w:bCs/>
                <w:color w:val="000000"/>
                <w:sz w:val="20"/>
                <w:szCs w:val="20"/>
                <w:lang w:eastAsia="es-CR"/>
              </w:rPr>
            </w:pPr>
            <w:r>
              <w:rPr>
                <w:rFonts w:cs="Calibri"/>
                <w:b/>
                <w:bCs/>
                <w:color w:val="000000"/>
                <w:sz w:val="20"/>
                <w:szCs w:val="20"/>
              </w:rPr>
              <w:t>8%</w:t>
            </w:r>
          </w:p>
        </w:tc>
      </w:tr>
      <w:tr w:rsidR="001A72D3" w:rsidRPr="001D5828" w14:paraId="09A87139"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FFFFFF"/>
            <w:noWrap/>
            <w:vAlign w:val="center"/>
            <w:hideMark/>
          </w:tcPr>
          <w:p w14:paraId="008FD6D9" w14:textId="694FAF56" w:rsidR="001A72D3" w:rsidRPr="001D5828" w:rsidRDefault="001A72D3" w:rsidP="001A72D3">
            <w:pPr>
              <w:rPr>
                <w:rFonts w:eastAsia="Times New Roman" w:cs="Calibri"/>
                <w:color w:val="000000"/>
                <w:sz w:val="20"/>
                <w:szCs w:val="20"/>
                <w:lang w:eastAsia="es-CR"/>
              </w:rPr>
            </w:pPr>
            <w:r>
              <w:rPr>
                <w:rFonts w:cs="Calibri"/>
                <w:color w:val="000000"/>
                <w:sz w:val="20"/>
                <w:szCs w:val="20"/>
              </w:rPr>
              <w:t>Ejecución</w:t>
            </w:r>
          </w:p>
        </w:tc>
        <w:tc>
          <w:tcPr>
            <w:tcW w:w="619" w:type="pct"/>
            <w:tcBorders>
              <w:top w:val="nil"/>
              <w:left w:val="nil"/>
              <w:bottom w:val="single" w:sz="4" w:space="0" w:color="auto"/>
              <w:right w:val="single" w:sz="4" w:space="0" w:color="auto"/>
            </w:tcBorders>
            <w:shd w:val="clear" w:color="000000" w:fill="FFFFFF"/>
            <w:noWrap/>
            <w:vAlign w:val="center"/>
            <w:hideMark/>
          </w:tcPr>
          <w:p w14:paraId="2931EF31" w14:textId="5ACDA0B4"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141</w:t>
            </w:r>
          </w:p>
        </w:tc>
        <w:tc>
          <w:tcPr>
            <w:tcW w:w="619" w:type="pct"/>
            <w:tcBorders>
              <w:top w:val="nil"/>
              <w:left w:val="nil"/>
              <w:bottom w:val="single" w:sz="4" w:space="0" w:color="auto"/>
              <w:right w:val="single" w:sz="4" w:space="0" w:color="auto"/>
            </w:tcBorders>
            <w:shd w:val="clear" w:color="000000" w:fill="FFFFFF"/>
            <w:noWrap/>
            <w:vAlign w:val="center"/>
            <w:hideMark/>
          </w:tcPr>
          <w:p w14:paraId="7BB1F2A8" w14:textId="5F602E5A"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168</w:t>
            </w:r>
          </w:p>
        </w:tc>
        <w:tc>
          <w:tcPr>
            <w:tcW w:w="619" w:type="pct"/>
            <w:tcBorders>
              <w:top w:val="nil"/>
              <w:left w:val="nil"/>
              <w:bottom w:val="single" w:sz="4" w:space="0" w:color="auto"/>
              <w:right w:val="single" w:sz="4" w:space="0" w:color="auto"/>
            </w:tcBorders>
            <w:shd w:val="clear" w:color="000000" w:fill="FFFFFF"/>
            <w:noWrap/>
            <w:vAlign w:val="center"/>
            <w:hideMark/>
          </w:tcPr>
          <w:p w14:paraId="74B703C9" w14:textId="12A8D8AD"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202</w:t>
            </w:r>
          </w:p>
        </w:tc>
        <w:tc>
          <w:tcPr>
            <w:tcW w:w="619" w:type="pct"/>
            <w:tcBorders>
              <w:top w:val="nil"/>
              <w:left w:val="nil"/>
              <w:bottom w:val="single" w:sz="4" w:space="0" w:color="auto"/>
              <w:right w:val="single" w:sz="4" w:space="0" w:color="auto"/>
            </w:tcBorders>
            <w:shd w:val="clear" w:color="000000" w:fill="FFFFFF"/>
            <w:noWrap/>
            <w:vAlign w:val="center"/>
            <w:hideMark/>
          </w:tcPr>
          <w:p w14:paraId="2C193C11" w14:textId="2DCAAD35"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226</w:t>
            </w:r>
          </w:p>
        </w:tc>
        <w:tc>
          <w:tcPr>
            <w:tcW w:w="619" w:type="pct"/>
            <w:tcBorders>
              <w:top w:val="nil"/>
              <w:left w:val="nil"/>
              <w:bottom w:val="single" w:sz="4" w:space="0" w:color="auto"/>
              <w:right w:val="single" w:sz="4" w:space="0" w:color="auto"/>
            </w:tcBorders>
            <w:shd w:val="clear" w:color="000000" w:fill="FFFFFF"/>
            <w:noWrap/>
            <w:vAlign w:val="center"/>
            <w:hideMark/>
          </w:tcPr>
          <w:p w14:paraId="5F22305D" w14:textId="3033830C"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205</w:t>
            </w:r>
          </w:p>
        </w:tc>
        <w:tc>
          <w:tcPr>
            <w:tcW w:w="696" w:type="pct"/>
            <w:tcBorders>
              <w:top w:val="nil"/>
              <w:left w:val="nil"/>
              <w:bottom w:val="single" w:sz="4" w:space="0" w:color="auto"/>
              <w:right w:val="single" w:sz="4" w:space="0" w:color="auto"/>
            </w:tcBorders>
            <w:shd w:val="clear" w:color="000000" w:fill="F2F2F2"/>
            <w:noWrap/>
            <w:vAlign w:val="center"/>
            <w:hideMark/>
          </w:tcPr>
          <w:p w14:paraId="3189AC6C" w14:textId="385EE8C5" w:rsidR="001A72D3" w:rsidRPr="001D5828" w:rsidRDefault="001A72D3" w:rsidP="001A72D3">
            <w:pPr>
              <w:jc w:val="center"/>
              <w:rPr>
                <w:rFonts w:eastAsia="Times New Roman" w:cs="Calibri"/>
                <w:b/>
                <w:bCs/>
                <w:color w:val="000000"/>
                <w:sz w:val="20"/>
                <w:szCs w:val="20"/>
                <w:lang w:eastAsia="es-CR"/>
              </w:rPr>
            </w:pPr>
            <w:r>
              <w:rPr>
                <w:rFonts w:cs="Calibri"/>
                <w:b/>
                <w:bCs/>
                <w:color w:val="000000"/>
                <w:sz w:val="20"/>
                <w:szCs w:val="20"/>
              </w:rPr>
              <w:t>1%</w:t>
            </w:r>
          </w:p>
        </w:tc>
      </w:tr>
      <w:tr w:rsidR="001A72D3" w:rsidRPr="001D5828" w14:paraId="16F4ECF9"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FFFFFF"/>
            <w:noWrap/>
            <w:vAlign w:val="center"/>
            <w:hideMark/>
          </w:tcPr>
          <w:p w14:paraId="1E0C3DD9" w14:textId="2F0B1698" w:rsidR="001A72D3" w:rsidRPr="001D5828" w:rsidRDefault="001A72D3" w:rsidP="001A72D3">
            <w:pPr>
              <w:rPr>
                <w:rFonts w:eastAsia="Times New Roman" w:cs="Calibri"/>
                <w:color w:val="000000"/>
                <w:sz w:val="20"/>
                <w:szCs w:val="20"/>
                <w:lang w:eastAsia="es-CR"/>
              </w:rPr>
            </w:pPr>
            <w:r>
              <w:rPr>
                <w:rFonts w:cs="Calibri"/>
                <w:color w:val="000000"/>
                <w:sz w:val="20"/>
                <w:szCs w:val="20"/>
              </w:rPr>
              <w:t>Sin Fase</w:t>
            </w:r>
          </w:p>
        </w:tc>
        <w:tc>
          <w:tcPr>
            <w:tcW w:w="619" w:type="pct"/>
            <w:tcBorders>
              <w:top w:val="nil"/>
              <w:left w:val="nil"/>
              <w:bottom w:val="single" w:sz="4" w:space="0" w:color="auto"/>
              <w:right w:val="single" w:sz="4" w:space="0" w:color="auto"/>
            </w:tcBorders>
            <w:shd w:val="clear" w:color="000000" w:fill="FFFFFF"/>
            <w:noWrap/>
            <w:vAlign w:val="center"/>
            <w:hideMark/>
          </w:tcPr>
          <w:p w14:paraId="56AD72C4" w14:textId="468BBA25"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1 149</w:t>
            </w:r>
          </w:p>
        </w:tc>
        <w:tc>
          <w:tcPr>
            <w:tcW w:w="619" w:type="pct"/>
            <w:tcBorders>
              <w:top w:val="nil"/>
              <w:left w:val="nil"/>
              <w:bottom w:val="single" w:sz="4" w:space="0" w:color="auto"/>
              <w:right w:val="single" w:sz="4" w:space="0" w:color="auto"/>
            </w:tcBorders>
            <w:shd w:val="clear" w:color="000000" w:fill="FFFFFF"/>
            <w:noWrap/>
            <w:vAlign w:val="center"/>
            <w:hideMark/>
          </w:tcPr>
          <w:p w14:paraId="5718A73D" w14:textId="7B52F347" w:rsidR="001A72D3" w:rsidRPr="001D5828" w:rsidRDefault="001A72D3" w:rsidP="001A72D3">
            <w:pPr>
              <w:jc w:val="center"/>
              <w:rPr>
                <w:rFonts w:eastAsia="Times New Roman" w:cs="Calibri"/>
                <w:color w:val="000000"/>
                <w:sz w:val="20"/>
                <w:szCs w:val="20"/>
                <w:lang w:eastAsia="es-CR"/>
              </w:rPr>
            </w:pPr>
            <w:r>
              <w:rPr>
                <w:rFonts w:cs="Calibri"/>
                <w:color w:val="000000"/>
                <w:sz w:val="20"/>
                <w:szCs w:val="20"/>
              </w:rPr>
              <w:t>763</w:t>
            </w:r>
          </w:p>
        </w:tc>
        <w:tc>
          <w:tcPr>
            <w:tcW w:w="619" w:type="pct"/>
            <w:tcBorders>
              <w:top w:val="nil"/>
              <w:left w:val="nil"/>
              <w:bottom w:val="single" w:sz="4" w:space="0" w:color="auto"/>
              <w:right w:val="single" w:sz="4" w:space="0" w:color="auto"/>
            </w:tcBorders>
            <w:shd w:val="clear" w:color="000000" w:fill="FFFFFF"/>
            <w:noWrap/>
            <w:vAlign w:val="center"/>
            <w:hideMark/>
          </w:tcPr>
          <w:p w14:paraId="67D4A76C" w14:textId="0D5C9268" w:rsidR="001A72D3" w:rsidRPr="001D5828" w:rsidRDefault="00266BDC" w:rsidP="001A72D3">
            <w:pPr>
              <w:jc w:val="center"/>
              <w:rPr>
                <w:rFonts w:eastAsia="Times New Roman" w:cs="Calibri"/>
                <w:color w:val="000000"/>
                <w:sz w:val="20"/>
                <w:szCs w:val="20"/>
                <w:lang w:eastAsia="es-CR"/>
              </w:rPr>
            </w:pPr>
            <w:r>
              <w:rPr>
                <w:rFonts w:cs="Calibri"/>
                <w:color w:val="000000"/>
                <w:sz w:val="20"/>
                <w:szCs w:val="20"/>
              </w:rPr>
              <w:t>-</w:t>
            </w:r>
          </w:p>
        </w:tc>
        <w:tc>
          <w:tcPr>
            <w:tcW w:w="619" w:type="pct"/>
            <w:tcBorders>
              <w:top w:val="nil"/>
              <w:left w:val="nil"/>
              <w:bottom w:val="single" w:sz="4" w:space="0" w:color="auto"/>
              <w:right w:val="single" w:sz="4" w:space="0" w:color="auto"/>
            </w:tcBorders>
            <w:shd w:val="clear" w:color="000000" w:fill="FFFFFF"/>
            <w:noWrap/>
            <w:vAlign w:val="center"/>
            <w:hideMark/>
          </w:tcPr>
          <w:p w14:paraId="6427D963" w14:textId="6B10781F" w:rsidR="001A72D3" w:rsidRPr="001D5828" w:rsidRDefault="00266BDC" w:rsidP="001A72D3">
            <w:pPr>
              <w:jc w:val="center"/>
              <w:rPr>
                <w:rFonts w:eastAsia="Times New Roman" w:cs="Calibri"/>
                <w:color w:val="000000"/>
                <w:sz w:val="20"/>
                <w:szCs w:val="20"/>
                <w:lang w:eastAsia="es-CR"/>
              </w:rPr>
            </w:pPr>
            <w:r>
              <w:rPr>
                <w:rFonts w:cs="Calibri"/>
                <w:color w:val="000000"/>
                <w:sz w:val="20"/>
                <w:szCs w:val="20"/>
              </w:rPr>
              <w:t>-</w:t>
            </w:r>
          </w:p>
        </w:tc>
        <w:tc>
          <w:tcPr>
            <w:tcW w:w="619" w:type="pct"/>
            <w:tcBorders>
              <w:top w:val="nil"/>
              <w:left w:val="nil"/>
              <w:bottom w:val="single" w:sz="4" w:space="0" w:color="auto"/>
              <w:right w:val="single" w:sz="4" w:space="0" w:color="auto"/>
            </w:tcBorders>
            <w:shd w:val="clear" w:color="000000" w:fill="FFFFFF"/>
            <w:noWrap/>
            <w:vAlign w:val="center"/>
            <w:hideMark/>
          </w:tcPr>
          <w:p w14:paraId="67CB8E2B" w14:textId="4B1C62FC" w:rsidR="001A72D3" w:rsidRPr="001D5828" w:rsidRDefault="00266BDC" w:rsidP="001A72D3">
            <w:pPr>
              <w:jc w:val="center"/>
              <w:rPr>
                <w:rFonts w:eastAsia="Times New Roman" w:cs="Calibri"/>
                <w:color w:val="000000"/>
                <w:sz w:val="20"/>
                <w:szCs w:val="20"/>
                <w:lang w:eastAsia="es-CR"/>
              </w:rPr>
            </w:pPr>
            <w:r>
              <w:rPr>
                <w:rFonts w:cs="Calibri"/>
                <w:color w:val="000000"/>
                <w:sz w:val="20"/>
                <w:szCs w:val="20"/>
              </w:rPr>
              <w:t>-</w:t>
            </w:r>
          </w:p>
        </w:tc>
        <w:tc>
          <w:tcPr>
            <w:tcW w:w="696" w:type="pct"/>
            <w:tcBorders>
              <w:top w:val="nil"/>
              <w:left w:val="nil"/>
              <w:bottom w:val="single" w:sz="4" w:space="0" w:color="auto"/>
              <w:right w:val="single" w:sz="4" w:space="0" w:color="auto"/>
            </w:tcBorders>
            <w:shd w:val="clear" w:color="000000" w:fill="F2F2F2"/>
            <w:noWrap/>
            <w:vAlign w:val="center"/>
            <w:hideMark/>
          </w:tcPr>
          <w:p w14:paraId="09BF9CF4" w14:textId="6B851430" w:rsidR="001A72D3" w:rsidRPr="001D5828" w:rsidRDefault="001A72D3" w:rsidP="001A72D3">
            <w:pPr>
              <w:jc w:val="center"/>
              <w:rPr>
                <w:rFonts w:eastAsia="Times New Roman" w:cs="Calibri"/>
                <w:b/>
                <w:bCs/>
                <w:color w:val="000000"/>
                <w:sz w:val="20"/>
                <w:szCs w:val="20"/>
                <w:lang w:eastAsia="es-CR"/>
              </w:rPr>
            </w:pPr>
            <w:r>
              <w:rPr>
                <w:rFonts w:cs="Calibri"/>
                <w:b/>
                <w:bCs/>
                <w:color w:val="000000"/>
                <w:sz w:val="20"/>
                <w:szCs w:val="20"/>
              </w:rPr>
              <w:t>0%</w:t>
            </w:r>
          </w:p>
        </w:tc>
      </w:tr>
      <w:tr w:rsidR="001A72D3" w:rsidRPr="001D5828" w14:paraId="744A413F" w14:textId="77777777" w:rsidTr="00D330AA">
        <w:trPr>
          <w:trHeight w:val="20"/>
        </w:trPr>
        <w:tc>
          <w:tcPr>
            <w:tcW w:w="1209" w:type="pct"/>
            <w:tcBorders>
              <w:top w:val="nil"/>
              <w:left w:val="single" w:sz="4" w:space="0" w:color="auto"/>
              <w:bottom w:val="single" w:sz="4" w:space="0" w:color="auto"/>
              <w:right w:val="single" w:sz="4" w:space="0" w:color="auto"/>
            </w:tcBorders>
            <w:shd w:val="clear" w:color="000000" w:fill="808080"/>
            <w:noWrap/>
            <w:vAlign w:val="center"/>
            <w:hideMark/>
          </w:tcPr>
          <w:p w14:paraId="4D33C600" w14:textId="0302BFF4" w:rsidR="001A72D3" w:rsidRPr="001D5828" w:rsidRDefault="001A72D3" w:rsidP="001A72D3">
            <w:pPr>
              <w:jc w:val="right"/>
              <w:rPr>
                <w:rFonts w:eastAsia="Times New Roman" w:cs="Calibri"/>
                <w:b/>
                <w:bCs/>
                <w:color w:val="FFFFFF"/>
                <w:sz w:val="20"/>
                <w:szCs w:val="20"/>
                <w:lang w:eastAsia="es-CR"/>
              </w:rPr>
            </w:pPr>
            <w:r>
              <w:rPr>
                <w:rFonts w:cs="Calibri"/>
                <w:b/>
                <w:bCs/>
                <w:color w:val="FFFFFF"/>
                <w:sz w:val="20"/>
                <w:szCs w:val="20"/>
              </w:rPr>
              <w:t xml:space="preserve">Total </w:t>
            </w:r>
          </w:p>
        </w:tc>
        <w:tc>
          <w:tcPr>
            <w:tcW w:w="619" w:type="pct"/>
            <w:tcBorders>
              <w:top w:val="nil"/>
              <w:left w:val="nil"/>
              <w:bottom w:val="single" w:sz="4" w:space="0" w:color="auto"/>
              <w:right w:val="single" w:sz="4" w:space="0" w:color="auto"/>
            </w:tcBorders>
            <w:shd w:val="clear" w:color="000000" w:fill="808080"/>
            <w:noWrap/>
            <w:vAlign w:val="center"/>
            <w:hideMark/>
          </w:tcPr>
          <w:p w14:paraId="563FDB05" w14:textId="321FF13A"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13 483</w:t>
            </w:r>
          </w:p>
        </w:tc>
        <w:tc>
          <w:tcPr>
            <w:tcW w:w="619" w:type="pct"/>
            <w:tcBorders>
              <w:top w:val="nil"/>
              <w:left w:val="nil"/>
              <w:bottom w:val="single" w:sz="4" w:space="0" w:color="auto"/>
              <w:right w:val="single" w:sz="4" w:space="0" w:color="auto"/>
            </w:tcBorders>
            <w:shd w:val="clear" w:color="000000" w:fill="808080"/>
            <w:noWrap/>
            <w:vAlign w:val="center"/>
            <w:hideMark/>
          </w:tcPr>
          <w:p w14:paraId="6AC233AB" w14:textId="637777B4"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13 535</w:t>
            </w:r>
          </w:p>
        </w:tc>
        <w:tc>
          <w:tcPr>
            <w:tcW w:w="619" w:type="pct"/>
            <w:tcBorders>
              <w:top w:val="nil"/>
              <w:left w:val="nil"/>
              <w:bottom w:val="single" w:sz="4" w:space="0" w:color="auto"/>
              <w:right w:val="single" w:sz="4" w:space="0" w:color="auto"/>
            </w:tcBorders>
            <w:shd w:val="clear" w:color="000000" w:fill="808080"/>
            <w:noWrap/>
            <w:vAlign w:val="center"/>
            <w:hideMark/>
          </w:tcPr>
          <w:p w14:paraId="374513B1" w14:textId="784FCA8A"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13 698</w:t>
            </w:r>
          </w:p>
        </w:tc>
        <w:tc>
          <w:tcPr>
            <w:tcW w:w="619" w:type="pct"/>
            <w:tcBorders>
              <w:top w:val="nil"/>
              <w:left w:val="nil"/>
              <w:bottom w:val="single" w:sz="4" w:space="0" w:color="auto"/>
              <w:right w:val="single" w:sz="4" w:space="0" w:color="auto"/>
            </w:tcBorders>
            <w:shd w:val="clear" w:color="000000" w:fill="808080"/>
            <w:noWrap/>
            <w:vAlign w:val="center"/>
            <w:hideMark/>
          </w:tcPr>
          <w:p w14:paraId="70114EB4" w14:textId="0A6D4AF1"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14 443</w:t>
            </w:r>
          </w:p>
        </w:tc>
        <w:tc>
          <w:tcPr>
            <w:tcW w:w="619" w:type="pct"/>
            <w:tcBorders>
              <w:top w:val="nil"/>
              <w:left w:val="nil"/>
              <w:bottom w:val="single" w:sz="4" w:space="0" w:color="auto"/>
              <w:right w:val="single" w:sz="4" w:space="0" w:color="auto"/>
            </w:tcBorders>
            <w:shd w:val="clear" w:color="000000" w:fill="808080"/>
            <w:noWrap/>
            <w:vAlign w:val="center"/>
            <w:hideMark/>
          </w:tcPr>
          <w:p w14:paraId="630554B0" w14:textId="50E4BDD8"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13 895</w:t>
            </w:r>
          </w:p>
        </w:tc>
        <w:tc>
          <w:tcPr>
            <w:tcW w:w="696" w:type="pct"/>
            <w:tcBorders>
              <w:top w:val="nil"/>
              <w:left w:val="nil"/>
              <w:bottom w:val="single" w:sz="4" w:space="0" w:color="auto"/>
              <w:right w:val="single" w:sz="4" w:space="0" w:color="auto"/>
            </w:tcBorders>
            <w:shd w:val="clear" w:color="000000" w:fill="808080"/>
            <w:noWrap/>
            <w:vAlign w:val="center"/>
            <w:hideMark/>
          </w:tcPr>
          <w:p w14:paraId="25E243A8" w14:textId="16310E4C" w:rsidR="001A72D3" w:rsidRPr="001D5828" w:rsidRDefault="001A72D3" w:rsidP="001A72D3">
            <w:pPr>
              <w:jc w:val="center"/>
              <w:rPr>
                <w:rFonts w:eastAsia="Times New Roman" w:cs="Calibri"/>
                <w:b/>
                <w:bCs/>
                <w:color w:val="FFFFFF"/>
                <w:sz w:val="20"/>
                <w:szCs w:val="20"/>
                <w:lang w:eastAsia="es-CR"/>
              </w:rPr>
            </w:pPr>
            <w:r>
              <w:rPr>
                <w:rFonts w:cs="Calibri"/>
                <w:b/>
                <w:bCs/>
                <w:color w:val="FFFFFF"/>
                <w:sz w:val="20"/>
                <w:szCs w:val="20"/>
              </w:rPr>
              <w:t>100%</w:t>
            </w:r>
          </w:p>
        </w:tc>
      </w:tr>
    </w:tbl>
    <w:p w14:paraId="5FB5F716" w14:textId="77777777" w:rsidR="00B73051" w:rsidRPr="001D5828" w:rsidRDefault="00B73051" w:rsidP="00C21E61">
      <w:pPr>
        <w:pStyle w:val="Fuentes"/>
      </w:pPr>
      <w:r w:rsidRPr="001D5828">
        <w:t>Fuente: Subproceso de Modernización Institucional, con datos del Subproceso de Estadística del 2015 al 2019 (los datos del 2019 son preliminares).</w:t>
      </w:r>
    </w:p>
    <w:p w14:paraId="62D4E1BB" w14:textId="77777777" w:rsidR="00B73051" w:rsidRPr="001D5828" w:rsidRDefault="00B73051" w:rsidP="00526BB1"/>
    <w:p w14:paraId="1BE49B80" w14:textId="02562354" w:rsidR="00FB73E8" w:rsidRPr="00FB73E8" w:rsidRDefault="00B73051" w:rsidP="00FB73E8">
      <w:r w:rsidRPr="001D5828">
        <w:t>Como se observa en el cuadro anterior, durante los últimos cinco años, la fase de demanda presenta una tendencia a la alza, pasando de 10</w:t>
      </w:r>
      <w:r w:rsidR="0090787E" w:rsidRPr="001D5828">
        <w:t xml:space="preserve"> </w:t>
      </w:r>
      <w:r w:rsidR="000C1F1C">
        <w:t>316</w:t>
      </w:r>
      <w:r w:rsidRPr="001D5828">
        <w:t xml:space="preserve"> expedientes en el 2015 a 1</w:t>
      </w:r>
      <w:r w:rsidR="000C1F1C">
        <w:t>0</w:t>
      </w:r>
      <w:r w:rsidR="0090787E" w:rsidRPr="001D5828">
        <w:t xml:space="preserve"> </w:t>
      </w:r>
      <w:r w:rsidR="000C1F1C">
        <w:t>535</w:t>
      </w:r>
      <w:r w:rsidRPr="001D5828">
        <w:t xml:space="preserve"> en el </w:t>
      </w:r>
      <w:r w:rsidRPr="001D5828">
        <w:lastRenderedPageBreak/>
        <w:t xml:space="preserve">2019, con una diferencia de </w:t>
      </w:r>
      <w:r w:rsidR="000C1F1C">
        <w:t>50</w:t>
      </w:r>
      <w:r w:rsidR="001A6C57">
        <w:t>19</w:t>
      </w:r>
      <w:r w:rsidRPr="001D5828">
        <w:t xml:space="preserve"> asuntos y un porcentaje </w:t>
      </w:r>
      <w:r w:rsidR="00370F09">
        <w:t xml:space="preserve">para 2019 </w:t>
      </w:r>
      <w:r w:rsidRPr="001D5828">
        <w:t xml:space="preserve">de un </w:t>
      </w:r>
      <w:r w:rsidR="001A6C57">
        <w:t>78</w:t>
      </w:r>
      <w:r w:rsidRPr="001D5828">
        <w:t>%, seguido de la fase demostrativa con un 1</w:t>
      </w:r>
      <w:r w:rsidR="001A6C57">
        <w:t>2</w:t>
      </w:r>
      <w:r w:rsidRPr="001D5828">
        <w:t xml:space="preserve">%, siendo la mayor cantidad en el 2019 con </w:t>
      </w:r>
      <w:r w:rsidR="0008275A">
        <w:t>1714</w:t>
      </w:r>
      <w:r w:rsidRPr="001D5828">
        <w:t xml:space="preserve"> asuntos, en cuanto a los expedientes en fase conclusiva el porcentaje es de un </w:t>
      </w:r>
      <w:r w:rsidR="00226D57">
        <w:t>8</w:t>
      </w:r>
      <w:r w:rsidRPr="001D5828">
        <w:t xml:space="preserve">% </w:t>
      </w:r>
      <w:r w:rsidR="00D16C5C">
        <w:t xml:space="preserve">en 2019, </w:t>
      </w:r>
      <w:r w:rsidRPr="001D5828">
        <w:t>siendo el 201</w:t>
      </w:r>
      <w:r w:rsidR="00DC3835">
        <w:t>9</w:t>
      </w:r>
      <w:r w:rsidRPr="001D5828">
        <w:t xml:space="preserve"> el año que registra más asuntos </w:t>
      </w:r>
      <w:r w:rsidR="00DC3835">
        <w:t>1143</w:t>
      </w:r>
      <w:r w:rsidRPr="001D5828">
        <w:t xml:space="preserve">, en fase de ejecución el 2018 presenta la mayor cantidad con 226 asuntos para un 1%; llama la atención que para los años 2015 y 2016, hubieron </w:t>
      </w:r>
      <w:r w:rsidR="00137269">
        <w:t xml:space="preserve">1149 y 763 </w:t>
      </w:r>
      <w:r w:rsidR="00C07ADB" w:rsidRPr="001D5828">
        <w:t xml:space="preserve">expedientes </w:t>
      </w:r>
      <w:r w:rsidR="00137269">
        <w:t>respectivamente</w:t>
      </w:r>
      <w:r w:rsidRPr="001D5828">
        <w:t xml:space="preserve"> sin que se les asignara una fase, por lo que se insta al personal de los despachos, la importancia de mantener actualizada la información de los expedientes, ya que esta es insumo para la toma de decisiones.</w:t>
      </w:r>
    </w:p>
    <w:p w14:paraId="1019BA22" w14:textId="77777777" w:rsidR="00FC1562" w:rsidRDefault="00FC1562" w:rsidP="00526BB1"/>
    <w:p w14:paraId="5E269726" w14:textId="2822CDE9" w:rsidR="006613B7" w:rsidRDefault="00FC1562" w:rsidP="006613B7">
      <w:r>
        <w:t xml:space="preserve">Es importante mencionar que la Dirección de Planificación trabajó en la actualización y mejora de la Fórmula Estadística de materia de Familia, incluyendo el manual para su utilización. Los productos fueron enviados a Consejo Superior mediante </w:t>
      </w:r>
      <w:r w:rsidR="004F2FC7">
        <w:t>el</w:t>
      </w:r>
      <w:r>
        <w:t xml:space="preserve"> oficio </w:t>
      </w:r>
      <w:r w:rsidRPr="006613B7">
        <w:t>2043-PLA-ES-2019 (</w:t>
      </w:r>
      <w:r w:rsidR="00134F5C" w:rsidRPr="006613B7">
        <w:t>instructivo</w:t>
      </w:r>
      <w:r w:rsidRPr="006613B7">
        <w:t>) y 186-PLA-ES-2020 (fórmula)</w:t>
      </w:r>
      <w:r w:rsidR="006613B7">
        <w:t>, el cual acordó en sesión N° 107-19 artículo XLVIII, celebrada el 10 de diciembre de 2019 (</w:t>
      </w:r>
      <w:r w:rsidR="006613B7" w:rsidRPr="00C34F0F">
        <w:rPr>
          <w:b/>
          <w:i/>
        </w:rPr>
        <w:t xml:space="preserve">apéndice </w:t>
      </w:r>
      <w:r w:rsidR="006613B7" w:rsidRPr="006613B7">
        <w:rPr>
          <w:b/>
          <w:bCs/>
          <w:i/>
          <w:iCs/>
        </w:rPr>
        <w:t>1</w:t>
      </w:r>
      <w:r w:rsidR="006613B7">
        <w:t>), lo siguiente:</w:t>
      </w:r>
    </w:p>
    <w:p w14:paraId="29455D8B" w14:textId="293EAC9C" w:rsidR="00FC1562" w:rsidRPr="001D5828" w:rsidRDefault="00FC1562" w:rsidP="00526BB1"/>
    <w:p w14:paraId="6470B2EA" w14:textId="1FD08972" w:rsidR="006613B7" w:rsidRPr="00C34F0F" w:rsidRDefault="006613B7" w:rsidP="00C34F0F">
      <w:pPr>
        <w:ind w:left="708"/>
        <w:rPr>
          <w:i/>
        </w:rPr>
      </w:pPr>
      <w:r w:rsidRPr="00C34F0F">
        <w:rPr>
          <w:i/>
        </w:rPr>
        <w:t>“Se acordó: 1.) Tener por recibido el informe N°2043-PLA-ES-2019 del 29 de noviembre de 2019 de la Dirección de Planificación, relacionado con la formula e instructivo en materia de Familia en primera instancia. 2.) Hacer de conocimiento de la Comisión de la Jurisdicción de Familia, Niñez y Adolescencia.”</w:t>
      </w:r>
    </w:p>
    <w:p w14:paraId="2C2E4BCD" w14:textId="3C737F71" w:rsidR="00B73051" w:rsidRPr="001D5828" w:rsidRDefault="00B73051" w:rsidP="00526BB1"/>
    <w:p w14:paraId="35ECD796" w14:textId="36EA441B" w:rsidR="006613B7" w:rsidRPr="007E50F0" w:rsidRDefault="006613B7" w:rsidP="007E50F0">
      <w:pPr>
        <w:ind w:left="708"/>
        <w:rPr>
          <w:i/>
        </w:rPr>
      </w:pPr>
    </w:p>
    <w:p w14:paraId="071ECA33" w14:textId="77777777" w:rsidR="00B73051" w:rsidRPr="001D5828" w:rsidRDefault="00B73051" w:rsidP="00817985">
      <w:pPr>
        <w:pStyle w:val="Ttulo3"/>
      </w:pPr>
      <w:r w:rsidRPr="001D5828">
        <w:t>Análisis sobre la efectividad de las audiencias señaladas</w:t>
      </w:r>
    </w:p>
    <w:p w14:paraId="433FA805" w14:textId="69CB79A4" w:rsidR="00B73051" w:rsidRPr="001D5828" w:rsidRDefault="00B73051" w:rsidP="00526BB1">
      <w:r w:rsidRPr="001D5828">
        <w:t>Seguidamente se detalla el porcentaje de la efectividad de las audiencias de acuerdo con información recopilada de los Juzgados Especializados de Familia, durante el periodo del 201</w:t>
      </w:r>
      <w:r w:rsidR="009678FE" w:rsidRPr="001D5828">
        <w:t>5</w:t>
      </w:r>
      <w:r w:rsidRPr="001D5828">
        <w:t xml:space="preserve"> al 2019.</w:t>
      </w:r>
    </w:p>
    <w:p w14:paraId="7C1DA912" w14:textId="77777777" w:rsidR="00B73051" w:rsidRPr="001D5828" w:rsidRDefault="00B73051" w:rsidP="00526BB1"/>
    <w:p w14:paraId="18EC0EE7" w14:textId="54438531" w:rsidR="00B73051" w:rsidRPr="001D5828" w:rsidRDefault="00B73051" w:rsidP="0065272C">
      <w:pPr>
        <w:pStyle w:val="Descripcin"/>
        <w:rPr>
          <w:noProof/>
        </w:rPr>
      </w:pPr>
      <w:r w:rsidRPr="001D5828">
        <w:t xml:space="preserve">Cuadro </w:t>
      </w:r>
      <w:r w:rsidR="00050299">
        <w:fldChar w:fldCharType="begin"/>
      </w:r>
      <w:r w:rsidR="00050299">
        <w:instrText xml:space="preserve"> SEQ Cuadro \* ARABIC </w:instrText>
      </w:r>
      <w:r w:rsidR="00050299">
        <w:fldChar w:fldCharType="separate"/>
      </w:r>
      <w:r w:rsidR="00F0783A">
        <w:rPr>
          <w:noProof/>
        </w:rPr>
        <w:t>8</w:t>
      </w:r>
      <w:r w:rsidR="00050299">
        <w:fldChar w:fldCharType="end"/>
      </w:r>
    </w:p>
    <w:p w14:paraId="3045BEE4" w14:textId="77777777" w:rsidR="00DD3D92" w:rsidRDefault="00521B94"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 xml:space="preserve">Porcentaje de efectividad de audiencias en los </w:t>
      </w:r>
    </w:p>
    <w:p w14:paraId="4D0A87D3" w14:textId="3123D2A8" w:rsidR="00B73051" w:rsidRPr="001D5828" w:rsidRDefault="00521B94" w:rsidP="00B73051">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 xml:space="preserve">Juzgados Especializado de </w:t>
      </w:r>
      <w:r w:rsidR="00B73051" w:rsidRPr="001D5828">
        <w:rPr>
          <w:rFonts w:eastAsia="Times New Roman" w:cs="Arial"/>
          <w:b/>
          <w:bCs/>
          <w:color w:val="1F497D"/>
          <w:szCs w:val="24"/>
          <w:lang w:eastAsia="es-ES"/>
        </w:rPr>
        <w:t>Familia, del 201</w:t>
      </w:r>
      <w:r w:rsidR="00700F94" w:rsidRPr="001D5828">
        <w:rPr>
          <w:rFonts w:eastAsia="Times New Roman" w:cs="Arial"/>
          <w:b/>
          <w:bCs/>
          <w:color w:val="1F497D"/>
          <w:szCs w:val="24"/>
          <w:lang w:eastAsia="es-ES"/>
        </w:rPr>
        <w:t>5</w:t>
      </w:r>
      <w:r w:rsidR="00B73051" w:rsidRPr="001D5828">
        <w:rPr>
          <w:rFonts w:eastAsia="Times New Roman" w:cs="Arial"/>
          <w:b/>
          <w:bCs/>
          <w:color w:val="1F497D"/>
          <w:szCs w:val="24"/>
          <w:lang w:eastAsia="es-ES"/>
        </w:rPr>
        <w:t xml:space="preserve"> al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63"/>
        <w:gridCol w:w="853"/>
        <w:gridCol w:w="853"/>
        <w:gridCol w:w="853"/>
        <w:gridCol w:w="853"/>
        <w:gridCol w:w="853"/>
      </w:tblGrid>
      <w:tr w:rsidR="0045502D" w:rsidRPr="001D5828" w14:paraId="3A35624D" w14:textId="77777777" w:rsidTr="0045502D">
        <w:trPr>
          <w:trHeight w:val="362"/>
          <w:tblHeader/>
          <w:jc w:val="center"/>
        </w:trPr>
        <w:tc>
          <w:tcPr>
            <w:tcW w:w="2584" w:type="pct"/>
            <w:shd w:val="clear" w:color="365F91" w:fill="002060"/>
            <w:vAlign w:val="center"/>
            <w:hideMark/>
          </w:tcPr>
          <w:p w14:paraId="28099447"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Estado</w:t>
            </w:r>
          </w:p>
        </w:tc>
        <w:tc>
          <w:tcPr>
            <w:tcW w:w="483" w:type="pct"/>
            <w:shd w:val="clear" w:color="4BACC6" w:fill="002060"/>
            <w:vAlign w:val="center"/>
            <w:hideMark/>
          </w:tcPr>
          <w:p w14:paraId="128A2D7B"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2015</w:t>
            </w:r>
          </w:p>
        </w:tc>
        <w:tc>
          <w:tcPr>
            <w:tcW w:w="483" w:type="pct"/>
            <w:shd w:val="clear" w:color="4BACC6" w:fill="002060"/>
            <w:vAlign w:val="center"/>
            <w:hideMark/>
          </w:tcPr>
          <w:p w14:paraId="59FF7850"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2016</w:t>
            </w:r>
          </w:p>
        </w:tc>
        <w:tc>
          <w:tcPr>
            <w:tcW w:w="483" w:type="pct"/>
            <w:shd w:val="clear" w:color="4BACC6" w:fill="002060"/>
            <w:vAlign w:val="center"/>
            <w:hideMark/>
          </w:tcPr>
          <w:p w14:paraId="38B76A7B"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2017</w:t>
            </w:r>
          </w:p>
        </w:tc>
        <w:tc>
          <w:tcPr>
            <w:tcW w:w="483" w:type="pct"/>
            <w:shd w:val="clear" w:color="4BACC6" w:fill="002060"/>
            <w:vAlign w:val="center"/>
            <w:hideMark/>
          </w:tcPr>
          <w:p w14:paraId="6F7CCD38"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2018</w:t>
            </w:r>
          </w:p>
        </w:tc>
        <w:tc>
          <w:tcPr>
            <w:tcW w:w="483" w:type="pct"/>
            <w:shd w:val="clear" w:color="4BACC6" w:fill="002060"/>
            <w:vAlign w:val="center"/>
            <w:hideMark/>
          </w:tcPr>
          <w:p w14:paraId="21D9C3B3"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2019</w:t>
            </w:r>
          </w:p>
        </w:tc>
      </w:tr>
      <w:tr w:rsidR="0045502D" w:rsidRPr="001D5828" w14:paraId="4596E311" w14:textId="77777777" w:rsidTr="0045502D">
        <w:trPr>
          <w:trHeight w:val="20"/>
          <w:jc w:val="center"/>
        </w:trPr>
        <w:tc>
          <w:tcPr>
            <w:tcW w:w="2584" w:type="pct"/>
            <w:shd w:val="clear" w:color="FFFFFF" w:fill="FFFFFF"/>
            <w:vAlign w:val="center"/>
            <w:hideMark/>
          </w:tcPr>
          <w:p w14:paraId="2D08E742"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Realizado</w:t>
            </w:r>
          </w:p>
        </w:tc>
        <w:tc>
          <w:tcPr>
            <w:tcW w:w="483" w:type="pct"/>
            <w:shd w:val="clear" w:color="FFFFFF" w:fill="FFFFFF"/>
            <w:vAlign w:val="center"/>
            <w:hideMark/>
          </w:tcPr>
          <w:p w14:paraId="499CAD29" w14:textId="415A62AF" w:rsidR="00B73051" w:rsidRPr="001D5828" w:rsidRDefault="008F6E70"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5 281</w:t>
            </w:r>
          </w:p>
        </w:tc>
        <w:tc>
          <w:tcPr>
            <w:tcW w:w="483" w:type="pct"/>
            <w:shd w:val="clear" w:color="FFFFFF" w:fill="FFFFFF"/>
            <w:vAlign w:val="center"/>
            <w:hideMark/>
          </w:tcPr>
          <w:p w14:paraId="1AABE419"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5 923</w:t>
            </w:r>
          </w:p>
        </w:tc>
        <w:tc>
          <w:tcPr>
            <w:tcW w:w="483" w:type="pct"/>
            <w:shd w:val="clear" w:color="FFFFFF" w:fill="FFFFFF"/>
            <w:vAlign w:val="center"/>
            <w:hideMark/>
          </w:tcPr>
          <w:p w14:paraId="4F5A63A1"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6 756</w:t>
            </w:r>
          </w:p>
        </w:tc>
        <w:tc>
          <w:tcPr>
            <w:tcW w:w="483" w:type="pct"/>
            <w:shd w:val="clear" w:color="FFFFFF" w:fill="FFFFFF"/>
            <w:vAlign w:val="center"/>
            <w:hideMark/>
          </w:tcPr>
          <w:p w14:paraId="59ACFB71"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7 291</w:t>
            </w:r>
          </w:p>
        </w:tc>
        <w:tc>
          <w:tcPr>
            <w:tcW w:w="483" w:type="pct"/>
            <w:shd w:val="clear" w:color="FFFFFF" w:fill="FFFFFF"/>
            <w:vAlign w:val="center"/>
            <w:hideMark/>
          </w:tcPr>
          <w:p w14:paraId="5C3703BA"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7 516</w:t>
            </w:r>
          </w:p>
        </w:tc>
      </w:tr>
      <w:tr w:rsidR="0045502D" w:rsidRPr="001D5828" w14:paraId="215EDEE0" w14:textId="77777777" w:rsidTr="0045502D">
        <w:trPr>
          <w:trHeight w:val="20"/>
          <w:jc w:val="center"/>
        </w:trPr>
        <w:tc>
          <w:tcPr>
            <w:tcW w:w="2584" w:type="pct"/>
            <w:shd w:val="clear" w:color="FFFFFF" w:fill="FFFFFF"/>
            <w:vAlign w:val="center"/>
            <w:hideMark/>
          </w:tcPr>
          <w:p w14:paraId="4891DD9D"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No Realizado</w:t>
            </w:r>
          </w:p>
        </w:tc>
        <w:tc>
          <w:tcPr>
            <w:tcW w:w="483" w:type="pct"/>
            <w:shd w:val="clear" w:color="FFFFFF" w:fill="FFFFFF"/>
            <w:vAlign w:val="center"/>
            <w:hideMark/>
          </w:tcPr>
          <w:p w14:paraId="1EEFB318"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1 905</w:t>
            </w:r>
          </w:p>
        </w:tc>
        <w:tc>
          <w:tcPr>
            <w:tcW w:w="483" w:type="pct"/>
            <w:shd w:val="clear" w:color="FFFFFF" w:fill="FFFFFF"/>
            <w:vAlign w:val="center"/>
            <w:hideMark/>
          </w:tcPr>
          <w:p w14:paraId="6CB65823"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2 133</w:t>
            </w:r>
          </w:p>
        </w:tc>
        <w:tc>
          <w:tcPr>
            <w:tcW w:w="483" w:type="pct"/>
            <w:shd w:val="clear" w:color="FFFFFF" w:fill="FFFFFF"/>
            <w:vAlign w:val="center"/>
            <w:hideMark/>
          </w:tcPr>
          <w:p w14:paraId="2A602E4D"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2 592</w:t>
            </w:r>
          </w:p>
        </w:tc>
        <w:tc>
          <w:tcPr>
            <w:tcW w:w="483" w:type="pct"/>
            <w:shd w:val="clear" w:color="FFFFFF" w:fill="FFFFFF"/>
            <w:vAlign w:val="center"/>
            <w:hideMark/>
          </w:tcPr>
          <w:p w14:paraId="46DD15EA"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2 588</w:t>
            </w:r>
          </w:p>
        </w:tc>
        <w:tc>
          <w:tcPr>
            <w:tcW w:w="483" w:type="pct"/>
            <w:shd w:val="clear" w:color="FFFFFF" w:fill="FFFFFF"/>
            <w:vAlign w:val="center"/>
            <w:hideMark/>
          </w:tcPr>
          <w:p w14:paraId="2A9E98F6"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2 782</w:t>
            </w:r>
          </w:p>
        </w:tc>
      </w:tr>
      <w:tr w:rsidR="0045502D" w:rsidRPr="001D5828" w14:paraId="7CF85067" w14:textId="77777777" w:rsidTr="0045502D">
        <w:trPr>
          <w:trHeight w:val="20"/>
          <w:jc w:val="center"/>
        </w:trPr>
        <w:tc>
          <w:tcPr>
            <w:tcW w:w="2584" w:type="pct"/>
            <w:shd w:val="clear" w:color="FFFFFF" w:fill="FFFFFF"/>
            <w:vAlign w:val="center"/>
            <w:hideMark/>
          </w:tcPr>
          <w:p w14:paraId="4F98F21E"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Conciliado</w:t>
            </w:r>
          </w:p>
        </w:tc>
        <w:tc>
          <w:tcPr>
            <w:tcW w:w="483" w:type="pct"/>
            <w:shd w:val="clear" w:color="FFFFFF" w:fill="FFFFFF"/>
            <w:vAlign w:val="center"/>
            <w:hideMark/>
          </w:tcPr>
          <w:p w14:paraId="398D5253"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197</w:t>
            </w:r>
          </w:p>
        </w:tc>
        <w:tc>
          <w:tcPr>
            <w:tcW w:w="483" w:type="pct"/>
            <w:shd w:val="clear" w:color="FFFFFF" w:fill="FFFFFF"/>
            <w:vAlign w:val="center"/>
            <w:hideMark/>
          </w:tcPr>
          <w:p w14:paraId="7D9C036E"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550</w:t>
            </w:r>
          </w:p>
        </w:tc>
        <w:tc>
          <w:tcPr>
            <w:tcW w:w="483" w:type="pct"/>
            <w:shd w:val="clear" w:color="FFFFFF" w:fill="FFFFFF"/>
            <w:vAlign w:val="center"/>
            <w:hideMark/>
          </w:tcPr>
          <w:p w14:paraId="653C8586"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725</w:t>
            </w:r>
          </w:p>
        </w:tc>
        <w:tc>
          <w:tcPr>
            <w:tcW w:w="483" w:type="pct"/>
            <w:shd w:val="clear" w:color="FFFFFF" w:fill="FFFFFF"/>
            <w:vAlign w:val="center"/>
            <w:hideMark/>
          </w:tcPr>
          <w:p w14:paraId="5DDB5B8A"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624</w:t>
            </w:r>
          </w:p>
        </w:tc>
        <w:tc>
          <w:tcPr>
            <w:tcW w:w="483" w:type="pct"/>
            <w:shd w:val="clear" w:color="FFFFFF" w:fill="FFFFFF"/>
            <w:vAlign w:val="center"/>
            <w:hideMark/>
          </w:tcPr>
          <w:p w14:paraId="4353B29F"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646</w:t>
            </w:r>
          </w:p>
        </w:tc>
      </w:tr>
      <w:tr w:rsidR="0045502D" w:rsidRPr="001D5828" w14:paraId="0D89FA21" w14:textId="77777777" w:rsidTr="0045502D">
        <w:trPr>
          <w:trHeight w:val="20"/>
          <w:jc w:val="center"/>
        </w:trPr>
        <w:tc>
          <w:tcPr>
            <w:tcW w:w="2584" w:type="pct"/>
            <w:shd w:val="clear" w:color="FFFFFF" w:fill="FFFFFF"/>
            <w:vAlign w:val="center"/>
            <w:hideMark/>
          </w:tcPr>
          <w:p w14:paraId="5D318D08"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Sin Efecto</w:t>
            </w:r>
          </w:p>
        </w:tc>
        <w:tc>
          <w:tcPr>
            <w:tcW w:w="483" w:type="pct"/>
            <w:shd w:val="clear" w:color="FFFFFF" w:fill="FFFFFF"/>
            <w:vAlign w:val="center"/>
            <w:hideMark/>
          </w:tcPr>
          <w:p w14:paraId="50FC516F"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205</w:t>
            </w:r>
          </w:p>
        </w:tc>
        <w:tc>
          <w:tcPr>
            <w:tcW w:w="483" w:type="pct"/>
            <w:shd w:val="clear" w:color="FFFFFF" w:fill="FFFFFF"/>
            <w:vAlign w:val="center"/>
            <w:hideMark/>
          </w:tcPr>
          <w:p w14:paraId="7ACCEDE1"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341</w:t>
            </w:r>
          </w:p>
        </w:tc>
        <w:tc>
          <w:tcPr>
            <w:tcW w:w="483" w:type="pct"/>
            <w:shd w:val="clear" w:color="FFFFFF" w:fill="FFFFFF"/>
            <w:vAlign w:val="center"/>
            <w:hideMark/>
          </w:tcPr>
          <w:p w14:paraId="22CED9C9"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289</w:t>
            </w:r>
          </w:p>
        </w:tc>
        <w:tc>
          <w:tcPr>
            <w:tcW w:w="483" w:type="pct"/>
            <w:shd w:val="clear" w:color="FFFFFF" w:fill="FFFFFF"/>
            <w:vAlign w:val="center"/>
            <w:hideMark/>
          </w:tcPr>
          <w:p w14:paraId="7485B009"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362</w:t>
            </w:r>
          </w:p>
        </w:tc>
        <w:tc>
          <w:tcPr>
            <w:tcW w:w="483" w:type="pct"/>
            <w:shd w:val="clear" w:color="FFFFFF" w:fill="FFFFFF"/>
            <w:vAlign w:val="center"/>
            <w:hideMark/>
          </w:tcPr>
          <w:p w14:paraId="47BF3611"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351</w:t>
            </w:r>
          </w:p>
        </w:tc>
      </w:tr>
      <w:tr w:rsidR="0045502D" w:rsidRPr="001D5828" w14:paraId="70CFDFF4" w14:textId="77777777" w:rsidTr="0045502D">
        <w:trPr>
          <w:trHeight w:val="20"/>
          <w:jc w:val="center"/>
        </w:trPr>
        <w:tc>
          <w:tcPr>
            <w:tcW w:w="2584" w:type="pct"/>
            <w:shd w:val="clear" w:color="FFFFFF" w:fill="FFFFFF"/>
            <w:vAlign w:val="center"/>
            <w:hideMark/>
          </w:tcPr>
          <w:p w14:paraId="014D7033"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Suspendido</w:t>
            </w:r>
          </w:p>
        </w:tc>
        <w:tc>
          <w:tcPr>
            <w:tcW w:w="483" w:type="pct"/>
            <w:shd w:val="clear" w:color="FFFFFF" w:fill="FFFFFF"/>
            <w:vAlign w:val="center"/>
            <w:hideMark/>
          </w:tcPr>
          <w:p w14:paraId="12D60E73"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401</w:t>
            </w:r>
          </w:p>
        </w:tc>
        <w:tc>
          <w:tcPr>
            <w:tcW w:w="483" w:type="pct"/>
            <w:shd w:val="clear" w:color="FFFFFF" w:fill="FFFFFF"/>
            <w:vAlign w:val="center"/>
            <w:hideMark/>
          </w:tcPr>
          <w:p w14:paraId="38F514EA"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678</w:t>
            </w:r>
          </w:p>
        </w:tc>
        <w:tc>
          <w:tcPr>
            <w:tcW w:w="483" w:type="pct"/>
            <w:shd w:val="clear" w:color="FFFFFF" w:fill="FFFFFF"/>
            <w:vAlign w:val="center"/>
            <w:hideMark/>
          </w:tcPr>
          <w:p w14:paraId="2D3030C2"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699</w:t>
            </w:r>
          </w:p>
        </w:tc>
        <w:tc>
          <w:tcPr>
            <w:tcW w:w="483" w:type="pct"/>
            <w:shd w:val="clear" w:color="FFFFFF" w:fill="FFFFFF"/>
            <w:vAlign w:val="center"/>
            <w:hideMark/>
          </w:tcPr>
          <w:p w14:paraId="2CCB593F"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793</w:t>
            </w:r>
          </w:p>
        </w:tc>
        <w:tc>
          <w:tcPr>
            <w:tcW w:w="483" w:type="pct"/>
            <w:shd w:val="clear" w:color="FFFFFF" w:fill="FFFFFF"/>
            <w:vAlign w:val="center"/>
            <w:hideMark/>
          </w:tcPr>
          <w:p w14:paraId="102B8667"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484</w:t>
            </w:r>
          </w:p>
        </w:tc>
      </w:tr>
      <w:tr w:rsidR="0045502D" w:rsidRPr="001D5828" w14:paraId="1A48E67A" w14:textId="77777777" w:rsidTr="0045502D">
        <w:trPr>
          <w:trHeight w:val="20"/>
          <w:jc w:val="center"/>
        </w:trPr>
        <w:tc>
          <w:tcPr>
            <w:tcW w:w="2584" w:type="pct"/>
            <w:shd w:val="clear" w:color="FFFFFF" w:fill="FFFFFF"/>
            <w:vAlign w:val="center"/>
            <w:hideMark/>
          </w:tcPr>
          <w:p w14:paraId="71CF78DE"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Pendientes</w:t>
            </w:r>
          </w:p>
        </w:tc>
        <w:tc>
          <w:tcPr>
            <w:tcW w:w="483" w:type="pct"/>
            <w:shd w:val="clear" w:color="FFFFFF" w:fill="FFFFFF"/>
            <w:vAlign w:val="center"/>
            <w:hideMark/>
          </w:tcPr>
          <w:p w14:paraId="3F5CC5C6"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1 561</w:t>
            </w:r>
          </w:p>
        </w:tc>
        <w:tc>
          <w:tcPr>
            <w:tcW w:w="483" w:type="pct"/>
            <w:shd w:val="clear" w:color="FFFFFF" w:fill="FFFFFF"/>
            <w:vAlign w:val="center"/>
            <w:hideMark/>
          </w:tcPr>
          <w:p w14:paraId="651C10C6"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2 175</w:t>
            </w:r>
          </w:p>
        </w:tc>
        <w:tc>
          <w:tcPr>
            <w:tcW w:w="483" w:type="pct"/>
            <w:shd w:val="clear" w:color="FFFFFF" w:fill="FFFFFF"/>
            <w:vAlign w:val="center"/>
            <w:hideMark/>
          </w:tcPr>
          <w:p w14:paraId="00BC5F97"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1 108</w:t>
            </w:r>
          </w:p>
        </w:tc>
        <w:tc>
          <w:tcPr>
            <w:tcW w:w="483" w:type="pct"/>
            <w:shd w:val="clear" w:color="FFFFFF" w:fill="FFFFFF"/>
            <w:vAlign w:val="center"/>
            <w:hideMark/>
          </w:tcPr>
          <w:p w14:paraId="55ABC74C"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787</w:t>
            </w:r>
          </w:p>
        </w:tc>
        <w:tc>
          <w:tcPr>
            <w:tcW w:w="483" w:type="pct"/>
            <w:shd w:val="clear" w:color="FFFFFF" w:fill="FFFFFF"/>
            <w:vAlign w:val="center"/>
            <w:hideMark/>
          </w:tcPr>
          <w:p w14:paraId="3A09853A" w14:textId="77777777" w:rsidR="00B73051" w:rsidRPr="001D5828" w:rsidRDefault="00B73051" w:rsidP="00526BB1">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255</w:t>
            </w:r>
          </w:p>
        </w:tc>
      </w:tr>
      <w:tr w:rsidR="0045502D" w:rsidRPr="001D5828" w14:paraId="282B0B6B" w14:textId="77777777" w:rsidTr="008D55FC">
        <w:trPr>
          <w:trHeight w:val="20"/>
          <w:jc w:val="center"/>
        </w:trPr>
        <w:tc>
          <w:tcPr>
            <w:tcW w:w="2584" w:type="pct"/>
            <w:shd w:val="clear" w:color="auto" w:fill="0070C0"/>
            <w:vAlign w:val="center"/>
            <w:hideMark/>
          </w:tcPr>
          <w:p w14:paraId="79BE9914"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 Señalados</w:t>
            </w:r>
          </w:p>
        </w:tc>
        <w:tc>
          <w:tcPr>
            <w:tcW w:w="483" w:type="pct"/>
            <w:shd w:val="clear" w:color="auto" w:fill="0070C0"/>
            <w:vAlign w:val="center"/>
            <w:hideMark/>
          </w:tcPr>
          <w:p w14:paraId="20038E67" w14:textId="0D4DC2F4"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9</w:t>
            </w:r>
            <w:r w:rsidR="008F6E70" w:rsidRPr="001D5828">
              <w:rPr>
                <w:rFonts w:eastAsia="Times New Roman" w:cs="Calibri"/>
                <w:b/>
                <w:bCs/>
                <w:color w:val="FFFFFF"/>
                <w:sz w:val="20"/>
                <w:szCs w:val="20"/>
                <w:lang w:eastAsia="es-CR"/>
              </w:rPr>
              <w:t>55</w:t>
            </w:r>
            <w:r w:rsidRPr="001D5828">
              <w:rPr>
                <w:rFonts w:eastAsia="Times New Roman" w:cs="Calibri"/>
                <w:b/>
                <w:bCs/>
                <w:color w:val="FFFFFF"/>
                <w:sz w:val="20"/>
                <w:szCs w:val="20"/>
                <w:lang w:eastAsia="es-CR"/>
              </w:rPr>
              <w:t>0</w:t>
            </w:r>
          </w:p>
        </w:tc>
        <w:tc>
          <w:tcPr>
            <w:tcW w:w="483" w:type="pct"/>
            <w:shd w:val="clear" w:color="auto" w:fill="0070C0"/>
            <w:vAlign w:val="center"/>
            <w:hideMark/>
          </w:tcPr>
          <w:p w14:paraId="437ABBE4"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11800</w:t>
            </w:r>
          </w:p>
        </w:tc>
        <w:tc>
          <w:tcPr>
            <w:tcW w:w="483" w:type="pct"/>
            <w:shd w:val="clear" w:color="auto" w:fill="0070C0"/>
            <w:vAlign w:val="center"/>
            <w:hideMark/>
          </w:tcPr>
          <w:p w14:paraId="5686F5B0"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12169</w:t>
            </w:r>
          </w:p>
        </w:tc>
        <w:tc>
          <w:tcPr>
            <w:tcW w:w="483" w:type="pct"/>
            <w:shd w:val="clear" w:color="auto" w:fill="0070C0"/>
            <w:vAlign w:val="center"/>
            <w:hideMark/>
          </w:tcPr>
          <w:p w14:paraId="128C554E"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12445</w:t>
            </w:r>
          </w:p>
        </w:tc>
        <w:tc>
          <w:tcPr>
            <w:tcW w:w="483" w:type="pct"/>
            <w:shd w:val="clear" w:color="auto" w:fill="0070C0"/>
            <w:vAlign w:val="center"/>
            <w:hideMark/>
          </w:tcPr>
          <w:p w14:paraId="2CB1482F" w14:textId="77777777" w:rsidR="00B73051" w:rsidRPr="001D5828" w:rsidRDefault="00B73051" w:rsidP="00526BB1">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12034</w:t>
            </w:r>
          </w:p>
        </w:tc>
      </w:tr>
      <w:tr w:rsidR="0045502D" w:rsidRPr="001D5828" w14:paraId="003AF025" w14:textId="77777777" w:rsidTr="00135E6C">
        <w:trPr>
          <w:trHeight w:val="20"/>
          <w:jc w:val="center"/>
        </w:trPr>
        <w:tc>
          <w:tcPr>
            <w:tcW w:w="2584" w:type="pct"/>
            <w:shd w:val="clear" w:color="auto" w:fill="B8CCE4" w:themeFill="accent1" w:themeFillTint="66"/>
            <w:vAlign w:val="center"/>
            <w:hideMark/>
          </w:tcPr>
          <w:p w14:paraId="1661C145"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Señalamientos Promedio por mes</w:t>
            </w:r>
          </w:p>
        </w:tc>
        <w:tc>
          <w:tcPr>
            <w:tcW w:w="483" w:type="pct"/>
            <w:shd w:val="clear" w:color="auto" w:fill="B8CCE4" w:themeFill="accent1" w:themeFillTint="66"/>
            <w:vAlign w:val="center"/>
            <w:hideMark/>
          </w:tcPr>
          <w:p w14:paraId="3F402CCA" w14:textId="7213ECF3" w:rsidR="00B73051" w:rsidRPr="001D5828" w:rsidRDefault="00B73051" w:rsidP="00526BB1">
            <w:pPr>
              <w:jc w:val="center"/>
              <w:rPr>
                <w:rFonts w:eastAsia="Times New Roman" w:cs="Calibri"/>
                <w:b/>
                <w:sz w:val="20"/>
                <w:szCs w:val="20"/>
                <w:lang w:eastAsia="es-CR"/>
              </w:rPr>
            </w:pPr>
            <w:r w:rsidRPr="001D5828">
              <w:rPr>
                <w:rFonts w:eastAsia="Times New Roman" w:cs="Calibri"/>
                <w:b/>
                <w:sz w:val="20"/>
                <w:szCs w:val="20"/>
                <w:lang w:eastAsia="es-CR"/>
              </w:rPr>
              <w:t>8</w:t>
            </w:r>
            <w:r w:rsidR="008F6E70" w:rsidRPr="001D5828">
              <w:rPr>
                <w:rFonts w:eastAsia="Times New Roman" w:cs="Calibri"/>
                <w:b/>
                <w:sz w:val="20"/>
                <w:szCs w:val="20"/>
                <w:lang w:eastAsia="es-CR"/>
              </w:rPr>
              <w:t>49</w:t>
            </w:r>
          </w:p>
        </w:tc>
        <w:tc>
          <w:tcPr>
            <w:tcW w:w="483" w:type="pct"/>
            <w:shd w:val="clear" w:color="auto" w:fill="B8CCE4" w:themeFill="accent1" w:themeFillTint="66"/>
            <w:vAlign w:val="center"/>
            <w:hideMark/>
          </w:tcPr>
          <w:p w14:paraId="1C03081E" w14:textId="77777777" w:rsidR="00B73051" w:rsidRPr="001D5828" w:rsidRDefault="00B73051" w:rsidP="00526BB1">
            <w:pPr>
              <w:jc w:val="center"/>
              <w:rPr>
                <w:rFonts w:eastAsia="Times New Roman" w:cs="Calibri"/>
                <w:b/>
                <w:sz w:val="20"/>
                <w:szCs w:val="20"/>
                <w:lang w:eastAsia="es-CR"/>
              </w:rPr>
            </w:pPr>
            <w:r w:rsidRPr="001D5828">
              <w:rPr>
                <w:rFonts w:eastAsia="Times New Roman" w:cs="Calibri"/>
                <w:b/>
                <w:sz w:val="20"/>
                <w:szCs w:val="20"/>
                <w:lang w:eastAsia="es-CR"/>
              </w:rPr>
              <w:t>1049</w:t>
            </w:r>
          </w:p>
        </w:tc>
        <w:tc>
          <w:tcPr>
            <w:tcW w:w="483" w:type="pct"/>
            <w:shd w:val="clear" w:color="auto" w:fill="B8CCE4" w:themeFill="accent1" w:themeFillTint="66"/>
            <w:vAlign w:val="center"/>
            <w:hideMark/>
          </w:tcPr>
          <w:p w14:paraId="3B5B2C5C" w14:textId="77777777" w:rsidR="00B73051" w:rsidRPr="001D5828" w:rsidRDefault="00B73051" w:rsidP="00526BB1">
            <w:pPr>
              <w:jc w:val="center"/>
              <w:rPr>
                <w:rFonts w:eastAsia="Times New Roman" w:cs="Calibri"/>
                <w:b/>
                <w:sz w:val="20"/>
                <w:szCs w:val="20"/>
                <w:lang w:eastAsia="es-CR"/>
              </w:rPr>
            </w:pPr>
            <w:r w:rsidRPr="001D5828">
              <w:rPr>
                <w:rFonts w:eastAsia="Times New Roman" w:cs="Calibri"/>
                <w:b/>
                <w:sz w:val="20"/>
                <w:szCs w:val="20"/>
                <w:lang w:eastAsia="es-CR"/>
              </w:rPr>
              <w:t>1082</w:t>
            </w:r>
          </w:p>
        </w:tc>
        <w:tc>
          <w:tcPr>
            <w:tcW w:w="483" w:type="pct"/>
            <w:shd w:val="clear" w:color="auto" w:fill="B8CCE4" w:themeFill="accent1" w:themeFillTint="66"/>
            <w:vAlign w:val="center"/>
            <w:hideMark/>
          </w:tcPr>
          <w:p w14:paraId="33C18782" w14:textId="77777777" w:rsidR="00B73051" w:rsidRPr="001D5828" w:rsidRDefault="00B73051" w:rsidP="00526BB1">
            <w:pPr>
              <w:jc w:val="center"/>
              <w:rPr>
                <w:rFonts w:eastAsia="Times New Roman" w:cs="Calibri"/>
                <w:b/>
                <w:sz w:val="20"/>
                <w:szCs w:val="20"/>
                <w:lang w:eastAsia="es-CR"/>
              </w:rPr>
            </w:pPr>
            <w:r w:rsidRPr="001D5828">
              <w:rPr>
                <w:rFonts w:eastAsia="Times New Roman" w:cs="Calibri"/>
                <w:b/>
                <w:sz w:val="20"/>
                <w:szCs w:val="20"/>
                <w:lang w:eastAsia="es-CR"/>
              </w:rPr>
              <w:t>1106</w:t>
            </w:r>
          </w:p>
        </w:tc>
        <w:tc>
          <w:tcPr>
            <w:tcW w:w="483" w:type="pct"/>
            <w:shd w:val="clear" w:color="auto" w:fill="B8CCE4" w:themeFill="accent1" w:themeFillTint="66"/>
            <w:vAlign w:val="center"/>
            <w:hideMark/>
          </w:tcPr>
          <w:p w14:paraId="22786803" w14:textId="77777777" w:rsidR="00B73051" w:rsidRPr="001D5828" w:rsidRDefault="00B73051" w:rsidP="00526BB1">
            <w:pPr>
              <w:jc w:val="center"/>
              <w:rPr>
                <w:rFonts w:eastAsia="Times New Roman" w:cs="Calibri"/>
                <w:b/>
                <w:sz w:val="20"/>
                <w:szCs w:val="20"/>
                <w:lang w:eastAsia="es-CR"/>
              </w:rPr>
            </w:pPr>
            <w:r w:rsidRPr="001D5828">
              <w:rPr>
                <w:rFonts w:eastAsia="Times New Roman" w:cs="Calibri"/>
                <w:b/>
                <w:sz w:val="20"/>
                <w:szCs w:val="20"/>
                <w:lang w:eastAsia="es-CR"/>
              </w:rPr>
              <w:t>1070</w:t>
            </w:r>
          </w:p>
        </w:tc>
      </w:tr>
      <w:tr w:rsidR="0045502D" w:rsidRPr="001D5828" w14:paraId="30CF34AF" w14:textId="77777777" w:rsidTr="00135E6C">
        <w:trPr>
          <w:trHeight w:val="20"/>
          <w:jc w:val="center"/>
        </w:trPr>
        <w:tc>
          <w:tcPr>
            <w:tcW w:w="2584" w:type="pct"/>
            <w:shd w:val="clear" w:color="auto" w:fill="B8CCE4" w:themeFill="accent1" w:themeFillTint="66"/>
            <w:vAlign w:val="center"/>
            <w:hideMark/>
          </w:tcPr>
          <w:p w14:paraId="701B5FA1" w14:textId="77777777" w:rsidR="00B73051" w:rsidRPr="001D5828" w:rsidRDefault="00B73051" w:rsidP="00526BB1">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Porcentaje Efectividad por periodo</w:t>
            </w:r>
          </w:p>
        </w:tc>
        <w:tc>
          <w:tcPr>
            <w:tcW w:w="483" w:type="pct"/>
            <w:shd w:val="clear" w:color="auto" w:fill="B8CCE4" w:themeFill="accent1" w:themeFillTint="66"/>
            <w:vAlign w:val="center"/>
            <w:hideMark/>
          </w:tcPr>
          <w:p w14:paraId="6530996D" w14:textId="28CC7B2E" w:rsidR="00B73051" w:rsidRPr="001D5828" w:rsidRDefault="00B73051" w:rsidP="00526BB1">
            <w:pPr>
              <w:jc w:val="center"/>
              <w:rPr>
                <w:rFonts w:eastAsia="Times New Roman" w:cs="Calibri"/>
                <w:b/>
                <w:color w:val="000000"/>
                <w:sz w:val="20"/>
                <w:szCs w:val="20"/>
                <w:lang w:eastAsia="es-CR"/>
              </w:rPr>
            </w:pPr>
            <w:r w:rsidRPr="001D5828">
              <w:rPr>
                <w:rFonts w:eastAsia="Times New Roman" w:cs="Calibri"/>
                <w:b/>
                <w:color w:val="000000"/>
                <w:sz w:val="20"/>
                <w:szCs w:val="20"/>
                <w:lang w:eastAsia="es-CR"/>
              </w:rPr>
              <w:t>5</w:t>
            </w:r>
            <w:r w:rsidR="008F6E70" w:rsidRPr="001D5828">
              <w:rPr>
                <w:rFonts w:eastAsia="Times New Roman" w:cs="Calibri"/>
                <w:b/>
                <w:color w:val="000000"/>
                <w:sz w:val="20"/>
                <w:szCs w:val="20"/>
                <w:lang w:eastAsia="es-CR"/>
              </w:rPr>
              <w:t>5</w:t>
            </w:r>
            <w:r w:rsidRPr="001D5828">
              <w:rPr>
                <w:rFonts w:eastAsia="Times New Roman" w:cs="Calibri"/>
                <w:b/>
                <w:color w:val="000000"/>
                <w:sz w:val="20"/>
                <w:szCs w:val="20"/>
                <w:lang w:eastAsia="es-CR"/>
              </w:rPr>
              <w:t>%</w:t>
            </w:r>
          </w:p>
        </w:tc>
        <w:tc>
          <w:tcPr>
            <w:tcW w:w="483" w:type="pct"/>
            <w:shd w:val="clear" w:color="auto" w:fill="B8CCE4" w:themeFill="accent1" w:themeFillTint="66"/>
            <w:vAlign w:val="center"/>
            <w:hideMark/>
          </w:tcPr>
          <w:p w14:paraId="147ACF14" w14:textId="77777777" w:rsidR="00B73051" w:rsidRPr="001D5828" w:rsidRDefault="00B73051" w:rsidP="00526BB1">
            <w:pPr>
              <w:jc w:val="center"/>
              <w:rPr>
                <w:rFonts w:eastAsia="Times New Roman" w:cs="Calibri"/>
                <w:b/>
                <w:color w:val="000000"/>
                <w:sz w:val="20"/>
                <w:szCs w:val="20"/>
                <w:lang w:eastAsia="es-CR"/>
              </w:rPr>
            </w:pPr>
            <w:r w:rsidRPr="001D5828">
              <w:rPr>
                <w:rFonts w:eastAsia="Times New Roman" w:cs="Calibri"/>
                <w:b/>
                <w:color w:val="000000"/>
                <w:sz w:val="20"/>
                <w:szCs w:val="20"/>
                <w:lang w:eastAsia="es-CR"/>
              </w:rPr>
              <w:t>50%</w:t>
            </w:r>
          </w:p>
        </w:tc>
        <w:tc>
          <w:tcPr>
            <w:tcW w:w="483" w:type="pct"/>
            <w:shd w:val="clear" w:color="auto" w:fill="B8CCE4" w:themeFill="accent1" w:themeFillTint="66"/>
            <w:vAlign w:val="center"/>
            <w:hideMark/>
          </w:tcPr>
          <w:p w14:paraId="4666FBFF" w14:textId="77777777" w:rsidR="00B73051" w:rsidRPr="001D5828" w:rsidRDefault="00B73051" w:rsidP="00526BB1">
            <w:pPr>
              <w:jc w:val="center"/>
              <w:rPr>
                <w:rFonts w:eastAsia="Times New Roman" w:cs="Calibri"/>
                <w:b/>
                <w:color w:val="000000"/>
                <w:sz w:val="20"/>
                <w:szCs w:val="20"/>
                <w:lang w:eastAsia="es-CR"/>
              </w:rPr>
            </w:pPr>
            <w:r w:rsidRPr="001D5828">
              <w:rPr>
                <w:rFonts w:eastAsia="Times New Roman" w:cs="Calibri"/>
                <w:b/>
                <w:color w:val="000000"/>
                <w:sz w:val="20"/>
                <w:szCs w:val="20"/>
                <w:lang w:eastAsia="es-CR"/>
              </w:rPr>
              <w:t>56%</w:t>
            </w:r>
          </w:p>
        </w:tc>
        <w:tc>
          <w:tcPr>
            <w:tcW w:w="483" w:type="pct"/>
            <w:shd w:val="clear" w:color="auto" w:fill="B8CCE4" w:themeFill="accent1" w:themeFillTint="66"/>
            <w:vAlign w:val="center"/>
            <w:hideMark/>
          </w:tcPr>
          <w:p w14:paraId="77DE3548" w14:textId="77777777" w:rsidR="00B73051" w:rsidRPr="001D5828" w:rsidRDefault="00B73051" w:rsidP="00526BB1">
            <w:pPr>
              <w:jc w:val="center"/>
              <w:rPr>
                <w:rFonts w:eastAsia="Times New Roman" w:cs="Calibri"/>
                <w:b/>
                <w:color w:val="000000"/>
                <w:sz w:val="20"/>
                <w:szCs w:val="20"/>
                <w:lang w:eastAsia="es-CR"/>
              </w:rPr>
            </w:pPr>
            <w:r w:rsidRPr="001D5828">
              <w:rPr>
                <w:rFonts w:eastAsia="Times New Roman" w:cs="Calibri"/>
                <w:b/>
                <w:color w:val="000000"/>
                <w:sz w:val="20"/>
                <w:szCs w:val="20"/>
                <w:lang w:eastAsia="es-CR"/>
              </w:rPr>
              <w:t>59%</w:t>
            </w:r>
          </w:p>
        </w:tc>
        <w:tc>
          <w:tcPr>
            <w:tcW w:w="483" w:type="pct"/>
            <w:shd w:val="clear" w:color="auto" w:fill="B8CCE4" w:themeFill="accent1" w:themeFillTint="66"/>
            <w:vAlign w:val="center"/>
            <w:hideMark/>
          </w:tcPr>
          <w:p w14:paraId="22AF0E95" w14:textId="77777777" w:rsidR="00B73051" w:rsidRPr="001D5828" w:rsidRDefault="00B73051" w:rsidP="00526BB1">
            <w:pPr>
              <w:jc w:val="center"/>
              <w:rPr>
                <w:rFonts w:eastAsia="Times New Roman" w:cs="Calibri"/>
                <w:b/>
                <w:color w:val="000000"/>
                <w:sz w:val="20"/>
                <w:szCs w:val="20"/>
                <w:lang w:eastAsia="es-CR"/>
              </w:rPr>
            </w:pPr>
            <w:r w:rsidRPr="001D5828">
              <w:rPr>
                <w:rFonts w:eastAsia="Times New Roman" w:cs="Calibri"/>
                <w:b/>
                <w:color w:val="000000"/>
                <w:sz w:val="20"/>
                <w:szCs w:val="20"/>
                <w:lang w:eastAsia="es-CR"/>
              </w:rPr>
              <w:t>62%</w:t>
            </w:r>
          </w:p>
        </w:tc>
      </w:tr>
    </w:tbl>
    <w:p w14:paraId="1824ED27" w14:textId="77777777" w:rsidR="00B73051" w:rsidRPr="001D5828" w:rsidRDefault="00B73051" w:rsidP="00C21E61">
      <w:pPr>
        <w:pStyle w:val="Fuentes"/>
      </w:pPr>
      <w:r w:rsidRPr="001D5828">
        <w:t>Fuente: Subproceso de Modernización Institucional, con datos de los Juzgados Especializados de Familia, del 2015 al 2019.</w:t>
      </w:r>
    </w:p>
    <w:p w14:paraId="5BAAA0E5" w14:textId="77777777" w:rsidR="00B73051" w:rsidRPr="001D5828" w:rsidRDefault="00B73051" w:rsidP="00E2706C"/>
    <w:p w14:paraId="3BEB6615" w14:textId="2A3E40C5" w:rsidR="00B73051" w:rsidRPr="001D5828" w:rsidRDefault="00B73051" w:rsidP="00E2706C">
      <w:r w:rsidRPr="001D5828">
        <w:lastRenderedPageBreak/>
        <w:t>La efectividad de las audiencias señaladas en la Agenda C</w:t>
      </w:r>
      <w:r w:rsidR="00165B3B" w:rsidRPr="001D5828">
        <w:t>ro</w:t>
      </w:r>
      <w:r w:rsidRPr="001D5828">
        <w:t>nos del 2015 al 2019, en los Juzgados Especializados de Familia, en promedio es de un 56% de realización y un promedio mensual de 1</w:t>
      </w:r>
      <w:r w:rsidR="001632C7" w:rsidRPr="001D5828">
        <w:t xml:space="preserve"> </w:t>
      </w:r>
      <w:r w:rsidRPr="001D5828">
        <w:t>0</w:t>
      </w:r>
      <w:r w:rsidR="008F6E70" w:rsidRPr="001D5828">
        <w:t>31</w:t>
      </w:r>
      <w:r w:rsidRPr="001D5828">
        <w:t xml:space="preserve"> señalamientos, siendo el 2019 el de mayor efectividad con un 62% y el menor en el 2016 con un 50%; lo que refleja un aumento de un 9% de la efectividad de las audiencias durante los últimos cinco años. </w:t>
      </w:r>
    </w:p>
    <w:p w14:paraId="50B7F4E4" w14:textId="77777777" w:rsidR="00B73051" w:rsidRPr="001D5828" w:rsidRDefault="00B73051" w:rsidP="00E2706C"/>
    <w:p w14:paraId="3C3AB0AF" w14:textId="39456B14" w:rsidR="00B73051" w:rsidRPr="001D5828" w:rsidRDefault="00B73051" w:rsidP="00E2706C">
      <w:r w:rsidRPr="001D5828">
        <w:t>Del cuadro anterior se evidencia que los despachos no actualizan los datos en la Agenda Cronos, como se observa, hay más de 5</w:t>
      </w:r>
      <w:r w:rsidR="001D7642" w:rsidRPr="001D5828">
        <w:t xml:space="preserve"> </w:t>
      </w:r>
      <w:r w:rsidRPr="001D5828">
        <w:t>000 audiencias en estado “Pendiente” desde el 2015, situación que debe ser corregida lo antes posible</w:t>
      </w:r>
      <w:r w:rsidR="008F6E70" w:rsidRPr="001D5828">
        <w:t>,</w:t>
      </w:r>
      <w:r w:rsidRPr="001D5828">
        <w:t xml:space="preserve"> ya que la Dirección de Planificación está consolida</w:t>
      </w:r>
      <w:r w:rsidR="00B47486" w:rsidRPr="001D5828">
        <w:t xml:space="preserve">ndo </w:t>
      </w:r>
      <w:r w:rsidRPr="001D5828">
        <w:t xml:space="preserve">en un solo </w:t>
      </w:r>
      <w:r w:rsidR="00B47486" w:rsidRPr="001D5828">
        <w:t xml:space="preserve">sistema </w:t>
      </w:r>
      <w:r w:rsidRPr="001D5828">
        <w:t xml:space="preserve">(SIGMA) </w:t>
      </w:r>
      <w:r w:rsidR="00B47486" w:rsidRPr="001D5828">
        <w:t>la</w:t>
      </w:r>
      <w:r w:rsidRPr="001D5828">
        <w:t xml:space="preserve"> información de varios sistemas </w:t>
      </w:r>
      <w:r w:rsidR="00B47486" w:rsidRPr="001D5828">
        <w:t>informáticos</w:t>
      </w:r>
      <w:r w:rsidRPr="001D5828">
        <w:t xml:space="preserve"> por lo que es de suma importancia que </w:t>
      </w:r>
      <w:r w:rsidR="00B47486" w:rsidRPr="001D5828">
        <w:t xml:space="preserve">los datos </w:t>
      </w:r>
      <w:r w:rsidRPr="001D5828">
        <w:t>que ingresan los Despachos esté</w:t>
      </w:r>
      <w:r w:rsidR="00B47486" w:rsidRPr="001D5828">
        <w:t xml:space="preserve">n </w:t>
      </w:r>
      <w:r w:rsidRPr="001D5828">
        <w:t>actualizad</w:t>
      </w:r>
      <w:r w:rsidR="00B47486" w:rsidRPr="001D5828">
        <w:t>os</w:t>
      </w:r>
      <w:r w:rsidR="00AF2B8C" w:rsidRPr="001D5828">
        <w:t xml:space="preserve">, ya que lo que no se registre, no se considera formalmente </w:t>
      </w:r>
      <w:r w:rsidR="00D96AA9" w:rsidRPr="001D5828">
        <w:t>e</w:t>
      </w:r>
      <w:r w:rsidR="00AF2B8C" w:rsidRPr="001D5828">
        <w:t>n los datos estadísticos.</w:t>
      </w:r>
    </w:p>
    <w:p w14:paraId="5C1E1FFE" w14:textId="77777777" w:rsidR="00644A87" w:rsidRPr="001D5828" w:rsidRDefault="00644A87" w:rsidP="00E2706C"/>
    <w:p w14:paraId="72C5CD26" w14:textId="77777777" w:rsidR="00644A87" w:rsidRPr="001D5828" w:rsidRDefault="00644A87" w:rsidP="00644A87">
      <w:r w:rsidRPr="001D5828">
        <w:t>Es importante indicar que para el 2015 solamente 10 de los despachos (77%) contaban con la implementación de la agenda electrónica, por lo que no fue posible obtener la información de la totalidad de juzgados especializados en materia Familia, situación que afecta el dato del porcentaje de la efectividad de realización de las audiencias.</w:t>
      </w:r>
    </w:p>
    <w:p w14:paraId="3729A4D9" w14:textId="53A5F6B7" w:rsidR="00B47486" w:rsidRPr="001D5828" w:rsidRDefault="00B47486" w:rsidP="00E2706C"/>
    <w:p w14:paraId="37F9213B" w14:textId="35193ABD" w:rsidR="00521B94" w:rsidRPr="001D5828" w:rsidRDefault="00B47486" w:rsidP="00E2706C">
      <w:r w:rsidRPr="001D5828">
        <w:t>En el siguiente cuadro, se comparan los datos registrados por los Despachos y los resultados del sistema SIGMA durante el 2019</w:t>
      </w:r>
      <w:r w:rsidR="00521B94" w:rsidRPr="001D5828">
        <w:t>:</w:t>
      </w:r>
    </w:p>
    <w:p w14:paraId="23EF3CA1" w14:textId="77777777" w:rsidR="00521B94" w:rsidRPr="001D5828" w:rsidRDefault="00521B94" w:rsidP="00E2706C"/>
    <w:p w14:paraId="2DBDBF80" w14:textId="3D598A48" w:rsidR="00521B94" w:rsidRPr="001D5828" w:rsidRDefault="00521B94" w:rsidP="0065272C">
      <w:pPr>
        <w:pStyle w:val="Descripcin"/>
        <w:rPr>
          <w:noProof/>
        </w:rPr>
      </w:pPr>
      <w:r w:rsidRPr="001D5828">
        <w:t xml:space="preserve">Cuadro </w:t>
      </w:r>
      <w:r w:rsidR="00050299">
        <w:fldChar w:fldCharType="begin"/>
      </w:r>
      <w:r w:rsidR="00050299">
        <w:instrText xml:space="preserve"> SEQ Cuadro \* ARABIC </w:instrText>
      </w:r>
      <w:r w:rsidR="00050299">
        <w:fldChar w:fldCharType="separate"/>
      </w:r>
      <w:r w:rsidR="00F0783A">
        <w:rPr>
          <w:noProof/>
        </w:rPr>
        <w:t>9</w:t>
      </w:r>
      <w:r w:rsidR="00050299">
        <w:fldChar w:fldCharType="end"/>
      </w:r>
    </w:p>
    <w:p w14:paraId="3914F373" w14:textId="278AC24E" w:rsidR="00521B94" w:rsidRPr="001D5828" w:rsidRDefault="00521B94" w:rsidP="00FE11EB">
      <w:pPr>
        <w:keepNext/>
        <w:numPr>
          <w:ilvl w:val="12"/>
          <w:numId w:val="0"/>
        </w:numPr>
        <w:jc w:val="center"/>
      </w:pPr>
      <w:r w:rsidRPr="001D5828">
        <w:rPr>
          <w:rFonts w:eastAsia="Times New Roman" w:cs="Arial"/>
          <w:b/>
          <w:bCs/>
          <w:color w:val="1F497D"/>
          <w:szCs w:val="24"/>
          <w:lang w:eastAsia="es-ES"/>
        </w:rPr>
        <w:t>Registro de audiencias 2019, Juzgados Especializados  de Familia y Sistema SIGMA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7"/>
        <w:gridCol w:w="1844"/>
        <w:gridCol w:w="1275"/>
        <w:gridCol w:w="1462"/>
      </w:tblGrid>
      <w:tr w:rsidR="00A758B1" w:rsidRPr="001D5828" w14:paraId="57B27C83" w14:textId="77777777" w:rsidTr="00A758B1">
        <w:trPr>
          <w:trHeight w:val="20"/>
          <w:tblHeader/>
        </w:trPr>
        <w:tc>
          <w:tcPr>
            <w:tcW w:w="2405" w:type="pct"/>
            <w:shd w:val="clear" w:color="000000" w:fill="002060"/>
            <w:vAlign w:val="center"/>
            <w:hideMark/>
          </w:tcPr>
          <w:p w14:paraId="7416306A"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Despacho</w:t>
            </w:r>
          </w:p>
        </w:tc>
        <w:tc>
          <w:tcPr>
            <w:tcW w:w="1044" w:type="pct"/>
            <w:shd w:val="clear" w:color="000000" w:fill="002060"/>
            <w:vAlign w:val="center"/>
            <w:hideMark/>
          </w:tcPr>
          <w:p w14:paraId="124C4CA5" w14:textId="7413F42A"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Control del Despacho (</w:t>
            </w:r>
            <w:r w:rsidR="00A758B1" w:rsidRPr="001D5828">
              <w:rPr>
                <w:rFonts w:eastAsia="Times New Roman" w:cs="Calibri"/>
                <w:b/>
                <w:bCs/>
                <w:color w:val="FFFFFF"/>
                <w:sz w:val="20"/>
                <w:szCs w:val="20"/>
                <w:lang w:eastAsia="es-CR"/>
              </w:rPr>
              <w:t>A</w:t>
            </w:r>
            <w:r w:rsidRPr="001D5828">
              <w:rPr>
                <w:rFonts w:eastAsia="Times New Roman" w:cs="Calibri"/>
                <w:b/>
                <w:bCs/>
                <w:color w:val="FFFFFF"/>
                <w:sz w:val="20"/>
                <w:szCs w:val="20"/>
                <w:lang w:eastAsia="es-CR"/>
              </w:rPr>
              <w:t xml:space="preserve">genda </w:t>
            </w:r>
            <w:r w:rsidR="00A758B1" w:rsidRPr="001D5828">
              <w:rPr>
                <w:rFonts w:eastAsia="Times New Roman" w:cs="Calibri"/>
                <w:b/>
                <w:bCs/>
                <w:color w:val="FFFFFF"/>
                <w:sz w:val="20"/>
                <w:szCs w:val="20"/>
                <w:lang w:eastAsia="es-CR"/>
              </w:rPr>
              <w:t>C</w:t>
            </w:r>
            <w:r w:rsidRPr="001D5828">
              <w:rPr>
                <w:rFonts w:eastAsia="Times New Roman" w:cs="Calibri"/>
                <w:b/>
                <w:bCs/>
                <w:color w:val="FFFFFF"/>
                <w:sz w:val="20"/>
                <w:szCs w:val="20"/>
                <w:lang w:eastAsia="es-CR"/>
              </w:rPr>
              <w:t>ronos)</w:t>
            </w:r>
          </w:p>
        </w:tc>
        <w:tc>
          <w:tcPr>
            <w:tcW w:w="722" w:type="pct"/>
            <w:shd w:val="clear" w:color="000000" w:fill="002060"/>
            <w:vAlign w:val="center"/>
            <w:hideMark/>
          </w:tcPr>
          <w:p w14:paraId="14250C6B"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SIGMA</w:t>
            </w:r>
          </w:p>
        </w:tc>
        <w:tc>
          <w:tcPr>
            <w:tcW w:w="828" w:type="pct"/>
            <w:shd w:val="clear" w:color="000000" w:fill="002060"/>
            <w:vAlign w:val="center"/>
            <w:hideMark/>
          </w:tcPr>
          <w:p w14:paraId="6C5A1A5E"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Diferencia</w:t>
            </w:r>
          </w:p>
        </w:tc>
      </w:tr>
      <w:tr w:rsidR="00A758B1" w:rsidRPr="001D5828" w14:paraId="0878B45A" w14:textId="77777777" w:rsidTr="00A758B1">
        <w:trPr>
          <w:trHeight w:val="20"/>
          <w:tblHeader/>
        </w:trPr>
        <w:tc>
          <w:tcPr>
            <w:tcW w:w="2405" w:type="pct"/>
            <w:shd w:val="clear" w:color="000000" w:fill="FFFFFF"/>
            <w:vAlign w:val="center"/>
            <w:hideMark/>
          </w:tcPr>
          <w:p w14:paraId="755F8ADF"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 xml:space="preserve">Juzgado de Familia III Circ. Jud. San José </w:t>
            </w:r>
          </w:p>
        </w:tc>
        <w:tc>
          <w:tcPr>
            <w:tcW w:w="1044" w:type="pct"/>
            <w:shd w:val="clear" w:color="000000" w:fill="FFFFFF"/>
            <w:noWrap/>
            <w:vAlign w:val="bottom"/>
            <w:hideMark/>
          </w:tcPr>
          <w:p w14:paraId="6D5F92AE"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1280</w:t>
            </w:r>
          </w:p>
        </w:tc>
        <w:tc>
          <w:tcPr>
            <w:tcW w:w="722" w:type="pct"/>
            <w:shd w:val="clear" w:color="000000" w:fill="FFFFFF"/>
            <w:noWrap/>
            <w:vAlign w:val="bottom"/>
            <w:hideMark/>
          </w:tcPr>
          <w:p w14:paraId="068B1F37"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0</w:t>
            </w:r>
          </w:p>
        </w:tc>
        <w:tc>
          <w:tcPr>
            <w:tcW w:w="828" w:type="pct"/>
            <w:shd w:val="clear" w:color="auto" w:fill="auto"/>
            <w:noWrap/>
            <w:vAlign w:val="bottom"/>
            <w:hideMark/>
          </w:tcPr>
          <w:p w14:paraId="22393A27"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1280</w:t>
            </w:r>
          </w:p>
        </w:tc>
      </w:tr>
      <w:tr w:rsidR="00A758B1" w:rsidRPr="001D5828" w14:paraId="04FA436A" w14:textId="77777777" w:rsidTr="00A758B1">
        <w:trPr>
          <w:trHeight w:val="20"/>
          <w:tblHeader/>
        </w:trPr>
        <w:tc>
          <w:tcPr>
            <w:tcW w:w="2405" w:type="pct"/>
            <w:shd w:val="clear" w:color="000000" w:fill="FFFFFF"/>
            <w:vAlign w:val="center"/>
            <w:hideMark/>
          </w:tcPr>
          <w:p w14:paraId="19AB8D6E"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Cartago</w:t>
            </w:r>
          </w:p>
        </w:tc>
        <w:tc>
          <w:tcPr>
            <w:tcW w:w="1044" w:type="pct"/>
            <w:shd w:val="clear" w:color="000000" w:fill="FFFFFF"/>
            <w:noWrap/>
            <w:vAlign w:val="bottom"/>
            <w:hideMark/>
          </w:tcPr>
          <w:p w14:paraId="655D794B"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1 750</w:t>
            </w:r>
          </w:p>
        </w:tc>
        <w:tc>
          <w:tcPr>
            <w:tcW w:w="722" w:type="pct"/>
            <w:shd w:val="clear" w:color="000000" w:fill="FFFFFF"/>
            <w:noWrap/>
            <w:vAlign w:val="bottom"/>
            <w:hideMark/>
          </w:tcPr>
          <w:p w14:paraId="4E032543"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687</w:t>
            </w:r>
          </w:p>
        </w:tc>
        <w:tc>
          <w:tcPr>
            <w:tcW w:w="828" w:type="pct"/>
            <w:shd w:val="clear" w:color="auto" w:fill="auto"/>
            <w:noWrap/>
            <w:vAlign w:val="bottom"/>
            <w:hideMark/>
          </w:tcPr>
          <w:p w14:paraId="69B94E35"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1063</w:t>
            </w:r>
          </w:p>
        </w:tc>
      </w:tr>
      <w:tr w:rsidR="00A758B1" w:rsidRPr="001D5828" w14:paraId="467DEB60" w14:textId="77777777" w:rsidTr="00A758B1">
        <w:trPr>
          <w:trHeight w:val="20"/>
          <w:tblHeader/>
        </w:trPr>
        <w:tc>
          <w:tcPr>
            <w:tcW w:w="2405" w:type="pct"/>
            <w:shd w:val="clear" w:color="000000" w:fill="FFFFFF"/>
            <w:vAlign w:val="center"/>
            <w:hideMark/>
          </w:tcPr>
          <w:p w14:paraId="0FF8EC2A"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Heredia</w:t>
            </w:r>
          </w:p>
        </w:tc>
        <w:tc>
          <w:tcPr>
            <w:tcW w:w="1044" w:type="pct"/>
            <w:shd w:val="clear" w:color="000000" w:fill="FFFFFF"/>
            <w:noWrap/>
            <w:vAlign w:val="bottom"/>
            <w:hideMark/>
          </w:tcPr>
          <w:p w14:paraId="5B88B2A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1496</w:t>
            </w:r>
          </w:p>
        </w:tc>
        <w:tc>
          <w:tcPr>
            <w:tcW w:w="722" w:type="pct"/>
            <w:shd w:val="clear" w:color="000000" w:fill="FFFFFF"/>
            <w:noWrap/>
            <w:vAlign w:val="bottom"/>
            <w:hideMark/>
          </w:tcPr>
          <w:p w14:paraId="263A1DF0"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0</w:t>
            </w:r>
          </w:p>
        </w:tc>
        <w:tc>
          <w:tcPr>
            <w:tcW w:w="828" w:type="pct"/>
            <w:shd w:val="clear" w:color="auto" w:fill="auto"/>
            <w:noWrap/>
            <w:vAlign w:val="bottom"/>
            <w:hideMark/>
          </w:tcPr>
          <w:p w14:paraId="1E9B4A4B"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1496</w:t>
            </w:r>
          </w:p>
        </w:tc>
      </w:tr>
      <w:tr w:rsidR="00A758B1" w:rsidRPr="001D5828" w14:paraId="44C1E27E" w14:textId="77777777" w:rsidTr="00A758B1">
        <w:trPr>
          <w:trHeight w:val="20"/>
          <w:tblHeader/>
        </w:trPr>
        <w:tc>
          <w:tcPr>
            <w:tcW w:w="2405" w:type="pct"/>
            <w:shd w:val="clear" w:color="000000" w:fill="FFFFFF"/>
            <w:vAlign w:val="center"/>
            <w:hideMark/>
          </w:tcPr>
          <w:p w14:paraId="67BB8A54"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I Circ. Jud. Alajuela</w:t>
            </w:r>
          </w:p>
        </w:tc>
        <w:tc>
          <w:tcPr>
            <w:tcW w:w="1044" w:type="pct"/>
            <w:shd w:val="clear" w:color="000000" w:fill="FFFFFF"/>
            <w:noWrap/>
            <w:vAlign w:val="bottom"/>
            <w:hideMark/>
          </w:tcPr>
          <w:p w14:paraId="20B6AB28"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1 023</w:t>
            </w:r>
          </w:p>
        </w:tc>
        <w:tc>
          <w:tcPr>
            <w:tcW w:w="722" w:type="pct"/>
            <w:shd w:val="clear" w:color="000000" w:fill="FFFFFF"/>
            <w:noWrap/>
            <w:vAlign w:val="bottom"/>
            <w:hideMark/>
          </w:tcPr>
          <w:p w14:paraId="1AD0F3ED"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84</w:t>
            </w:r>
          </w:p>
        </w:tc>
        <w:tc>
          <w:tcPr>
            <w:tcW w:w="828" w:type="pct"/>
            <w:shd w:val="clear" w:color="auto" w:fill="auto"/>
            <w:noWrap/>
            <w:vAlign w:val="bottom"/>
            <w:hideMark/>
          </w:tcPr>
          <w:p w14:paraId="5D2A8F22"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939</w:t>
            </w:r>
          </w:p>
        </w:tc>
      </w:tr>
      <w:tr w:rsidR="00A758B1" w:rsidRPr="001D5828" w14:paraId="7319B6BC" w14:textId="77777777" w:rsidTr="00A758B1">
        <w:trPr>
          <w:trHeight w:val="20"/>
          <w:tblHeader/>
        </w:trPr>
        <w:tc>
          <w:tcPr>
            <w:tcW w:w="2405" w:type="pct"/>
            <w:shd w:val="clear" w:color="000000" w:fill="FFFFFF"/>
            <w:vAlign w:val="center"/>
            <w:hideMark/>
          </w:tcPr>
          <w:p w14:paraId="5D1ADF20"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I Circ. Jud. Zona Atlántica</w:t>
            </w:r>
          </w:p>
        </w:tc>
        <w:tc>
          <w:tcPr>
            <w:tcW w:w="1044" w:type="pct"/>
            <w:shd w:val="clear" w:color="000000" w:fill="FFFFFF"/>
            <w:noWrap/>
            <w:vAlign w:val="bottom"/>
            <w:hideMark/>
          </w:tcPr>
          <w:p w14:paraId="6AEEC948"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661</w:t>
            </w:r>
          </w:p>
        </w:tc>
        <w:tc>
          <w:tcPr>
            <w:tcW w:w="722" w:type="pct"/>
            <w:shd w:val="clear" w:color="000000" w:fill="FFFFFF"/>
            <w:noWrap/>
            <w:vAlign w:val="bottom"/>
            <w:hideMark/>
          </w:tcPr>
          <w:p w14:paraId="65ACB641"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517</w:t>
            </w:r>
          </w:p>
        </w:tc>
        <w:tc>
          <w:tcPr>
            <w:tcW w:w="828" w:type="pct"/>
            <w:shd w:val="clear" w:color="auto" w:fill="auto"/>
            <w:noWrap/>
            <w:vAlign w:val="bottom"/>
            <w:hideMark/>
          </w:tcPr>
          <w:p w14:paraId="2DD8D96B"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144</w:t>
            </w:r>
          </w:p>
        </w:tc>
      </w:tr>
      <w:tr w:rsidR="00A758B1" w:rsidRPr="001D5828" w14:paraId="38E39AFE" w14:textId="77777777" w:rsidTr="00A758B1">
        <w:trPr>
          <w:trHeight w:val="20"/>
          <w:tblHeader/>
        </w:trPr>
        <w:tc>
          <w:tcPr>
            <w:tcW w:w="2405" w:type="pct"/>
            <w:shd w:val="clear" w:color="000000" w:fill="FFFFFF"/>
            <w:vAlign w:val="center"/>
            <w:hideMark/>
          </w:tcPr>
          <w:p w14:paraId="3C843479"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 xml:space="preserve">Juzgado Familia I Circ. Jud. Zona Sur </w:t>
            </w:r>
          </w:p>
        </w:tc>
        <w:tc>
          <w:tcPr>
            <w:tcW w:w="1044" w:type="pct"/>
            <w:shd w:val="clear" w:color="000000" w:fill="FFFFFF"/>
            <w:noWrap/>
            <w:vAlign w:val="bottom"/>
            <w:hideMark/>
          </w:tcPr>
          <w:p w14:paraId="36DDC845"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549</w:t>
            </w:r>
          </w:p>
        </w:tc>
        <w:tc>
          <w:tcPr>
            <w:tcW w:w="722" w:type="pct"/>
            <w:shd w:val="clear" w:color="000000" w:fill="FFFFFF"/>
            <w:noWrap/>
            <w:vAlign w:val="bottom"/>
            <w:hideMark/>
          </w:tcPr>
          <w:p w14:paraId="7558CF63"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945</w:t>
            </w:r>
          </w:p>
        </w:tc>
        <w:tc>
          <w:tcPr>
            <w:tcW w:w="828" w:type="pct"/>
            <w:shd w:val="clear" w:color="auto" w:fill="auto"/>
            <w:noWrap/>
            <w:vAlign w:val="bottom"/>
            <w:hideMark/>
          </w:tcPr>
          <w:p w14:paraId="6B18FE60"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-396</w:t>
            </w:r>
          </w:p>
        </w:tc>
      </w:tr>
      <w:tr w:rsidR="00A758B1" w:rsidRPr="001D5828" w14:paraId="1369E17B" w14:textId="77777777" w:rsidTr="00A758B1">
        <w:trPr>
          <w:trHeight w:val="20"/>
          <w:tblHeader/>
        </w:trPr>
        <w:tc>
          <w:tcPr>
            <w:tcW w:w="2405" w:type="pct"/>
            <w:shd w:val="clear" w:color="000000" w:fill="FFFFFF"/>
            <w:vAlign w:val="center"/>
            <w:hideMark/>
          </w:tcPr>
          <w:p w14:paraId="0EBDCE54"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II Circ. Jud. Alajuela</w:t>
            </w:r>
          </w:p>
        </w:tc>
        <w:tc>
          <w:tcPr>
            <w:tcW w:w="1044" w:type="pct"/>
            <w:shd w:val="clear" w:color="000000" w:fill="FFFFFF"/>
            <w:noWrap/>
            <w:vAlign w:val="bottom"/>
            <w:hideMark/>
          </w:tcPr>
          <w:p w14:paraId="22A12E01"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509</w:t>
            </w:r>
          </w:p>
        </w:tc>
        <w:tc>
          <w:tcPr>
            <w:tcW w:w="722" w:type="pct"/>
            <w:shd w:val="clear" w:color="000000" w:fill="FFFFFF"/>
            <w:noWrap/>
            <w:vAlign w:val="bottom"/>
            <w:hideMark/>
          </w:tcPr>
          <w:p w14:paraId="1C6EACC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153</w:t>
            </w:r>
          </w:p>
        </w:tc>
        <w:tc>
          <w:tcPr>
            <w:tcW w:w="828" w:type="pct"/>
            <w:shd w:val="clear" w:color="auto" w:fill="auto"/>
            <w:noWrap/>
            <w:vAlign w:val="bottom"/>
            <w:hideMark/>
          </w:tcPr>
          <w:p w14:paraId="5CE68ADB"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356</w:t>
            </w:r>
          </w:p>
        </w:tc>
      </w:tr>
      <w:tr w:rsidR="00A758B1" w:rsidRPr="001D5828" w14:paraId="55880F5C" w14:textId="77777777" w:rsidTr="00A758B1">
        <w:trPr>
          <w:trHeight w:val="20"/>
          <w:tblHeader/>
        </w:trPr>
        <w:tc>
          <w:tcPr>
            <w:tcW w:w="2405" w:type="pct"/>
            <w:shd w:val="clear" w:color="000000" w:fill="FFFFFF"/>
            <w:vAlign w:val="center"/>
            <w:hideMark/>
          </w:tcPr>
          <w:p w14:paraId="5FFBF111"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II Circ. Jud. San José</w:t>
            </w:r>
          </w:p>
        </w:tc>
        <w:tc>
          <w:tcPr>
            <w:tcW w:w="1044" w:type="pct"/>
            <w:shd w:val="clear" w:color="000000" w:fill="FFFFFF"/>
            <w:noWrap/>
            <w:vAlign w:val="bottom"/>
            <w:hideMark/>
          </w:tcPr>
          <w:p w14:paraId="5F5BFAA8"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1 413</w:t>
            </w:r>
          </w:p>
        </w:tc>
        <w:tc>
          <w:tcPr>
            <w:tcW w:w="722" w:type="pct"/>
            <w:shd w:val="clear" w:color="000000" w:fill="FFFFFF"/>
            <w:noWrap/>
            <w:vAlign w:val="bottom"/>
            <w:hideMark/>
          </w:tcPr>
          <w:p w14:paraId="66ABE4EF"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731</w:t>
            </w:r>
          </w:p>
        </w:tc>
        <w:tc>
          <w:tcPr>
            <w:tcW w:w="828" w:type="pct"/>
            <w:shd w:val="clear" w:color="auto" w:fill="auto"/>
            <w:noWrap/>
            <w:vAlign w:val="bottom"/>
            <w:hideMark/>
          </w:tcPr>
          <w:p w14:paraId="6B7A7FDC"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682</w:t>
            </w:r>
          </w:p>
        </w:tc>
      </w:tr>
      <w:tr w:rsidR="00A758B1" w:rsidRPr="001D5828" w14:paraId="3693380F" w14:textId="77777777" w:rsidTr="00A758B1">
        <w:trPr>
          <w:trHeight w:val="20"/>
          <w:tblHeader/>
        </w:trPr>
        <w:tc>
          <w:tcPr>
            <w:tcW w:w="2405" w:type="pct"/>
            <w:shd w:val="clear" w:color="000000" w:fill="FFFFFF"/>
            <w:vAlign w:val="center"/>
            <w:hideMark/>
          </w:tcPr>
          <w:p w14:paraId="5FC220C0"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II Circ. Jud. Zona Atlántica</w:t>
            </w:r>
          </w:p>
        </w:tc>
        <w:tc>
          <w:tcPr>
            <w:tcW w:w="1044" w:type="pct"/>
            <w:shd w:val="clear" w:color="000000" w:fill="FFFFFF"/>
            <w:noWrap/>
            <w:vAlign w:val="bottom"/>
            <w:hideMark/>
          </w:tcPr>
          <w:p w14:paraId="356F47E8"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876</w:t>
            </w:r>
          </w:p>
        </w:tc>
        <w:tc>
          <w:tcPr>
            <w:tcW w:w="722" w:type="pct"/>
            <w:shd w:val="clear" w:color="000000" w:fill="FFFFFF"/>
            <w:noWrap/>
            <w:vAlign w:val="bottom"/>
            <w:hideMark/>
          </w:tcPr>
          <w:p w14:paraId="0926672D"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1812</w:t>
            </w:r>
          </w:p>
        </w:tc>
        <w:tc>
          <w:tcPr>
            <w:tcW w:w="828" w:type="pct"/>
            <w:shd w:val="clear" w:color="auto" w:fill="auto"/>
            <w:noWrap/>
            <w:vAlign w:val="bottom"/>
            <w:hideMark/>
          </w:tcPr>
          <w:p w14:paraId="2150DF4C"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-936</w:t>
            </w:r>
          </w:p>
        </w:tc>
      </w:tr>
      <w:tr w:rsidR="00A758B1" w:rsidRPr="001D5828" w14:paraId="5B6FCDF3" w14:textId="77777777" w:rsidTr="00A758B1">
        <w:trPr>
          <w:trHeight w:val="20"/>
          <w:tblHeader/>
        </w:trPr>
        <w:tc>
          <w:tcPr>
            <w:tcW w:w="2405" w:type="pct"/>
            <w:shd w:val="clear" w:color="000000" w:fill="FFFFFF"/>
            <w:vAlign w:val="center"/>
            <w:hideMark/>
          </w:tcPr>
          <w:p w14:paraId="48DA5BEF"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Familia Puntarenas</w:t>
            </w:r>
          </w:p>
        </w:tc>
        <w:tc>
          <w:tcPr>
            <w:tcW w:w="1044" w:type="pct"/>
            <w:shd w:val="clear" w:color="000000" w:fill="FFFFFF"/>
            <w:noWrap/>
            <w:vAlign w:val="bottom"/>
            <w:hideMark/>
          </w:tcPr>
          <w:p w14:paraId="7C05BA69"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606</w:t>
            </w:r>
          </w:p>
        </w:tc>
        <w:tc>
          <w:tcPr>
            <w:tcW w:w="722" w:type="pct"/>
            <w:shd w:val="clear" w:color="000000" w:fill="FFFFFF"/>
            <w:noWrap/>
            <w:vAlign w:val="bottom"/>
            <w:hideMark/>
          </w:tcPr>
          <w:p w14:paraId="02CD3F2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402</w:t>
            </w:r>
          </w:p>
        </w:tc>
        <w:tc>
          <w:tcPr>
            <w:tcW w:w="828" w:type="pct"/>
            <w:shd w:val="clear" w:color="auto" w:fill="auto"/>
            <w:noWrap/>
            <w:vAlign w:val="bottom"/>
            <w:hideMark/>
          </w:tcPr>
          <w:p w14:paraId="16FBF843"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204</w:t>
            </w:r>
          </w:p>
        </w:tc>
      </w:tr>
      <w:tr w:rsidR="00A758B1" w:rsidRPr="001D5828" w14:paraId="392FA27D" w14:textId="77777777" w:rsidTr="00A758B1">
        <w:trPr>
          <w:trHeight w:val="20"/>
          <w:tblHeader/>
        </w:trPr>
        <w:tc>
          <w:tcPr>
            <w:tcW w:w="2405" w:type="pct"/>
            <w:shd w:val="clear" w:color="000000" w:fill="FFFFFF"/>
            <w:vAlign w:val="center"/>
            <w:hideMark/>
          </w:tcPr>
          <w:p w14:paraId="6B3CC92D" w14:textId="77777777" w:rsidR="001154EA" w:rsidRPr="001D5828" w:rsidRDefault="001154EA" w:rsidP="001154EA">
            <w:pPr>
              <w:jc w:val="left"/>
              <w:rPr>
                <w:rFonts w:eastAsia="Times New Roman" w:cs="Calibri"/>
                <w:b/>
                <w:bCs/>
                <w:sz w:val="20"/>
                <w:szCs w:val="20"/>
                <w:lang w:eastAsia="es-CR"/>
              </w:rPr>
            </w:pPr>
            <w:r w:rsidRPr="001D5828">
              <w:rPr>
                <w:rFonts w:eastAsia="Times New Roman" w:cs="Calibri"/>
                <w:b/>
                <w:bCs/>
                <w:sz w:val="20"/>
                <w:szCs w:val="20"/>
                <w:lang w:eastAsia="es-CR"/>
              </w:rPr>
              <w:t>Juzgado Familia, Niñez y Adolescencia</w:t>
            </w:r>
          </w:p>
        </w:tc>
        <w:tc>
          <w:tcPr>
            <w:tcW w:w="1044" w:type="pct"/>
            <w:shd w:val="clear" w:color="000000" w:fill="FFFFFF"/>
            <w:noWrap/>
            <w:vAlign w:val="bottom"/>
            <w:hideMark/>
          </w:tcPr>
          <w:p w14:paraId="15FEC4C0"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923</w:t>
            </w:r>
          </w:p>
        </w:tc>
        <w:tc>
          <w:tcPr>
            <w:tcW w:w="722" w:type="pct"/>
            <w:shd w:val="clear" w:color="000000" w:fill="FFFFFF"/>
            <w:noWrap/>
            <w:vAlign w:val="bottom"/>
            <w:hideMark/>
          </w:tcPr>
          <w:p w14:paraId="69CEC7E6"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0</w:t>
            </w:r>
          </w:p>
        </w:tc>
        <w:tc>
          <w:tcPr>
            <w:tcW w:w="828" w:type="pct"/>
            <w:shd w:val="clear" w:color="auto" w:fill="auto"/>
            <w:noWrap/>
            <w:vAlign w:val="bottom"/>
            <w:hideMark/>
          </w:tcPr>
          <w:p w14:paraId="3CD7ADB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923</w:t>
            </w:r>
          </w:p>
        </w:tc>
      </w:tr>
      <w:tr w:rsidR="00A758B1" w:rsidRPr="001D5828" w14:paraId="066C2BAF" w14:textId="77777777" w:rsidTr="00A758B1">
        <w:trPr>
          <w:trHeight w:val="20"/>
          <w:tblHeader/>
        </w:trPr>
        <w:tc>
          <w:tcPr>
            <w:tcW w:w="2405" w:type="pct"/>
            <w:shd w:val="clear" w:color="000000" w:fill="FFFFFF"/>
            <w:vAlign w:val="center"/>
            <w:hideMark/>
          </w:tcPr>
          <w:p w14:paraId="737975EA"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Primero de Familia San José</w:t>
            </w:r>
          </w:p>
        </w:tc>
        <w:tc>
          <w:tcPr>
            <w:tcW w:w="1044" w:type="pct"/>
            <w:shd w:val="clear" w:color="000000" w:fill="FFFFFF"/>
            <w:noWrap/>
            <w:vAlign w:val="bottom"/>
            <w:hideMark/>
          </w:tcPr>
          <w:p w14:paraId="15AD906A"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834</w:t>
            </w:r>
          </w:p>
        </w:tc>
        <w:tc>
          <w:tcPr>
            <w:tcW w:w="722" w:type="pct"/>
            <w:shd w:val="clear" w:color="000000" w:fill="FFFFFF"/>
            <w:noWrap/>
            <w:vAlign w:val="bottom"/>
            <w:hideMark/>
          </w:tcPr>
          <w:p w14:paraId="3E89F678"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995</w:t>
            </w:r>
          </w:p>
        </w:tc>
        <w:tc>
          <w:tcPr>
            <w:tcW w:w="828" w:type="pct"/>
            <w:shd w:val="clear" w:color="auto" w:fill="auto"/>
            <w:noWrap/>
            <w:vAlign w:val="bottom"/>
            <w:hideMark/>
          </w:tcPr>
          <w:p w14:paraId="4DC129C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-161</w:t>
            </w:r>
          </w:p>
        </w:tc>
      </w:tr>
      <w:tr w:rsidR="00A758B1" w:rsidRPr="001D5828" w14:paraId="52F7D40D" w14:textId="77777777" w:rsidTr="00A758B1">
        <w:trPr>
          <w:trHeight w:val="20"/>
          <w:tblHeader/>
        </w:trPr>
        <w:tc>
          <w:tcPr>
            <w:tcW w:w="2405" w:type="pct"/>
            <w:shd w:val="clear" w:color="000000" w:fill="FFFFFF"/>
            <w:vAlign w:val="center"/>
            <w:hideMark/>
          </w:tcPr>
          <w:p w14:paraId="7ED48621" w14:textId="77777777" w:rsidR="001154EA" w:rsidRPr="001D5828" w:rsidRDefault="001154EA" w:rsidP="001154EA">
            <w:pPr>
              <w:jc w:val="left"/>
              <w:rPr>
                <w:rFonts w:eastAsia="Times New Roman" w:cs="Calibri"/>
                <w:b/>
                <w:bCs/>
                <w:color w:val="000000"/>
                <w:sz w:val="20"/>
                <w:szCs w:val="20"/>
                <w:lang w:eastAsia="es-CR"/>
              </w:rPr>
            </w:pPr>
            <w:r w:rsidRPr="001D5828">
              <w:rPr>
                <w:rFonts w:eastAsia="Times New Roman" w:cs="Calibri"/>
                <w:b/>
                <w:bCs/>
                <w:color w:val="000000"/>
                <w:sz w:val="20"/>
                <w:szCs w:val="20"/>
                <w:lang w:eastAsia="es-CR"/>
              </w:rPr>
              <w:t>Juzgado Segundo de Familia San José</w:t>
            </w:r>
          </w:p>
        </w:tc>
        <w:tc>
          <w:tcPr>
            <w:tcW w:w="1044" w:type="pct"/>
            <w:shd w:val="clear" w:color="000000" w:fill="FFFFFF"/>
            <w:noWrap/>
            <w:vAlign w:val="bottom"/>
            <w:hideMark/>
          </w:tcPr>
          <w:p w14:paraId="3A2A8A9D"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112</w:t>
            </w:r>
          </w:p>
        </w:tc>
        <w:tc>
          <w:tcPr>
            <w:tcW w:w="722" w:type="pct"/>
            <w:shd w:val="clear" w:color="000000" w:fill="FFFFFF"/>
            <w:noWrap/>
            <w:vAlign w:val="bottom"/>
            <w:hideMark/>
          </w:tcPr>
          <w:p w14:paraId="0D146ECC"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613</w:t>
            </w:r>
          </w:p>
        </w:tc>
        <w:tc>
          <w:tcPr>
            <w:tcW w:w="828" w:type="pct"/>
            <w:shd w:val="clear" w:color="auto" w:fill="auto"/>
            <w:noWrap/>
            <w:vAlign w:val="bottom"/>
            <w:hideMark/>
          </w:tcPr>
          <w:p w14:paraId="63EB3FB4" w14:textId="77777777" w:rsidR="001154EA" w:rsidRPr="001D5828" w:rsidRDefault="001154EA" w:rsidP="001154E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-501</w:t>
            </w:r>
          </w:p>
        </w:tc>
      </w:tr>
      <w:tr w:rsidR="00A758B1" w:rsidRPr="001D5828" w14:paraId="7C990263" w14:textId="77777777" w:rsidTr="00A758B1">
        <w:trPr>
          <w:trHeight w:val="20"/>
          <w:tblHeader/>
        </w:trPr>
        <w:tc>
          <w:tcPr>
            <w:tcW w:w="2405" w:type="pct"/>
            <w:shd w:val="clear" w:color="000000" w:fill="808080"/>
            <w:noWrap/>
            <w:vAlign w:val="bottom"/>
            <w:hideMark/>
          </w:tcPr>
          <w:p w14:paraId="088ED3A3" w14:textId="77777777" w:rsidR="001154EA" w:rsidRPr="001D5828" w:rsidRDefault="001154EA" w:rsidP="001154EA">
            <w:pPr>
              <w:jc w:val="right"/>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w:t>
            </w:r>
          </w:p>
        </w:tc>
        <w:tc>
          <w:tcPr>
            <w:tcW w:w="1044" w:type="pct"/>
            <w:shd w:val="clear" w:color="000000" w:fill="808080"/>
            <w:noWrap/>
            <w:vAlign w:val="bottom"/>
            <w:hideMark/>
          </w:tcPr>
          <w:p w14:paraId="6A59D0AE"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12032</w:t>
            </w:r>
          </w:p>
        </w:tc>
        <w:tc>
          <w:tcPr>
            <w:tcW w:w="722" w:type="pct"/>
            <w:shd w:val="clear" w:color="000000" w:fill="808080"/>
            <w:noWrap/>
            <w:vAlign w:val="bottom"/>
            <w:hideMark/>
          </w:tcPr>
          <w:p w14:paraId="12A79375"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6939</w:t>
            </w:r>
          </w:p>
        </w:tc>
        <w:tc>
          <w:tcPr>
            <w:tcW w:w="828" w:type="pct"/>
            <w:shd w:val="clear" w:color="000000" w:fill="808080"/>
            <w:noWrap/>
            <w:vAlign w:val="bottom"/>
            <w:hideMark/>
          </w:tcPr>
          <w:p w14:paraId="41D0A6BA" w14:textId="77777777" w:rsidR="001154EA" w:rsidRPr="001D5828" w:rsidRDefault="001154EA" w:rsidP="001154EA">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5093</w:t>
            </w:r>
          </w:p>
        </w:tc>
      </w:tr>
    </w:tbl>
    <w:p w14:paraId="5EF8C03F" w14:textId="53AA1D2C" w:rsidR="00521B94" w:rsidRPr="001D5828" w:rsidRDefault="001154EA" w:rsidP="00E2706C">
      <w:pPr>
        <w:rPr>
          <w:b/>
          <w:i/>
          <w:sz w:val="20"/>
        </w:rPr>
      </w:pPr>
      <w:r w:rsidRPr="001D5828">
        <w:rPr>
          <w:b/>
          <w:i/>
          <w:sz w:val="20"/>
        </w:rPr>
        <w:t>Fuente: Subproceso de Modernización Institucional, con datos de los Juzgados Especializados de Familia 2019</w:t>
      </w:r>
    </w:p>
    <w:p w14:paraId="69E9161E" w14:textId="77777777" w:rsidR="001154EA" w:rsidRPr="001D5828" w:rsidRDefault="001154EA" w:rsidP="00E2706C"/>
    <w:p w14:paraId="20F6BB2D" w14:textId="08EA2F81" w:rsidR="00B47486" w:rsidRPr="001D5828" w:rsidRDefault="00521B94" w:rsidP="00E2706C">
      <w:r w:rsidRPr="001D5828">
        <w:t xml:space="preserve">De los resultados anteriores, se evidencia que estos difieren </w:t>
      </w:r>
      <w:r w:rsidR="00644A87" w:rsidRPr="001D5828">
        <w:t>para</w:t>
      </w:r>
      <w:r w:rsidRPr="001D5828">
        <w:t xml:space="preserve"> tod</w:t>
      </w:r>
      <w:r w:rsidR="00B47486" w:rsidRPr="001D5828">
        <w:t>os</w:t>
      </w:r>
      <w:r w:rsidRPr="001D5828">
        <w:t xml:space="preserve"> los </w:t>
      </w:r>
      <w:r w:rsidR="00644A87" w:rsidRPr="001D5828">
        <w:t>Juzgados Especializados en Familia, registrando una diferencia en el total de un 42% entre el SIGMA y</w:t>
      </w:r>
      <w:r w:rsidRPr="001D5828">
        <w:t xml:space="preserve"> los </w:t>
      </w:r>
      <w:r w:rsidR="00644A87" w:rsidRPr="001D5828">
        <w:t xml:space="preserve">datos de los </w:t>
      </w:r>
      <w:r w:rsidRPr="001D5828">
        <w:t>Despachos</w:t>
      </w:r>
      <w:r w:rsidR="00644A87" w:rsidRPr="001D5828">
        <w:t xml:space="preserve">. De lo anterior, se confirma que los Despachos no se están realizando las </w:t>
      </w:r>
      <w:r w:rsidRPr="001D5828">
        <w:t>revi</w:t>
      </w:r>
      <w:r w:rsidR="00644A87" w:rsidRPr="001D5828">
        <w:t>sio</w:t>
      </w:r>
      <w:r w:rsidRPr="001D5828">
        <w:t>n</w:t>
      </w:r>
      <w:r w:rsidR="00644A87" w:rsidRPr="001D5828">
        <w:t>es</w:t>
      </w:r>
      <w:r w:rsidRPr="001D5828">
        <w:t xml:space="preserve"> </w:t>
      </w:r>
      <w:r w:rsidR="00644A87" w:rsidRPr="001D5828">
        <w:t>de</w:t>
      </w:r>
      <w:r w:rsidRPr="001D5828">
        <w:t xml:space="preserve"> la información que se </w:t>
      </w:r>
      <w:r w:rsidR="00644A87" w:rsidRPr="001D5828">
        <w:t>ingresa en los sistemas, por lo tanto, los datos registrados a través de este módulo no son fieles a la realidad de los Juzgados</w:t>
      </w:r>
      <w:r w:rsidR="009D2B72">
        <w:t xml:space="preserve">, sin embargo hay que aclarar que la Institución ha generado múltiples circulares en la que es obligación de las personas técnicas y juzgadoras mantener la información actualizada en los sistema, lo cual también fue retomado en el informe de hallazgos de la Contraloría General de la República. </w:t>
      </w:r>
    </w:p>
    <w:p w14:paraId="32990BF5" w14:textId="77777777" w:rsidR="00B73051" w:rsidRPr="001D5828" w:rsidRDefault="00B73051" w:rsidP="00526BB1"/>
    <w:p w14:paraId="126BD3EA" w14:textId="56EAD43F" w:rsidR="00A57217" w:rsidRPr="001D5828" w:rsidRDefault="00A57217" w:rsidP="00526BB1">
      <w:r w:rsidRPr="001D5828">
        <w:t xml:space="preserve">En el siguiente cuadro, </w:t>
      </w:r>
      <w:r w:rsidR="0062512B" w:rsidRPr="001D5828">
        <w:t>se mues</w:t>
      </w:r>
      <w:r w:rsidR="00486F9D" w:rsidRPr="001D5828">
        <w:t xml:space="preserve">tra la cantidad de audiencias realizadas </w:t>
      </w:r>
      <w:r w:rsidR="004756BF" w:rsidRPr="001D5828">
        <w:t xml:space="preserve">en los Juzgados Especializados de Familia </w:t>
      </w:r>
      <w:r w:rsidR="00486F9D" w:rsidRPr="001D5828">
        <w:t>por persona juzgadora</w:t>
      </w:r>
      <w:r w:rsidR="004756BF" w:rsidRPr="001D5828">
        <w:t xml:space="preserve"> durante el periodo 2018 al 2019.</w:t>
      </w:r>
    </w:p>
    <w:p w14:paraId="30634082" w14:textId="77777777" w:rsidR="003C054B" w:rsidRPr="001D5828" w:rsidRDefault="003C054B" w:rsidP="00526BB1"/>
    <w:p w14:paraId="2659FFC4" w14:textId="2F1AD20F" w:rsidR="00967938" w:rsidRPr="001D5828" w:rsidRDefault="00967938"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10</w:t>
      </w:r>
      <w:r w:rsidR="00050299">
        <w:fldChar w:fldCharType="end"/>
      </w:r>
    </w:p>
    <w:p w14:paraId="2B466C99" w14:textId="77777777" w:rsidR="00EC4B22" w:rsidRDefault="00915E82" w:rsidP="00EA58C1">
      <w:pPr>
        <w:pStyle w:val="Descripcin"/>
      </w:pPr>
      <w:r w:rsidRPr="001D5828">
        <w:t xml:space="preserve">Cantidad promedio de audiencias realizadas </w:t>
      </w:r>
    </w:p>
    <w:p w14:paraId="71FBE26E" w14:textId="445CF419" w:rsidR="00967938" w:rsidRPr="001D5828" w:rsidRDefault="00915E82" w:rsidP="0065272C">
      <w:pPr>
        <w:pStyle w:val="Descripcin"/>
      </w:pPr>
      <w:r w:rsidRPr="001D5828">
        <w:t>por persona juzgadora, periodo 2018</w:t>
      </w:r>
      <w:r w:rsidR="00F5557D" w:rsidRPr="001D5828">
        <w:t xml:space="preserve"> al 2019</w:t>
      </w:r>
    </w:p>
    <w:tbl>
      <w:tblPr>
        <w:tblW w:w="9497" w:type="dxa"/>
        <w:jc w:val="center"/>
        <w:tblLayout w:type="fixed"/>
        <w:tblCellMar>
          <w:left w:w="70" w:type="dxa"/>
          <w:right w:w="70" w:type="dxa"/>
        </w:tblCellMar>
        <w:tblLook w:val="04A0" w:firstRow="1" w:lastRow="0" w:firstColumn="1" w:lastColumn="0" w:noHBand="0" w:noVBand="1"/>
      </w:tblPr>
      <w:tblGrid>
        <w:gridCol w:w="3860"/>
        <w:gridCol w:w="1127"/>
        <w:gridCol w:w="1128"/>
        <w:gridCol w:w="1127"/>
        <w:gridCol w:w="1127"/>
        <w:gridCol w:w="1128"/>
      </w:tblGrid>
      <w:tr w:rsidR="00234CF4" w:rsidRPr="001D5828" w14:paraId="78B01810" w14:textId="77777777" w:rsidTr="00D462FD">
        <w:trPr>
          <w:trHeight w:val="20"/>
          <w:tblHeader/>
          <w:jc w:val="center"/>
        </w:trPr>
        <w:tc>
          <w:tcPr>
            <w:tcW w:w="386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E255540" w14:textId="77777777" w:rsidR="003C054B" w:rsidRPr="001D5828" w:rsidRDefault="003C054B" w:rsidP="003C054B">
            <w:pPr>
              <w:jc w:val="center"/>
              <w:rPr>
                <w:rFonts w:eastAsia="Times New Roman" w:cs="Calibri"/>
                <w:b/>
                <w:color w:val="FFFFFF"/>
                <w:sz w:val="20"/>
                <w:szCs w:val="20"/>
                <w:lang w:eastAsia="es-CR"/>
              </w:rPr>
            </w:pPr>
            <w:r w:rsidRPr="001D5828">
              <w:rPr>
                <w:rFonts w:eastAsia="Times New Roman" w:cs="Calibri"/>
                <w:b/>
                <w:color w:val="FFFFFF"/>
                <w:sz w:val="20"/>
                <w:szCs w:val="20"/>
                <w:lang w:eastAsia="es-CR"/>
              </w:rPr>
              <w:t>Despacho</w:t>
            </w:r>
          </w:p>
        </w:tc>
        <w:tc>
          <w:tcPr>
            <w:tcW w:w="1127" w:type="dxa"/>
            <w:tcBorders>
              <w:top w:val="single" w:sz="4" w:space="0" w:color="auto"/>
              <w:left w:val="nil"/>
              <w:bottom w:val="single" w:sz="4" w:space="0" w:color="auto"/>
              <w:right w:val="single" w:sz="4" w:space="0" w:color="auto"/>
            </w:tcBorders>
            <w:shd w:val="clear" w:color="000000" w:fill="002060"/>
            <w:vAlign w:val="center"/>
            <w:hideMark/>
          </w:tcPr>
          <w:p w14:paraId="29445B62" w14:textId="77777777" w:rsidR="003C054B" w:rsidRPr="001D5828" w:rsidRDefault="003C054B" w:rsidP="003C054B">
            <w:pPr>
              <w:jc w:val="center"/>
              <w:rPr>
                <w:rFonts w:eastAsia="Times New Roman" w:cs="Calibri"/>
                <w:b/>
                <w:color w:val="FFFFFF"/>
                <w:sz w:val="18"/>
                <w:szCs w:val="18"/>
                <w:lang w:eastAsia="es-CR"/>
              </w:rPr>
            </w:pPr>
            <w:r w:rsidRPr="001D5828">
              <w:rPr>
                <w:rFonts w:eastAsia="Times New Roman" w:cs="Calibri"/>
                <w:b/>
                <w:color w:val="FFFFFF"/>
                <w:sz w:val="18"/>
                <w:szCs w:val="18"/>
                <w:lang w:eastAsia="es-CR"/>
              </w:rPr>
              <w:t xml:space="preserve">Total </w:t>
            </w:r>
            <w:proofErr w:type="spellStart"/>
            <w:r w:rsidRPr="001D5828">
              <w:rPr>
                <w:rFonts w:eastAsia="Times New Roman" w:cs="Calibri"/>
                <w:b/>
                <w:color w:val="FFFFFF"/>
                <w:sz w:val="18"/>
                <w:szCs w:val="18"/>
                <w:lang w:eastAsia="es-CR"/>
              </w:rPr>
              <w:t>Aud</w:t>
            </w:r>
            <w:proofErr w:type="spellEnd"/>
            <w:r w:rsidRPr="001D5828">
              <w:rPr>
                <w:rFonts w:eastAsia="Times New Roman" w:cs="Calibri"/>
                <w:b/>
                <w:color w:val="FFFFFF"/>
                <w:sz w:val="18"/>
                <w:szCs w:val="18"/>
                <w:lang w:eastAsia="es-CR"/>
              </w:rPr>
              <w:t>. Realizadas 2018</w:t>
            </w:r>
          </w:p>
        </w:tc>
        <w:tc>
          <w:tcPr>
            <w:tcW w:w="1128" w:type="dxa"/>
            <w:tcBorders>
              <w:top w:val="single" w:sz="4" w:space="0" w:color="auto"/>
              <w:left w:val="nil"/>
              <w:bottom w:val="single" w:sz="4" w:space="0" w:color="auto"/>
              <w:right w:val="single" w:sz="4" w:space="0" w:color="auto"/>
            </w:tcBorders>
            <w:shd w:val="clear" w:color="000000" w:fill="002060"/>
            <w:vAlign w:val="center"/>
            <w:hideMark/>
          </w:tcPr>
          <w:p w14:paraId="3E727E11" w14:textId="77777777" w:rsidR="003C054B" w:rsidRPr="001D5828" w:rsidRDefault="003C054B" w:rsidP="003C054B">
            <w:pPr>
              <w:jc w:val="center"/>
              <w:rPr>
                <w:rFonts w:eastAsia="Times New Roman" w:cs="Calibri"/>
                <w:b/>
                <w:color w:val="FFFFFF"/>
                <w:sz w:val="18"/>
                <w:szCs w:val="18"/>
                <w:lang w:eastAsia="es-CR"/>
              </w:rPr>
            </w:pPr>
            <w:r w:rsidRPr="001D5828">
              <w:rPr>
                <w:rFonts w:eastAsia="Times New Roman" w:cs="Calibri"/>
                <w:b/>
                <w:color w:val="FFFFFF"/>
                <w:sz w:val="18"/>
                <w:szCs w:val="18"/>
                <w:lang w:eastAsia="es-CR"/>
              </w:rPr>
              <w:t xml:space="preserve">Total </w:t>
            </w:r>
            <w:proofErr w:type="spellStart"/>
            <w:r w:rsidRPr="001D5828">
              <w:rPr>
                <w:rFonts w:eastAsia="Times New Roman" w:cs="Calibri"/>
                <w:b/>
                <w:color w:val="FFFFFF"/>
                <w:sz w:val="18"/>
                <w:szCs w:val="18"/>
                <w:lang w:eastAsia="es-CR"/>
              </w:rPr>
              <w:t>Aud</w:t>
            </w:r>
            <w:proofErr w:type="spellEnd"/>
            <w:r w:rsidRPr="001D5828">
              <w:rPr>
                <w:rFonts w:eastAsia="Times New Roman" w:cs="Calibri"/>
                <w:b/>
                <w:color w:val="FFFFFF"/>
                <w:sz w:val="18"/>
                <w:szCs w:val="18"/>
                <w:lang w:eastAsia="es-CR"/>
              </w:rPr>
              <w:t>. Realizadas 2019</w:t>
            </w:r>
          </w:p>
        </w:tc>
        <w:tc>
          <w:tcPr>
            <w:tcW w:w="1127" w:type="dxa"/>
            <w:tcBorders>
              <w:top w:val="single" w:sz="4" w:space="0" w:color="auto"/>
              <w:left w:val="nil"/>
              <w:bottom w:val="single" w:sz="4" w:space="0" w:color="auto"/>
              <w:right w:val="single" w:sz="4" w:space="0" w:color="auto"/>
            </w:tcBorders>
            <w:shd w:val="clear" w:color="000000" w:fill="002060"/>
            <w:vAlign w:val="center"/>
            <w:hideMark/>
          </w:tcPr>
          <w:p w14:paraId="495B263F" w14:textId="77777777" w:rsidR="003C054B" w:rsidRPr="001D5828" w:rsidRDefault="003C054B" w:rsidP="003C054B">
            <w:pPr>
              <w:jc w:val="center"/>
              <w:rPr>
                <w:rFonts w:eastAsia="Times New Roman" w:cs="Calibri"/>
                <w:b/>
                <w:color w:val="FFFFFF"/>
                <w:sz w:val="18"/>
                <w:szCs w:val="18"/>
                <w:lang w:eastAsia="es-CR"/>
              </w:rPr>
            </w:pPr>
            <w:r w:rsidRPr="001D5828">
              <w:rPr>
                <w:rFonts w:eastAsia="Times New Roman" w:cs="Calibri"/>
                <w:b/>
                <w:color w:val="FFFFFF"/>
                <w:sz w:val="18"/>
                <w:szCs w:val="18"/>
                <w:lang w:eastAsia="es-CR"/>
              </w:rPr>
              <w:t>Promedio mensual 2018 al 2019</w:t>
            </w:r>
          </w:p>
        </w:tc>
        <w:tc>
          <w:tcPr>
            <w:tcW w:w="1127" w:type="dxa"/>
            <w:tcBorders>
              <w:top w:val="single" w:sz="4" w:space="0" w:color="auto"/>
              <w:left w:val="nil"/>
              <w:bottom w:val="single" w:sz="4" w:space="0" w:color="auto"/>
              <w:right w:val="single" w:sz="4" w:space="0" w:color="auto"/>
            </w:tcBorders>
            <w:shd w:val="clear" w:color="000000" w:fill="002060"/>
            <w:vAlign w:val="center"/>
            <w:hideMark/>
          </w:tcPr>
          <w:p w14:paraId="48D71115" w14:textId="77777777" w:rsidR="003C054B" w:rsidRPr="001D5828" w:rsidRDefault="003C054B" w:rsidP="003C054B">
            <w:pPr>
              <w:jc w:val="center"/>
              <w:rPr>
                <w:rFonts w:eastAsia="Times New Roman" w:cs="Calibri"/>
                <w:b/>
                <w:color w:val="FFFFFF"/>
                <w:sz w:val="18"/>
                <w:szCs w:val="18"/>
                <w:lang w:eastAsia="es-CR"/>
              </w:rPr>
            </w:pPr>
            <w:r w:rsidRPr="001D5828">
              <w:rPr>
                <w:rFonts w:eastAsia="Times New Roman" w:cs="Calibri"/>
                <w:b/>
                <w:color w:val="FFFFFF"/>
                <w:sz w:val="18"/>
                <w:szCs w:val="18"/>
                <w:lang w:eastAsia="es-CR"/>
              </w:rPr>
              <w:t>Cantidad de personas juzgadoras</w:t>
            </w:r>
          </w:p>
        </w:tc>
        <w:tc>
          <w:tcPr>
            <w:tcW w:w="1128" w:type="dxa"/>
            <w:tcBorders>
              <w:top w:val="nil"/>
              <w:left w:val="nil"/>
              <w:bottom w:val="nil"/>
              <w:right w:val="single" w:sz="4" w:space="0" w:color="auto"/>
            </w:tcBorders>
            <w:shd w:val="clear" w:color="000000" w:fill="002060"/>
            <w:vAlign w:val="center"/>
            <w:hideMark/>
          </w:tcPr>
          <w:p w14:paraId="7DB7366E" w14:textId="77777777" w:rsidR="003C054B" w:rsidRPr="001D5828" w:rsidRDefault="003C054B" w:rsidP="003C054B">
            <w:pPr>
              <w:jc w:val="center"/>
              <w:rPr>
                <w:rFonts w:eastAsia="Times New Roman" w:cs="Calibri"/>
                <w:b/>
                <w:color w:val="FFFFFF"/>
                <w:sz w:val="18"/>
                <w:szCs w:val="18"/>
                <w:lang w:eastAsia="es-CR"/>
              </w:rPr>
            </w:pPr>
            <w:r w:rsidRPr="001D5828">
              <w:rPr>
                <w:rFonts w:eastAsia="Times New Roman" w:cs="Calibri"/>
                <w:b/>
                <w:color w:val="FFFFFF"/>
                <w:sz w:val="18"/>
                <w:szCs w:val="18"/>
                <w:lang w:eastAsia="es-CR"/>
              </w:rPr>
              <w:t>Cantidad mensual por Juez o Jueza</w:t>
            </w:r>
          </w:p>
        </w:tc>
      </w:tr>
      <w:tr w:rsidR="00234CF4" w:rsidRPr="001D5828" w14:paraId="75396223"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169812A1" w14:textId="1537AC7B"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de Familia III Circ. Jud. San José</w:t>
            </w:r>
          </w:p>
        </w:tc>
        <w:tc>
          <w:tcPr>
            <w:tcW w:w="1127" w:type="dxa"/>
            <w:tcBorders>
              <w:top w:val="nil"/>
              <w:left w:val="nil"/>
              <w:bottom w:val="single" w:sz="4" w:space="0" w:color="auto"/>
              <w:right w:val="single" w:sz="4" w:space="0" w:color="auto"/>
            </w:tcBorders>
            <w:shd w:val="clear" w:color="000000" w:fill="FFFFFF"/>
            <w:vAlign w:val="center"/>
            <w:hideMark/>
          </w:tcPr>
          <w:p w14:paraId="630F64DB"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529</w:t>
            </w:r>
          </w:p>
        </w:tc>
        <w:tc>
          <w:tcPr>
            <w:tcW w:w="1128" w:type="dxa"/>
            <w:tcBorders>
              <w:top w:val="nil"/>
              <w:left w:val="nil"/>
              <w:bottom w:val="single" w:sz="4" w:space="0" w:color="auto"/>
              <w:right w:val="single" w:sz="4" w:space="0" w:color="auto"/>
            </w:tcBorders>
            <w:shd w:val="clear" w:color="000000" w:fill="FFFFFF"/>
            <w:noWrap/>
            <w:vAlign w:val="center"/>
            <w:hideMark/>
          </w:tcPr>
          <w:p w14:paraId="609D128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634</w:t>
            </w:r>
          </w:p>
        </w:tc>
        <w:tc>
          <w:tcPr>
            <w:tcW w:w="1127" w:type="dxa"/>
            <w:tcBorders>
              <w:top w:val="nil"/>
              <w:left w:val="nil"/>
              <w:bottom w:val="single" w:sz="4" w:space="0" w:color="auto"/>
              <w:right w:val="single" w:sz="4" w:space="0" w:color="auto"/>
            </w:tcBorders>
            <w:shd w:val="clear" w:color="000000" w:fill="FFFFFF"/>
            <w:noWrap/>
            <w:vAlign w:val="center"/>
            <w:hideMark/>
          </w:tcPr>
          <w:p w14:paraId="04DBBCC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57</w:t>
            </w:r>
          </w:p>
        </w:tc>
        <w:tc>
          <w:tcPr>
            <w:tcW w:w="1127" w:type="dxa"/>
            <w:tcBorders>
              <w:top w:val="nil"/>
              <w:left w:val="nil"/>
              <w:bottom w:val="single" w:sz="4" w:space="0" w:color="auto"/>
              <w:right w:val="single" w:sz="4" w:space="0" w:color="auto"/>
            </w:tcBorders>
            <w:shd w:val="clear" w:color="auto" w:fill="auto"/>
            <w:noWrap/>
            <w:vAlign w:val="center"/>
            <w:hideMark/>
          </w:tcPr>
          <w:p w14:paraId="7CE4DC13"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72DBCC4C"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19</w:t>
            </w:r>
          </w:p>
        </w:tc>
      </w:tr>
      <w:tr w:rsidR="00234CF4" w:rsidRPr="001D5828" w14:paraId="039AC8E0"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3576D386" w14:textId="24997C21"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Cartago</w:t>
            </w:r>
          </w:p>
        </w:tc>
        <w:tc>
          <w:tcPr>
            <w:tcW w:w="1127" w:type="dxa"/>
            <w:tcBorders>
              <w:top w:val="nil"/>
              <w:left w:val="nil"/>
              <w:bottom w:val="single" w:sz="4" w:space="0" w:color="auto"/>
              <w:right w:val="single" w:sz="4" w:space="0" w:color="auto"/>
            </w:tcBorders>
            <w:shd w:val="clear" w:color="000000" w:fill="FFFFFF"/>
            <w:vAlign w:val="center"/>
            <w:hideMark/>
          </w:tcPr>
          <w:p w14:paraId="2A9D8A6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903</w:t>
            </w:r>
          </w:p>
        </w:tc>
        <w:tc>
          <w:tcPr>
            <w:tcW w:w="1128" w:type="dxa"/>
            <w:tcBorders>
              <w:top w:val="nil"/>
              <w:left w:val="nil"/>
              <w:bottom w:val="single" w:sz="4" w:space="0" w:color="auto"/>
              <w:right w:val="single" w:sz="4" w:space="0" w:color="auto"/>
            </w:tcBorders>
            <w:shd w:val="clear" w:color="000000" w:fill="FFFFFF"/>
            <w:noWrap/>
            <w:vAlign w:val="center"/>
            <w:hideMark/>
          </w:tcPr>
          <w:p w14:paraId="78D47420"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997</w:t>
            </w:r>
          </w:p>
        </w:tc>
        <w:tc>
          <w:tcPr>
            <w:tcW w:w="1127" w:type="dxa"/>
            <w:tcBorders>
              <w:top w:val="nil"/>
              <w:left w:val="nil"/>
              <w:bottom w:val="single" w:sz="4" w:space="0" w:color="auto"/>
              <w:right w:val="single" w:sz="4" w:space="0" w:color="auto"/>
            </w:tcBorders>
            <w:shd w:val="clear" w:color="000000" w:fill="FFFFFF"/>
            <w:noWrap/>
            <w:vAlign w:val="center"/>
            <w:hideMark/>
          </w:tcPr>
          <w:p w14:paraId="0977EB7C"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93</w:t>
            </w:r>
          </w:p>
        </w:tc>
        <w:tc>
          <w:tcPr>
            <w:tcW w:w="1127" w:type="dxa"/>
            <w:tcBorders>
              <w:top w:val="nil"/>
              <w:left w:val="nil"/>
              <w:bottom w:val="single" w:sz="4" w:space="0" w:color="auto"/>
              <w:right w:val="single" w:sz="4" w:space="0" w:color="auto"/>
            </w:tcBorders>
            <w:shd w:val="clear" w:color="auto" w:fill="auto"/>
            <w:noWrap/>
            <w:vAlign w:val="center"/>
            <w:hideMark/>
          </w:tcPr>
          <w:p w14:paraId="5891B143"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w:t>
            </w:r>
          </w:p>
        </w:tc>
        <w:tc>
          <w:tcPr>
            <w:tcW w:w="1128" w:type="dxa"/>
            <w:tcBorders>
              <w:top w:val="nil"/>
              <w:left w:val="nil"/>
              <w:bottom w:val="single" w:sz="4" w:space="0" w:color="auto"/>
              <w:right w:val="single" w:sz="4" w:space="0" w:color="auto"/>
            </w:tcBorders>
            <w:shd w:val="clear" w:color="auto" w:fill="auto"/>
            <w:noWrap/>
            <w:vAlign w:val="center"/>
            <w:hideMark/>
          </w:tcPr>
          <w:p w14:paraId="684A408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31</w:t>
            </w:r>
          </w:p>
        </w:tc>
      </w:tr>
      <w:tr w:rsidR="00234CF4" w:rsidRPr="001D5828" w14:paraId="39DDD0AC"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6418EB93" w14:textId="23A8EAA6"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Heredia</w:t>
            </w:r>
          </w:p>
        </w:tc>
        <w:tc>
          <w:tcPr>
            <w:tcW w:w="1127" w:type="dxa"/>
            <w:tcBorders>
              <w:top w:val="nil"/>
              <w:left w:val="nil"/>
              <w:bottom w:val="single" w:sz="4" w:space="0" w:color="auto"/>
              <w:right w:val="single" w:sz="4" w:space="0" w:color="auto"/>
            </w:tcBorders>
            <w:shd w:val="clear" w:color="000000" w:fill="FFFFFF"/>
            <w:vAlign w:val="center"/>
            <w:hideMark/>
          </w:tcPr>
          <w:p w14:paraId="2B125B1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1 076</w:t>
            </w:r>
          </w:p>
        </w:tc>
        <w:tc>
          <w:tcPr>
            <w:tcW w:w="1128" w:type="dxa"/>
            <w:tcBorders>
              <w:top w:val="nil"/>
              <w:left w:val="nil"/>
              <w:bottom w:val="single" w:sz="4" w:space="0" w:color="auto"/>
              <w:right w:val="single" w:sz="4" w:space="0" w:color="auto"/>
            </w:tcBorders>
            <w:shd w:val="clear" w:color="000000" w:fill="FFFFFF"/>
            <w:noWrap/>
            <w:vAlign w:val="center"/>
            <w:hideMark/>
          </w:tcPr>
          <w:p w14:paraId="7A3C6DE5"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987</w:t>
            </w:r>
          </w:p>
        </w:tc>
        <w:tc>
          <w:tcPr>
            <w:tcW w:w="1127" w:type="dxa"/>
            <w:tcBorders>
              <w:top w:val="nil"/>
              <w:left w:val="nil"/>
              <w:bottom w:val="single" w:sz="4" w:space="0" w:color="auto"/>
              <w:right w:val="single" w:sz="4" w:space="0" w:color="auto"/>
            </w:tcBorders>
            <w:shd w:val="clear" w:color="000000" w:fill="FFFFFF"/>
            <w:noWrap/>
            <w:vAlign w:val="center"/>
            <w:hideMark/>
          </w:tcPr>
          <w:p w14:paraId="7B50D868"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101</w:t>
            </w:r>
          </w:p>
        </w:tc>
        <w:tc>
          <w:tcPr>
            <w:tcW w:w="1127" w:type="dxa"/>
            <w:tcBorders>
              <w:top w:val="nil"/>
              <w:left w:val="nil"/>
              <w:bottom w:val="single" w:sz="4" w:space="0" w:color="auto"/>
              <w:right w:val="single" w:sz="4" w:space="0" w:color="auto"/>
            </w:tcBorders>
            <w:shd w:val="clear" w:color="auto" w:fill="auto"/>
            <w:noWrap/>
            <w:vAlign w:val="center"/>
            <w:hideMark/>
          </w:tcPr>
          <w:p w14:paraId="678B157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w:t>
            </w:r>
          </w:p>
        </w:tc>
        <w:tc>
          <w:tcPr>
            <w:tcW w:w="1128" w:type="dxa"/>
            <w:tcBorders>
              <w:top w:val="nil"/>
              <w:left w:val="nil"/>
              <w:bottom w:val="single" w:sz="4" w:space="0" w:color="auto"/>
              <w:right w:val="single" w:sz="4" w:space="0" w:color="auto"/>
            </w:tcBorders>
            <w:shd w:val="clear" w:color="auto" w:fill="auto"/>
            <w:noWrap/>
            <w:vAlign w:val="center"/>
            <w:hideMark/>
          </w:tcPr>
          <w:p w14:paraId="5DC3C15C"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25</w:t>
            </w:r>
          </w:p>
        </w:tc>
      </w:tr>
      <w:tr w:rsidR="00234CF4" w:rsidRPr="001D5828" w14:paraId="1A5E8E10"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0D9B1FB1" w14:textId="5A299B9B"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 Circ. Jud. Alajuela</w:t>
            </w:r>
          </w:p>
        </w:tc>
        <w:tc>
          <w:tcPr>
            <w:tcW w:w="1127" w:type="dxa"/>
            <w:tcBorders>
              <w:top w:val="nil"/>
              <w:left w:val="nil"/>
              <w:bottom w:val="single" w:sz="4" w:space="0" w:color="auto"/>
              <w:right w:val="single" w:sz="4" w:space="0" w:color="auto"/>
            </w:tcBorders>
            <w:shd w:val="clear" w:color="000000" w:fill="FFFFFF"/>
            <w:vAlign w:val="center"/>
            <w:hideMark/>
          </w:tcPr>
          <w:p w14:paraId="131B8E8A"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555</w:t>
            </w:r>
          </w:p>
        </w:tc>
        <w:tc>
          <w:tcPr>
            <w:tcW w:w="1128" w:type="dxa"/>
            <w:tcBorders>
              <w:top w:val="nil"/>
              <w:left w:val="nil"/>
              <w:bottom w:val="single" w:sz="4" w:space="0" w:color="auto"/>
              <w:right w:val="single" w:sz="4" w:space="0" w:color="auto"/>
            </w:tcBorders>
            <w:shd w:val="clear" w:color="000000" w:fill="FFFFFF"/>
            <w:noWrap/>
            <w:vAlign w:val="center"/>
            <w:hideMark/>
          </w:tcPr>
          <w:p w14:paraId="2337F15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800</w:t>
            </w:r>
          </w:p>
        </w:tc>
        <w:tc>
          <w:tcPr>
            <w:tcW w:w="1127" w:type="dxa"/>
            <w:tcBorders>
              <w:top w:val="nil"/>
              <w:left w:val="nil"/>
              <w:bottom w:val="single" w:sz="4" w:space="0" w:color="auto"/>
              <w:right w:val="single" w:sz="4" w:space="0" w:color="auto"/>
            </w:tcBorders>
            <w:shd w:val="clear" w:color="000000" w:fill="FFFFFF"/>
            <w:noWrap/>
            <w:vAlign w:val="center"/>
            <w:hideMark/>
          </w:tcPr>
          <w:p w14:paraId="34317835"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66</w:t>
            </w:r>
          </w:p>
        </w:tc>
        <w:tc>
          <w:tcPr>
            <w:tcW w:w="1127" w:type="dxa"/>
            <w:tcBorders>
              <w:top w:val="nil"/>
              <w:left w:val="nil"/>
              <w:bottom w:val="single" w:sz="4" w:space="0" w:color="auto"/>
              <w:right w:val="single" w:sz="4" w:space="0" w:color="auto"/>
            </w:tcBorders>
            <w:shd w:val="clear" w:color="auto" w:fill="auto"/>
            <w:noWrap/>
            <w:vAlign w:val="center"/>
            <w:hideMark/>
          </w:tcPr>
          <w:p w14:paraId="68DD638A"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w:t>
            </w:r>
          </w:p>
        </w:tc>
        <w:tc>
          <w:tcPr>
            <w:tcW w:w="1128" w:type="dxa"/>
            <w:tcBorders>
              <w:top w:val="nil"/>
              <w:left w:val="nil"/>
              <w:bottom w:val="single" w:sz="4" w:space="0" w:color="auto"/>
              <w:right w:val="single" w:sz="4" w:space="0" w:color="auto"/>
            </w:tcBorders>
            <w:shd w:val="clear" w:color="auto" w:fill="auto"/>
            <w:noWrap/>
            <w:vAlign w:val="center"/>
            <w:hideMark/>
          </w:tcPr>
          <w:p w14:paraId="1040A09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22</w:t>
            </w:r>
          </w:p>
        </w:tc>
      </w:tr>
      <w:tr w:rsidR="00234CF4" w:rsidRPr="001D5828" w14:paraId="183CC253"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387CCC49" w14:textId="7B420353"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 Circ. Jud. Zona Atlántica</w:t>
            </w:r>
          </w:p>
        </w:tc>
        <w:tc>
          <w:tcPr>
            <w:tcW w:w="1127" w:type="dxa"/>
            <w:tcBorders>
              <w:top w:val="nil"/>
              <w:left w:val="nil"/>
              <w:bottom w:val="single" w:sz="4" w:space="0" w:color="auto"/>
              <w:right w:val="single" w:sz="4" w:space="0" w:color="auto"/>
            </w:tcBorders>
            <w:shd w:val="clear" w:color="000000" w:fill="FFFFFF"/>
            <w:vAlign w:val="center"/>
            <w:hideMark/>
          </w:tcPr>
          <w:p w14:paraId="26B5E982"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440</w:t>
            </w:r>
          </w:p>
        </w:tc>
        <w:tc>
          <w:tcPr>
            <w:tcW w:w="1128" w:type="dxa"/>
            <w:tcBorders>
              <w:top w:val="nil"/>
              <w:left w:val="nil"/>
              <w:bottom w:val="single" w:sz="4" w:space="0" w:color="auto"/>
              <w:right w:val="single" w:sz="4" w:space="0" w:color="auto"/>
            </w:tcBorders>
            <w:shd w:val="clear" w:color="000000" w:fill="FFFFFF"/>
            <w:noWrap/>
            <w:vAlign w:val="center"/>
            <w:hideMark/>
          </w:tcPr>
          <w:p w14:paraId="2BCBE3AA"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459</w:t>
            </w:r>
          </w:p>
        </w:tc>
        <w:tc>
          <w:tcPr>
            <w:tcW w:w="1127" w:type="dxa"/>
            <w:tcBorders>
              <w:top w:val="nil"/>
              <w:left w:val="nil"/>
              <w:bottom w:val="single" w:sz="4" w:space="0" w:color="auto"/>
              <w:right w:val="single" w:sz="4" w:space="0" w:color="auto"/>
            </w:tcBorders>
            <w:shd w:val="clear" w:color="000000" w:fill="FFFFFF"/>
            <w:noWrap/>
            <w:vAlign w:val="center"/>
            <w:hideMark/>
          </w:tcPr>
          <w:p w14:paraId="47E9B684"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44</w:t>
            </w:r>
          </w:p>
        </w:tc>
        <w:tc>
          <w:tcPr>
            <w:tcW w:w="1127" w:type="dxa"/>
            <w:tcBorders>
              <w:top w:val="nil"/>
              <w:left w:val="nil"/>
              <w:bottom w:val="single" w:sz="4" w:space="0" w:color="auto"/>
              <w:right w:val="single" w:sz="4" w:space="0" w:color="auto"/>
            </w:tcBorders>
            <w:shd w:val="clear" w:color="auto" w:fill="auto"/>
            <w:noWrap/>
            <w:vAlign w:val="center"/>
            <w:hideMark/>
          </w:tcPr>
          <w:p w14:paraId="6C0BC3E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1A67B94F"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22</w:t>
            </w:r>
          </w:p>
        </w:tc>
      </w:tr>
      <w:tr w:rsidR="00234CF4" w:rsidRPr="001D5828" w14:paraId="152AC905"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6DF7AD96" w14:textId="13E09D0A"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 Circ. Jud. Zona Sur</w:t>
            </w:r>
          </w:p>
        </w:tc>
        <w:tc>
          <w:tcPr>
            <w:tcW w:w="1127" w:type="dxa"/>
            <w:tcBorders>
              <w:top w:val="nil"/>
              <w:left w:val="nil"/>
              <w:bottom w:val="single" w:sz="4" w:space="0" w:color="auto"/>
              <w:right w:val="single" w:sz="4" w:space="0" w:color="auto"/>
            </w:tcBorders>
            <w:shd w:val="clear" w:color="000000" w:fill="FFFFFF"/>
            <w:vAlign w:val="center"/>
            <w:hideMark/>
          </w:tcPr>
          <w:p w14:paraId="51CB3F9D"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248</w:t>
            </w:r>
          </w:p>
        </w:tc>
        <w:tc>
          <w:tcPr>
            <w:tcW w:w="1128" w:type="dxa"/>
            <w:tcBorders>
              <w:top w:val="nil"/>
              <w:left w:val="nil"/>
              <w:bottom w:val="single" w:sz="4" w:space="0" w:color="auto"/>
              <w:right w:val="single" w:sz="4" w:space="0" w:color="auto"/>
            </w:tcBorders>
            <w:shd w:val="clear" w:color="000000" w:fill="FFFFFF"/>
            <w:noWrap/>
            <w:vAlign w:val="center"/>
            <w:hideMark/>
          </w:tcPr>
          <w:p w14:paraId="7D54481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287</w:t>
            </w:r>
          </w:p>
        </w:tc>
        <w:tc>
          <w:tcPr>
            <w:tcW w:w="1127" w:type="dxa"/>
            <w:tcBorders>
              <w:top w:val="nil"/>
              <w:left w:val="nil"/>
              <w:bottom w:val="single" w:sz="4" w:space="0" w:color="auto"/>
              <w:right w:val="single" w:sz="4" w:space="0" w:color="auto"/>
            </w:tcBorders>
            <w:shd w:val="clear" w:color="000000" w:fill="FFFFFF"/>
            <w:noWrap/>
            <w:vAlign w:val="center"/>
            <w:hideMark/>
          </w:tcPr>
          <w:p w14:paraId="255DB2C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26</w:t>
            </w:r>
          </w:p>
        </w:tc>
        <w:tc>
          <w:tcPr>
            <w:tcW w:w="1127" w:type="dxa"/>
            <w:tcBorders>
              <w:top w:val="nil"/>
              <w:left w:val="nil"/>
              <w:bottom w:val="single" w:sz="4" w:space="0" w:color="auto"/>
              <w:right w:val="single" w:sz="4" w:space="0" w:color="auto"/>
            </w:tcBorders>
            <w:shd w:val="clear" w:color="auto" w:fill="auto"/>
            <w:noWrap/>
            <w:vAlign w:val="center"/>
            <w:hideMark/>
          </w:tcPr>
          <w:p w14:paraId="16A161C7"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4830DA12"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13</w:t>
            </w:r>
          </w:p>
        </w:tc>
      </w:tr>
      <w:tr w:rsidR="00234CF4" w:rsidRPr="001D5828" w14:paraId="11AA0F56"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256E8E8C" w14:textId="16E36F97"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II Circ. Jud. Alajuela</w:t>
            </w:r>
          </w:p>
        </w:tc>
        <w:tc>
          <w:tcPr>
            <w:tcW w:w="1127" w:type="dxa"/>
            <w:tcBorders>
              <w:top w:val="nil"/>
              <w:left w:val="nil"/>
              <w:bottom w:val="single" w:sz="4" w:space="0" w:color="auto"/>
              <w:right w:val="single" w:sz="4" w:space="0" w:color="auto"/>
            </w:tcBorders>
            <w:shd w:val="clear" w:color="000000" w:fill="FFFFFF"/>
            <w:vAlign w:val="center"/>
            <w:hideMark/>
          </w:tcPr>
          <w:p w14:paraId="1D5F6083"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291</w:t>
            </w:r>
          </w:p>
        </w:tc>
        <w:tc>
          <w:tcPr>
            <w:tcW w:w="1128" w:type="dxa"/>
            <w:tcBorders>
              <w:top w:val="nil"/>
              <w:left w:val="nil"/>
              <w:bottom w:val="single" w:sz="4" w:space="0" w:color="auto"/>
              <w:right w:val="single" w:sz="4" w:space="0" w:color="auto"/>
            </w:tcBorders>
            <w:shd w:val="clear" w:color="000000" w:fill="FFFFFF"/>
            <w:noWrap/>
            <w:vAlign w:val="center"/>
            <w:hideMark/>
          </w:tcPr>
          <w:p w14:paraId="6F06384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366</w:t>
            </w:r>
          </w:p>
        </w:tc>
        <w:tc>
          <w:tcPr>
            <w:tcW w:w="1127" w:type="dxa"/>
            <w:tcBorders>
              <w:top w:val="nil"/>
              <w:left w:val="nil"/>
              <w:bottom w:val="single" w:sz="4" w:space="0" w:color="auto"/>
              <w:right w:val="single" w:sz="4" w:space="0" w:color="auto"/>
            </w:tcBorders>
            <w:shd w:val="clear" w:color="000000" w:fill="FFFFFF"/>
            <w:noWrap/>
            <w:vAlign w:val="center"/>
            <w:hideMark/>
          </w:tcPr>
          <w:p w14:paraId="5CAA394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32</w:t>
            </w:r>
          </w:p>
        </w:tc>
        <w:tc>
          <w:tcPr>
            <w:tcW w:w="1127" w:type="dxa"/>
            <w:tcBorders>
              <w:top w:val="nil"/>
              <w:left w:val="nil"/>
              <w:bottom w:val="single" w:sz="4" w:space="0" w:color="auto"/>
              <w:right w:val="single" w:sz="4" w:space="0" w:color="auto"/>
            </w:tcBorders>
            <w:shd w:val="clear" w:color="auto" w:fill="auto"/>
            <w:noWrap/>
            <w:vAlign w:val="center"/>
            <w:hideMark/>
          </w:tcPr>
          <w:p w14:paraId="09648D9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7198E585"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16</w:t>
            </w:r>
          </w:p>
        </w:tc>
      </w:tr>
      <w:tr w:rsidR="00234CF4" w:rsidRPr="001D5828" w14:paraId="01F9A716"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441B1EFF" w14:textId="6995A669"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II Circ. Jud. San José</w:t>
            </w:r>
          </w:p>
        </w:tc>
        <w:tc>
          <w:tcPr>
            <w:tcW w:w="1127" w:type="dxa"/>
            <w:tcBorders>
              <w:top w:val="nil"/>
              <w:left w:val="nil"/>
              <w:bottom w:val="single" w:sz="4" w:space="0" w:color="auto"/>
              <w:right w:val="single" w:sz="4" w:space="0" w:color="auto"/>
            </w:tcBorders>
            <w:shd w:val="clear" w:color="000000" w:fill="FFFFFF"/>
            <w:vAlign w:val="center"/>
            <w:hideMark/>
          </w:tcPr>
          <w:p w14:paraId="5F8104C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830</w:t>
            </w:r>
          </w:p>
        </w:tc>
        <w:tc>
          <w:tcPr>
            <w:tcW w:w="1128" w:type="dxa"/>
            <w:tcBorders>
              <w:top w:val="nil"/>
              <w:left w:val="nil"/>
              <w:bottom w:val="single" w:sz="4" w:space="0" w:color="auto"/>
              <w:right w:val="single" w:sz="4" w:space="0" w:color="auto"/>
            </w:tcBorders>
            <w:shd w:val="clear" w:color="000000" w:fill="FFFFFF"/>
            <w:noWrap/>
            <w:vAlign w:val="center"/>
            <w:hideMark/>
          </w:tcPr>
          <w:p w14:paraId="73A17F4A"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746</w:t>
            </w:r>
          </w:p>
        </w:tc>
        <w:tc>
          <w:tcPr>
            <w:tcW w:w="1127" w:type="dxa"/>
            <w:tcBorders>
              <w:top w:val="nil"/>
              <w:left w:val="nil"/>
              <w:bottom w:val="single" w:sz="4" w:space="0" w:color="auto"/>
              <w:right w:val="single" w:sz="4" w:space="0" w:color="auto"/>
            </w:tcBorders>
            <w:shd w:val="clear" w:color="000000" w:fill="FFFFFF"/>
            <w:noWrap/>
            <w:vAlign w:val="center"/>
            <w:hideMark/>
          </w:tcPr>
          <w:p w14:paraId="159D25C8"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77</w:t>
            </w:r>
          </w:p>
        </w:tc>
        <w:tc>
          <w:tcPr>
            <w:tcW w:w="1127" w:type="dxa"/>
            <w:tcBorders>
              <w:top w:val="nil"/>
              <w:left w:val="nil"/>
              <w:bottom w:val="single" w:sz="4" w:space="0" w:color="auto"/>
              <w:right w:val="single" w:sz="4" w:space="0" w:color="auto"/>
            </w:tcBorders>
            <w:shd w:val="clear" w:color="auto" w:fill="auto"/>
            <w:noWrap/>
            <w:vAlign w:val="center"/>
            <w:hideMark/>
          </w:tcPr>
          <w:p w14:paraId="48BF32B6"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w:t>
            </w:r>
          </w:p>
        </w:tc>
        <w:tc>
          <w:tcPr>
            <w:tcW w:w="1128" w:type="dxa"/>
            <w:tcBorders>
              <w:top w:val="nil"/>
              <w:left w:val="nil"/>
              <w:bottom w:val="single" w:sz="4" w:space="0" w:color="auto"/>
              <w:right w:val="single" w:sz="4" w:space="0" w:color="auto"/>
            </w:tcBorders>
            <w:shd w:val="clear" w:color="auto" w:fill="auto"/>
            <w:noWrap/>
            <w:vAlign w:val="center"/>
            <w:hideMark/>
          </w:tcPr>
          <w:p w14:paraId="6A094DC6"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19</w:t>
            </w:r>
          </w:p>
        </w:tc>
      </w:tr>
      <w:tr w:rsidR="00234CF4" w:rsidRPr="001D5828" w14:paraId="22DA0DA1"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618B97A9" w14:textId="6F444644"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II Circ. Jud. Zona Atlántica</w:t>
            </w:r>
          </w:p>
        </w:tc>
        <w:tc>
          <w:tcPr>
            <w:tcW w:w="1127" w:type="dxa"/>
            <w:tcBorders>
              <w:top w:val="nil"/>
              <w:left w:val="nil"/>
              <w:bottom w:val="single" w:sz="4" w:space="0" w:color="auto"/>
              <w:right w:val="single" w:sz="4" w:space="0" w:color="auto"/>
            </w:tcBorders>
            <w:shd w:val="clear" w:color="000000" w:fill="FFFFFF"/>
            <w:vAlign w:val="center"/>
            <w:hideMark/>
          </w:tcPr>
          <w:p w14:paraId="43460FBB"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325</w:t>
            </w:r>
          </w:p>
        </w:tc>
        <w:tc>
          <w:tcPr>
            <w:tcW w:w="1128" w:type="dxa"/>
            <w:tcBorders>
              <w:top w:val="nil"/>
              <w:left w:val="nil"/>
              <w:bottom w:val="single" w:sz="4" w:space="0" w:color="auto"/>
              <w:right w:val="single" w:sz="4" w:space="0" w:color="auto"/>
            </w:tcBorders>
            <w:shd w:val="clear" w:color="000000" w:fill="FFFFFF"/>
            <w:noWrap/>
            <w:vAlign w:val="center"/>
            <w:hideMark/>
          </w:tcPr>
          <w:p w14:paraId="71D6418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462</w:t>
            </w:r>
          </w:p>
        </w:tc>
        <w:tc>
          <w:tcPr>
            <w:tcW w:w="1127" w:type="dxa"/>
            <w:tcBorders>
              <w:top w:val="nil"/>
              <w:left w:val="nil"/>
              <w:bottom w:val="single" w:sz="4" w:space="0" w:color="auto"/>
              <w:right w:val="single" w:sz="4" w:space="0" w:color="auto"/>
            </w:tcBorders>
            <w:shd w:val="clear" w:color="000000" w:fill="FFFFFF"/>
            <w:noWrap/>
            <w:vAlign w:val="center"/>
            <w:hideMark/>
          </w:tcPr>
          <w:p w14:paraId="439D255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38</w:t>
            </w:r>
          </w:p>
        </w:tc>
        <w:tc>
          <w:tcPr>
            <w:tcW w:w="1127" w:type="dxa"/>
            <w:tcBorders>
              <w:top w:val="nil"/>
              <w:left w:val="nil"/>
              <w:bottom w:val="single" w:sz="4" w:space="0" w:color="auto"/>
              <w:right w:val="single" w:sz="4" w:space="0" w:color="auto"/>
            </w:tcBorders>
            <w:shd w:val="clear" w:color="auto" w:fill="auto"/>
            <w:noWrap/>
            <w:vAlign w:val="center"/>
            <w:hideMark/>
          </w:tcPr>
          <w:p w14:paraId="7EAE957B"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0AA97AD6"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19</w:t>
            </w:r>
          </w:p>
        </w:tc>
      </w:tr>
      <w:tr w:rsidR="00234CF4" w:rsidRPr="001D5828" w14:paraId="0F27E6D8"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2249A192" w14:textId="6249F8EC"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Puntarenas</w:t>
            </w:r>
          </w:p>
        </w:tc>
        <w:tc>
          <w:tcPr>
            <w:tcW w:w="1127" w:type="dxa"/>
            <w:tcBorders>
              <w:top w:val="nil"/>
              <w:left w:val="nil"/>
              <w:bottom w:val="single" w:sz="4" w:space="0" w:color="auto"/>
              <w:right w:val="single" w:sz="4" w:space="0" w:color="auto"/>
            </w:tcBorders>
            <w:shd w:val="clear" w:color="000000" w:fill="FFFFFF"/>
            <w:vAlign w:val="center"/>
            <w:hideMark/>
          </w:tcPr>
          <w:p w14:paraId="7DC82DD6"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518</w:t>
            </w:r>
          </w:p>
        </w:tc>
        <w:tc>
          <w:tcPr>
            <w:tcW w:w="1128" w:type="dxa"/>
            <w:tcBorders>
              <w:top w:val="nil"/>
              <w:left w:val="nil"/>
              <w:bottom w:val="single" w:sz="4" w:space="0" w:color="auto"/>
              <w:right w:val="single" w:sz="4" w:space="0" w:color="auto"/>
            </w:tcBorders>
            <w:shd w:val="clear" w:color="000000" w:fill="FFFFFF"/>
            <w:noWrap/>
            <w:vAlign w:val="center"/>
            <w:hideMark/>
          </w:tcPr>
          <w:p w14:paraId="039355B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505</w:t>
            </w:r>
          </w:p>
        </w:tc>
        <w:tc>
          <w:tcPr>
            <w:tcW w:w="1127" w:type="dxa"/>
            <w:tcBorders>
              <w:top w:val="nil"/>
              <w:left w:val="nil"/>
              <w:bottom w:val="single" w:sz="4" w:space="0" w:color="auto"/>
              <w:right w:val="single" w:sz="4" w:space="0" w:color="auto"/>
            </w:tcBorders>
            <w:shd w:val="clear" w:color="000000" w:fill="FFFFFF"/>
            <w:noWrap/>
            <w:vAlign w:val="center"/>
            <w:hideMark/>
          </w:tcPr>
          <w:p w14:paraId="464D1C2F"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50</w:t>
            </w:r>
          </w:p>
        </w:tc>
        <w:tc>
          <w:tcPr>
            <w:tcW w:w="1127" w:type="dxa"/>
            <w:tcBorders>
              <w:top w:val="nil"/>
              <w:left w:val="nil"/>
              <w:bottom w:val="single" w:sz="4" w:space="0" w:color="auto"/>
              <w:right w:val="single" w:sz="4" w:space="0" w:color="auto"/>
            </w:tcBorders>
            <w:shd w:val="clear" w:color="auto" w:fill="auto"/>
            <w:noWrap/>
            <w:vAlign w:val="center"/>
            <w:hideMark/>
          </w:tcPr>
          <w:p w14:paraId="173F1FD4"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6BB4B8F1"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25</w:t>
            </w:r>
          </w:p>
        </w:tc>
      </w:tr>
      <w:tr w:rsidR="00234CF4" w:rsidRPr="001D5828" w14:paraId="5D5E798A"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08CFB886" w14:textId="776384E3"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Familia, Niñez y Adolescencia</w:t>
            </w:r>
          </w:p>
        </w:tc>
        <w:tc>
          <w:tcPr>
            <w:tcW w:w="1127" w:type="dxa"/>
            <w:tcBorders>
              <w:top w:val="nil"/>
              <w:left w:val="nil"/>
              <w:bottom w:val="single" w:sz="4" w:space="0" w:color="auto"/>
              <w:right w:val="single" w:sz="4" w:space="0" w:color="auto"/>
            </w:tcBorders>
            <w:shd w:val="clear" w:color="000000" w:fill="FFFFFF"/>
            <w:vAlign w:val="center"/>
            <w:hideMark/>
          </w:tcPr>
          <w:p w14:paraId="23E6AE2B"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634</w:t>
            </w:r>
          </w:p>
        </w:tc>
        <w:tc>
          <w:tcPr>
            <w:tcW w:w="1128" w:type="dxa"/>
            <w:tcBorders>
              <w:top w:val="nil"/>
              <w:left w:val="nil"/>
              <w:bottom w:val="single" w:sz="4" w:space="0" w:color="auto"/>
              <w:right w:val="single" w:sz="4" w:space="0" w:color="auto"/>
            </w:tcBorders>
            <w:shd w:val="clear" w:color="000000" w:fill="FFFFFF"/>
            <w:noWrap/>
            <w:vAlign w:val="center"/>
            <w:hideMark/>
          </w:tcPr>
          <w:p w14:paraId="63B47804"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700</w:t>
            </w:r>
          </w:p>
        </w:tc>
        <w:tc>
          <w:tcPr>
            <w:tcW w:w="1127" w:type="dxa"/>
            <w:tcBorders>
              <w:top w:val="nil"/>
              <w:left w:val="nil"/>
              <w:bottom w:val="single" w:sz="4" w:space="0" w:color="auto"/>
              <w:right w:val="single" w:sz="4" w:space="0" w:color="auto"/>
            </w:tcBorders>
            <w:shd w:val="clear" w:color="000000" w:fill="FFFFFF"/>
            <w:noWrap/>
            <w:vAlign w:val="center"/>
            <w:hideMark/>
          </w:tcPr>
          <w:p w14:paraId="1D6D2DD6"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65</w:t>
            </w:r>
          </w:p>
        </w:tc>
        <w:tc>
          <w:tcPr>
            <w:tcW w:w="1127" w:type="dxa"/>
            <w:tcBorders>
              <w:top w:val="nil"/>
              <w:left w:val="nil"/>
              <w:bottom w:val="single" w:sz="4" w:space="0" w:color="auto"/>
              <w:right w:val="single" w:sz="4" w:space="0" w:color="auto"/>
            </w:tcBorders>
            <w:shd w:val="clear" w:color="auto" w:fill="auto"/>
            <w:noWrap/>
            <w:vAlign w:val="center"/>
            <w:hideMark/>
          </w:tcPr>
          <w:p w14:paraId="0084324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2</w:t>
            </w:r>
          </w:p>
        </w:tc>
        <w:tc>
          <w:tcPr>
            <w:tcW w:w="1128" w:type="dxa"/>
            <w:tcBorders>
              <w:top w:val="nil"/>
              <w:left w:val="nil"/>
              <w:bottom w:val="single" w:sz="4" w:space="0" w:color="auto"/>
              <w:right w:val="single" w:sz="4" w:space="0" w:color="auto"/>
            </w:tcBorders>
            <w:shd w:val="clear" w:color="auto" w:fill="auto"/>
            <w:noWrap/>
            <w:vAlign w:val="center"/>
            <w:hideMark/>
          </w:tcPr>
          <w:p w14:paraId="6A8A795B"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33</w:t>
            </w:r>
          </w:p>
        </w:tc>
      </w:tr>
      <w:tr w:rsidR="00234CF4" w:rsidRPr="001D5828" w14:paraId="687B3D0F"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0C699481" w14:textId="24308EE9"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Primero de Familia San José</w:t>
            </w:r>
          </w:p>
        </w:tc>
        <w:tc>
          <w:tcPr>
            <w:tcW w:w="1127" w:type="dxa"/>
            <w:tcBorders>
              <w:top w:val="nil"/>
              <w:left w:val="nil"/>
              <w:bottom w:val="single" w:sz="4" w:space="0" w:color="auto"/>
              <w:right w:val="single" w:sz="4" w:space="0" w:color="auto"/>
            </w:tcBorders>
            <w:shd w:val="clear" w:color="000000" w:fill="FFFFFF"/>
            <w:vAlign w:val="center"/>
            <w:hideMark/>
          </w:tcPr>
          <w:p w14:paraId="4972C585"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387</w:t>
            </w:r>
          </w:p>
        </w:tc>
        <w:tc>
          <w:tcPr>
            <w:tcW w:w="1128" w:type="dxa"/>
            <w:tcBorders>
              <w:top w:val="nil"/>
              <w:left w:val="nil"/>
              <w:bottom w:val="single" w:sz="4" w:space="0" w:color="auto"/>
              <w:right w:val="single" w:sz="4" w:space="0" w:color="auto"/>
            </w:tcBorders>
            <w:shd w:val="clear" w:color="000000" w:fill="FFFFFF"/>
            <w:noWrap/>
            <w:vAlign w:val="center"/>
            <w:hideMark/>
          </w:tcPr>
          <w:p w14:paraId="5310630C"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503</w:t>
            </w:r>
          </w:p>
        </w:tc>
        <w:tc>
          <w:tcPr>
            <w:tcW w:w="1127" w:type="dxa"/>
            <w:tcBorders>
              <w:top w:val="nil"/>
              <w:left w:val="nil"/>
              <w:bottom w:val="single" w:sz="4" w:space="0" w:color="auto"/>
              <w:right w:val="single" w:sz="4" w:space="0" w:color="auto"/>
            </w:tcBorders>
            <w:shd w:val="clear" w:color="000000" w:fill="FFFFFF"/>
            <w:noWrap/>
            <w:vAlign w:val="center"/>
            <w:hideMark/>
          </w:tcPr>
          <w:p w14:paraId="36B49422"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43</w:t>
            </w:r>
          </w:p>
        </w:tc>
        <w:tc>
          <w:tcPr>
            <w:tcW w:w="1127" w:type="dxa"/>
            <w:tcBorders>
              <w:top w:val="nil"/>
              <w:left w:val="nil"/>
              <w:bottom w:val="single" w:sz="4" w:space="0" w:color="auto"/>
              <w:right w:val="single" w:sz="4" w:space="0" w:color="auto"/>
            </w:tcBorders>
            <w:shd w:val="clear" w:color="auto" w:fill="auto"/>
            <w:noWrap/>
            <w:vAlign w:val="center"/>
            <w:hideMark/>
          </w:tcPr>
          <w:p w14:paraId="48A3AED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w:t>
            </w:r>
          </w:p>
        </w:tc>
        <w:tc>
          <w:tcPr>
            <w:tcW w:w="1128" w:type="dxa"/>
            <w:tcBorders>
              <w:top w:val="nil"/>
              <w:left w:val="nil"/>
              <w:bottom w:val="single" w:sz="4" w:space="0" w:color="auto"/>
              <w:right w:val="single" w:sz="4" w:space="0" w:color="auto"/>
            </w:tcBorders>
            <w:shd w:val="clear" w:color="auto" w:fill="auto"/>
            <w:noWrap/>
            <w:vAlign w:val="center"/>
            <w:hideMark/>
          </w:tcPr>
          <w:p w14:paraId="4A779425"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14</w:t>
            </w:r>
          </w:p>
        </w:tc>
      </w:tr>
      <w:tr w:rsidR="00234CF4" w:rsidRPr="001D5828" w14:paraId="01F21C04" w14:textId="77777777" w:rsidTr="00D462FD">
        <w:trPr>
          <w:trHeight w:val="20"/>
          <w:jc w:val="center"/>
        </w:trPr>
        <w:tc>
          <w:tcPr>
            <w:tcW w:w="3860" w:type="dxa"/>
            <w:tcBorders>
              <w:top w:val="nil"/>
              <w:left w:val="single" w:sz="4" w:space="0" w:color="auto"/>
              <w:bottom w:val="single" w:sz="4" w:space="0" w:color="auto"/>
              <w:right w:val="single" w:sz="4" w:space="0" w:color="auto"/>
            </w:tcBorders>
            <w:shd w:val="clear" w:color="000000" w:fill="FFFFFF"/>
            <w:vAlign w:val="center"/>
            <w:hideMark/>
          </w:tcPr>
          <w:p w14:paraId="5AE25EAF" w14:textId="467BC4BF" w:rsidR="003C054B" w:rsidRPr="001D5828" w:rsidRDefault="0066250A" w:rsidP="0066250A">
            <w:pPr>
              <w:jc w:val="left"/>
              <w:rPr>
                <w:rFonts w:eastAsia="Times New Roman" w:cs="Calibri"/>
                <w:b/>
                <w:color w:val="000000"/>
                <w:sz w:val="20"/>
                <w:szCs w:val="20"/>
                <w:lang w:eastAsia="es-CR"/>
              </w:rPr>
            </w:pPr>
            <w:proofErr w:type="spellStart"/>
            <w:r w:rsidRPr="001D5828">
              <w:rPr>
                <w:rFonts w:eastAsia="Times New Roman" w:cs="Calibri"/>
                <w:b/>
                <w:color w:val="000000"/>
                <w:sz w:val="20"/>
                <w:szCs w:val="20"/>
                <w:lang w:eastAsia="es-CR"/>
              </w:rPr>
              <w:t>Jdo</w:t>
            </w:r>
            <w:proofErr w:type="spellEnd"/>
            <w:r w:rsidRPr="001D5828">
              <w:rPr>
                <w:rFonts w:eastAsia="Times New Roman" w:cs="Calibri"/>
                <w:b/>
                <w:color w:val="000000"/>
                <w:sz w:val="20"/>
                <w:szCs w:val="20"/>
                <w:lang w:eastAsia="es-CR"/>
              </w:rPr>
              <w:t xml:space="preserve">. </w:t>
            </w:r>
            <w:r w:rsidR="003C054B" w:rsidRPr="001D5828">
              <w:rPr>
                <w:rFonts w:eastAsia="Times New Roman" w:cs="Calibri"/>
                <w:b/>
                <w:color w:val="000000"/>
                <w:sz w:val="20"/>
                <w:szCs w:val="20"/>
                <w:lang w:eastAsia="es-CR"/>
              </w:rPr>
              <w:t>Segundo de Familia San José</w:t>
            </w:r>
          </w:p>
        </w:tc>
        <w:tc>
          <w:tcPr>
            <w:tcW w:w="1127" w:type="dxa"/>
            <w:tcBorders>
              <w:top w:val="nil"/>
              <w:left w:val="nil"/>
              <w:bottom w:val="single" w:sz="4" w:space="0" w:color="auto"/>
              <w:right w:val="single" w:sz="4" w:space="0" w:color="auto"/>
            </w:tcBorders>
            <w:shd w:val="clear" w:color="000000" w:fill="FFFFFF"/>
            <w:vAlign w:val="center"/>
            <w:hideMark/>
          </w:tcPr>
          <w:p w14:paraId="3957518A"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555</w:t>
            </w:r>
          </w:p>
        </w:tc>
        <w:tc>
          <w:tcPr>
            <w:tcW w:w="1128" w:type="dxa"/>
            <w:tcBorders>
              <w:top w:val="nil"/>
              <w:left w:val="nil"/>
              <w:bottom w:val="single" w:sz="4" w:space="0" w:color="auto"/>
              <w:right w:val="single" w:sz="4" w:space="0" w:color="auto"/>
            </w:tcBorders>
            <w:shd w:val="clear" w:color="000000" w:fill="FFFFFF"/>
            <w:noWrap/>
            <w:vAlign w:val="center"/>
            <w:hideMark/>
          </w:tcPr>
          <w:p w14:paraId="65DFFF89"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70</w:t>
            </w:r>
          </w:p>
        </w:tc>
        <w:tc>
          <w:tcPr>
            <w:tcW w:w="1127" w:type="dxa"/>
            <w:tcBorders>
              <w:top w:val="nil"/>
              <w:left w:val="nil"/>
              <w:bottom w:val="single" w:sz="4" w:space="0" w:color="auto"/>
              <w:right w:val="single" w:sz="4" w:space="0" w:color="auto"/>
            </w:tcBorders>
            <w:shd w:val="clear" w:color="000000" w:fill="FFFFFF"/>
            <w:noWrap/>
            <w:vAlign w:val="center"/>
            <w:hideMark/>
          </w:tcPr>
          <w:p w14:paraId="5D5B13E4"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30</w:t>
            </w:r>
          </w:p>
        </w:tc>
        <w:tc>
          <w:tcPr>
            <w:tcW w:w="1127" w:type="dxa"/>
            <w:tcBorders>
              <w:top w:val="nil"/>
              <w:left w:val="nil"/>
              <w:bottom w:val="single" w:sz="4" w:space="0" w:color="auto"/>
              <w:right w:val="single" w:sz="4" w:space="0" w:color="auto"/>
            </w:tcBorders>
            <w:shd w:val="clear" w:color="auto" w:fill="auto"/>
            <w:noWrap/>
            <w:vAlign w:val="center"/>
            <w:hideMark/>
          </w:tcPr>
          <w:p w14:paraId="0A170BF7"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3</w:t>
            </w:r>
          </w:p>
        </w:tc>
        <w:tc>
          <w:tcPr>
            <w:tcW w:w="1128" w:type="dxa"/>
            <w:tcBorders>
              <w:top w:val="nil"/>
              <w:left w:val="nil"/>
              <w:bottom w:val="single" w:sz="4" w:space="0" w:color="auto"/>
              <w:right w:val="single" w:sz="4" w:space="0" w:color="auto"/>
            </w:tcBorders>
            <w:shd w:val="clear" w:color="auto" w:fill="auto"/>
            <w:noWrap/>
            <w:vAlign w:val="center"/>
            <w:hideMark/>
          </w:tcPr>
          <w:p w14:paraId="3132B90E" w14:textId="77777777" w:rsidR="003C054B" w:rsidRPr="001D5828" w:rsidRDefault="003C054B" w:rsidP="0066250A">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10</w:t>
            </w:r>
          </w:p>
        </w:tc>
      </w:tr>
      <w:tr w:rsidR="0066250A" w:rsidRPr="001D5828" w14:paraId="4963C06D" w14:textId="77777777" w:rsidTr="00D462FD">
        <w:trPr>
          <w:trHeight w:val="20"/>
          <w:jc w:val="center"/>
        </w:trPr>
        <w:tc>
          <w:tcPr>
            <w:tcW w:w="8369" w:type="dxa"/>
            <w:gridSpan w:val="5"/>
            <w:tcBorders>
              <w:top w:val="nil"/>
              <w:left w:val="single" w:sz="4" w:space="0" w:color="auto"/>
              <w:bottom w:val="single" w:sz="4" w:space="0" w:color="auto"/>
              <w:right w:val="single" w:sz="4" w:space="0" w:color="auto"/>
            </w:tcBorders>
            <w:shd w:val="clear" w:color="auto" w:fill="808080" w:themeFill="background1" w:themeFillShade="80"/>
            <w:vAlign w:val="center"/>
          </w:tcPr>
          <w:p w14:paraId="0C07451E" w14:textId="31E38A7D" w:rsidR="0066250A" w:rsidRPr="001D5828" w:rsidRDefault="0066250A" w:rsidP="0066250A">
            <w:pPr>
              <w:jc w:val="right"/>
              <w:rPr>
                <w:rFonts w:eastAsia="Times New Roman" w:cs="Calibri"/>
                <w:color w:val="000000"/>
                <w:sz w:val="20"/>
                <w:szCs w:val="20"/>
                <w:lang w:eastAsia="es-CR"/>
              </w:rPr>
            </w:pPr>
            <w:r w:rsidRPr="001D5828">
              <w:rPr>
                <w:rFonts w:eastAsia="Times New Roman" w:cs="Calibri"/>
                <w:b/>
                <w:color w:val="FFFFFF"/>
                <w:sz w:val="20"/>
                <w:szCs w:val="20"/>
                <w:lang w:eastAsia="es-CR"/>
              </w:rPr>
              <w:t>Promedio mensual por persona juzgadora</w:t>
            </w:r>
          </w:p>
        </w:tc>
        <w:tc>
          <w:tcPr>
            <w:tcW w:w="1128" w:type="dxa"/>
            <w:tcBorders>
              <w:top w:val="nil"/>
              <w:left w:val="nil"/>
              <w:bottom w:val="single" w:sz="4" w:space="0" w:color="auto"/>
              <w:right w:val="single" w:sz="4" w:space="0" w:color="auto"/>
            </w:tcBorders>
            <w:shd w:val="clear" w:color="auto" w:fill="808080" w:themeFill="background1" w:themeFillShade="80"/>
            <w:noWrap/>
            <w:vAlign w:val="center"/>
          </w:tcPr>
          <w:p w14:paraId="0DF349D2" w14:textId="5C81B149" w:rsidR="0066250A" w:rsidRPr="001D5828" w:rsidRDefault="009A04C0" w:rsidP="003C054B">
            <w:pPr>
              <w:jc w:val="center"/>
              <w:rPr>
                <w:rFonts w:eastAsia="Times New Roman" w:cs="Calibri"/>
                <w:color w:val="000000"/>
                <w:sz w:val="20"/>
                <w:szCs w:val="20"/>
                <w:lang w:eastAsia="es-CR"/>
              </w:rPr>
            </w:pPr>
            <w:r w:rsidRPr="001D5828">
              <w:rPr>
                <w:rFonts w:eastAsia="Times New Roman" w:cs="Calibri"/>
                <w:b/>
                <w:color w:val="FFFFFF"/>
                <w:sz w:val="20"/>
                <w:szCs w:val="20"/>
                <w:lang w:eastAsia="es-CR"/>
              </w:rPr>
              <w:t>21</w:t>
            </w:r>
          </w:p>
        </w:tc>
      </w:tr>
    </w:tbl>
    <w:p w14:paraId="0D004B82" w14:textId="42A65588" w:rsidR="00DE4AE2" w:rsidRPr="001D5828" w:rsidRDefault="00DE4AE2" w:rsidP="00C21E61">
      <w:pPr>
        <w:pStyle w:val="Fuentes"/>
      </w:pPr>
      <w:r w:rsidRPr="001D5828">
        <w:t>Fuente: Subproceso de Modernización Institucional, con datos de los Juzgados Especializados de Familia, del 2018 al 2019.</w:t>
      </w:r>
    </w:p>
    <w:p w14:paraId="4482D6E7" w14:textId="77777777" w:rsidR="003C054B" w:rsidRPr="001D5828" w:rsidRDefault="003C054B" w:rsidP="00526BB1"/>
    <w:p w14:paraId="4C413515" w14:textId="43528980" w:rsidR="003568F6" w:rsidRPr="00C34F0F" w:rsidRDefault="00DE4AE2" w:rsidP="00526BB1">
      <w:pPr>
        <w:rPr>
          <w:rFonts w:eastAsia="Times New Roman" w:cs="Times New Roman"/>
          <w:lang w:eastAsia="es-CR"/>
        </w:rPr>
      </w:pPr>
      <w:r w:rsidRPr="001D5828">
        <w:t>Como se observa, durante el periodo analizado los Juzgados Especializados de Familia, realizan en</w:t>
      </w:r>
      <w:r w:rsidR="00D62259" w:rsidRPr="001D5828">
        <w:t>tre 10 a 33 audiencias al mes por persona juzgadora, para un</w:t>
      </w:r>
      <w:r w:rsidRPr="001D5828">
        <w:t xml:space="preserve"> prome</w:t>
      </w:r>
      <w:r w:rsidR="003568F6" w:rsidRPr="001D5828">
        <w:t xml:space="preserve">dio </w:t>
      </w:r>
      <w:r w:rsidR="006D050D" w:rsidRPr="001D5828">
        <w:t xml:space="preserve">de </w:t>
      </w:r>
      <w:r w:rsidR="003568F6" w:rsidRPr="001D5828">
        <w:t>2</w:t>
      </w:r>
      <w:r w:rsidR="008278B8" w:rsidRPr="001D5828">
        <w:t>1</w:t>
      </w:r>
      <w:r w:rsidR="003568F6" w:rsidRPr="001D5828">
        <w:t xml:space="preserve"> audiencias </w:t>
      </w:r>
      <w:r w:rsidR="009444F7" w:rsidRPr="001D5828">
        <w:t>realizadas</w:t>
      </w:r>
      <w:r w:rsidR="009626C6" w:rsidRPr="001D5828">
        <w:t>, valor que se puede tomar como referencias para la definición de</w:t>
      </w:r>
      <w:r w:rsidR="00611DB5" w:rsidRPr="001D5828">
        <w:t xml:space="preserve"> </w:t>
      </w:r>
      <w:r w:rsidR="009626C6" w:rsidRPr="001D5828">
        <w:t>la cuota de audiencias por mes</w:t>
      </w:r>
      <w:r w:rsidR="00FC1562">
        <w:t xml:space="preserve">, </w:t>
      </w:r>
      <w:r w:rsidR="00FC1562" w:rsidRPr="00FC1562">
        <w:rPr>
          <w:rFonts w:eastAsia="Times New Roman" w:cs="Times New Roman"/>
          <w:lang w:eastAsia="es-CR"/>
        </w:rPr>
        <w:t>pero que se definirá en el proceso de abordaje de la materia por parte de esta Dirección en Coordinación con la Comisión de la Jurisdicción de Familia</w:t>
      </w:r>
      <w:r w:rsidR="009626C6" w:rsidRPr="001D5828">
        <w:t>.</w:t>
      </w:r>
      <w:r w:rsidR="007672C0" w:rsidRPr="007672C0">
        <w:t xml:space="preserve"> </w:t>
      </w:r>
      <w:r w:rsidR="007672C0">
        <w:t xml:space="preserve">Es importante señalar que </w:t>
      </w:r>
      <w:r w:rsidR="00403088">
        <w:t>b</w:t>
      </w:r>
      <w:r w:rsidR="007672C0" w:rsidRPr="007672C0">
        <w:t xml:space="preserve">ajo el sistema de oralidad </w:t>
      </w:r>
      <w:r w:rsidR="00403088">
        <w:t>de CPF</w:t>
      </w:r>
      <w:r w:rsidR="00093DDF">
        <w:t>,</w:t>
      </w:r>
      <w:r w:rsidR="00403088">
        <w:t xml:space="preserve"> </w:t>
      </w:r>
      <w:r w:rsidR="007672C0" w:rsidRPr="007672C0">
        <w:t xml:space="preserve">se </w:t>
      </w:r>
      <w:r w:rsidR="00093DDF">
        <w:t>espera</w:t>
      </w:r>
      <w:r w:rsidR="00C54954">
        <w:t>ría</w:t>
      </w:r>
      <w:r w:rsidR="00093DDF">
        <w:t xml:space="preserve"> que se </w:t>
      </w:r>
      <w:r w:rsidR="00455CA7">
        <w:t>requ</w:t>
      </w:r>
      <w:r w:rsidR="00C54954">
        <w:t>ier</w:t>
      </w:r>
      <w:r w:rsidR="00455CA7">
        <w:t xml:space="preserve">a </w:t>
      </w:r>
      <w:r w:rsidR="00455CA7">
        <w:lastRenderedPageBreak/>
        <w:t>de</w:t>
      </w:r>
      <w:r w:rsidR="007672C0" w:rsidRPr="007672C0">
        <w:t xml:space="preserve"> </w:t>
      </w:r>
      <w:r w:rsidR="00093DDF">
        <w:t xml:space="preserve">la realización de </w:t>
      </w:r>
      <w:r w:rsidR="007672C0" w:rsidRPr="007672C0">
        <w:t>más audiencias</w:t>
      </w:r>
      <w:r w:rsidR="00093DDF">
        <w:t>, situación que debe ser analizada a futuro</w:t>
      </w:r>
      <w:r w:rsidR="00C54954">
        <w:t xml:space="preserve"> y comprobada</w:t>
      </w:r>
      <w:r w:rsidR="00093DDF" w:rsidRPr="00093DDF">
        <w:t xml:space="preserve"> </w:t>
      </w:r>
      <w:r w:rsidR="00C54954">
        <w:t>e</w:t>
      </w:r>
      <w:r w:rsidR="00093DDF" w:rsidRPr="00093DDF">
        <w:t>n los abordajes a los despachos en materia Familia</w:t>
      </w:r>
      <w:r w:rsidR="00764B02">
        <w:t>. Para justar de ser necesario est</w:t>
      </w:r>
      <w:r w:rsidR="000A2551">
        <w:t>a cuota</w:t>
      </w:r>
      <w:r w:rsidR="00093DDF" w:rsidRPr="00093DDF">
        <w:t>.</w:t>
      </w:r>
    </w:p>
    <w:p w14:paraId="4525F278" w14:textId="77777777" w:rsidR="00542C2D" w:rsidRPr="001D5828" w:rsidRDefault="00542C2D" w:rsidP="00526BB1"/>
    <w:p w14:paraId="1E2ED3CA" w14:textId="0B192727" w:rsidR="00B73051" w:rsidRPr="001D5828" w:rsidRDefault="00B73051" w:rsidP="00817985">
      <w:pPr>
        <w:pStyle w:val="Ttulo3"/>
      </w:pPr>
      <w:r w:rsidRPr="001D5828">
        <w:t>Análisis sobre apelaciones resueltas por el Tribunal de Apelación de Familia por Juzgado</w:t>
      </w:r>
    </w:p>
    <w:p w14:paraId="1A6583C3" w14:textId="77777777" w:rsidR="00481946" w:rsidRPr="001D5828" w:rsidRDefault="00481946" w:rsidP="00481946">
      <w:pPr>
        <w:rPr>
          <w:highlight w:val="yellow"/>
        </w:rPr>
      </w:pPr>
    </w:p>
    <w:p w14:paraId="57FE58F4" w14:textId="32F9647D" w:rsidR="00CD2018" w:rsidRPr="001D5828" w:rsidRDefault="00CD2018" w:rsidP="0065272C">
      <w:pPr>
        <w:pStyle w:val="Descripcin"/>
        <w:rPr>
          <w:noProof/>
        </w:rPr>
      </w:pPr>
      <w:r w:rsidRPr="001D5828">
        <w:t xml:space="preserve">Cuadro </w:t>
      </w:r>
      <w:r w:rsidR="00050299">
        <w:fldChar w:fldCharType="begin"/>
      </w:r>
      <w:r w:rsidR="00050299">
        <w:instrText xml:space="preserve"> SEQ Cuadro \* ARABIC </w:instrText>
      </w:r>
      <w:r w:rsidR="00050299">
        <w:fldChar w:fldCharType="separate"/>
      </w:r>
      <w:r w:rsidR="00F0783A">
        <w:rPr>
          <w:noProof/>
        </w:rPr>
        <w:t>11</w:t>
      </w:r>
      <w:r w:rsidR="00050299">
        <w:fldChar w:fldCharType="end"/>
      </w:r>
    </w:p>
    <w:p w14:paraId="2CBA2A2B" w14:textId="77777777" w:rsidR="00D43D7B" w:rsidRPr="001D5828" w:rsidRDefault="00CD2018" w:rsidP="00CD2018">
      <w:pPr>
        <w:keepNext/>
        <w:numPr>
          <w:ilvl w:val="12"/>
          <w:numId w:val="0"/>
        </w:numPr>
        <w:jc w:val="center"/>
        <w:rPr>
          <w:rFonts w:eastAsia="Times New Roman" w:cs="Arial"/>
          <w:b/>
          <w:bCs/>
          <w:color w:val="1F497D"/>
          <w:szCs w:val="24"/>
          <w:lang w:eastAsia="es-ES"/>
        </w:rPr>
      </w:pPr>
      <w:r w:rsidRPr="001D5828">
        <w:rPr>
          <w:rFonts w:eastAsia="Times New Roman" w:cs="Arial"/>
          <w:b/>
          <w:bCs/>
          <w:color w:val="1F497D"/>
          <w:szCs w:val="24"/>
          <w:lang w:eastAsia="es-ES"/>
        </w:rPr>
        <w:t>Movimiento histórico de</w:t>
      </w:r>
      <w:r w:rsidR="007B4FDB" w:rsidRPr="001D5828">
        <w:rPr>
          <w:rFonts w:eastAsia="Times New Roman" w:cs="Arial"/>
          <w:b/>
          <w:bCs/>
          <w:color w:val="1F497D"/>
          <w:szCs w:val="24"/>
          <w:lang w:eastAsia="es-ES"/>
        </w:rPr>
        <w:t xml:space="preserve"> la cantidad de apelaciones re</w:t>
      </w:r>
      <w:r w:rsidR="00304097" w:rsidRPr="001D5828">
        <w:rPr>
          <w:rFonts w:eastAsia="Times New Roman" w:cs="Arial"/>
          <w:b/>
          <w:bCs/>
          <w:color w:val="1F497D"/>
          <w:szCs w:val="24"/>
          <w:lang w:eastAsia="es-ES"/>
        </w:rPr>
        <w:t xml:space="preserve">sueltas por el </w:t>
      </w:r>
    </w:p>
    <w:p w14:paraId="0D1BC17A" w14:textId="55527BEE" w:rsidR="00B73051" w:rsidRPr="001D5828" w:rsidRDefault="00304097" w:rsidP="0F720F6C">
      <w:pPr>
        <w:keepNext/>
        <w:jc w:val="center"/>
        <w:rPr>
          <w:rFonts w:eastAsia="Times New Roman" w:cs="Arial"/>
          <w:b/>
          <w:color w:val="1F497D" w:themeColor="text2"/>
          <w:lang w:eastAsia="es-ES"/>
        </w:rPr>
      </w:pPr>
      <w:r w:rsidRPr="001D5828">
        <w:rPr>
          <w:rFonts w:eastAsia="Times New Roman" w:cs="Arial"/>
          <w:b/>
          <w:color w:val="1F497D" w:themeColor="text2"/>
          <w:lang w:eastAsia="es-ES"/>
        </w:rPr>
        <w:t>Tribunal de Familia</w:t>
      </w:r>
      <w:r w:rsidR="52525338" w:rsidRPr="001D5828">
        <w:rPr>
          <w:rFonts w:eastAsia="Times New Roman" w:cs="Arial"/>
          <w:b/>
          <w:bCs/>
          <w:color w:val="1F497D" w:themeColor="text2"/>
          <w:lang w:eastAsia="es-ES"/>
        </w:rPr>
        <w:t xml:space="preserve"> </w:t>
      </w:r>
      <w:r w:rsidR="52525338" w:rsidRPr="00AD5D84">
        <w:rPr>
          <w:rFonts w:eastAsia="Times New Roman" w:cs="Arial"/>
          <w:b/>
          <w:color w:val="1F497D" w:themeColor="text2"/>
          <w:lang w:eastAsia="es-ES"/>
        </w:rPr>
        <w:t>según Juzgado de procedencia</w:t>
      </w:r>
      <w:r w:rsidR="00CD2018" w:rsidRPr="001D5828">
        <w:rPr>
          <w:rFonts w:eastAsia="Times New Roman" w:cs="Arial"/>
          <w:b/>
          <w:color w:val="1F497D" w:themeColor="text2"/>
          <w:lang w:eastAsia="es-ES"/>
        </w:rPr>
        <w:t>, del 201</w:t>
      </w:r>
      <w:r w:rsidR="006D17F6" w:rsidRPr="001D5828">
        <w:rPr>
          <w:rFonts w:eastAsia="Times New Roman" w:cs="Arial"/>
          <w:b/>
          <w:color w:val="1F497D" w:themeColor="text2"/>
          <w:lang w:eastAsia="es-ES"/>
        </w:rPr>
        <w:t>8</w:t>
      </w:r>
      <w:r w:rsidR="00CD2018" w:rsidRPr="001D5828">
        <w:rPr>
          <w:rFonts w:eastAsia="Times New Roman" w:cs="Arial"/>
          <w:b/>
          <w:color w:val="1F497D" w:themeColor="text2"/>
          <w:lang w:eastAsia="es-ES"/>
        </w:rPr>
        <w:t xml:space="preserve"> al 2019</w:t>
      </w:r>
    </w:p>
    <w:tbl>
      <w:tblPr>
        <w:tblW w:w="8894" w:type="dxa"/>
        <w:jc w:val="center"/>
        <w:tblLayout w:type="fixed"/>
        <w:tblCellMar>
          <w:left w:w="70" w:type="dxa"/>
          <w:right w:w="70" w:type="dxa"/>
        </w:tblCellMar>
        <w:tblLook w:val="04A0" w:firstRow="1" w:lastRow="0" w:firstColumn="1" w:lastColumn="0" w:noHBand="0" w:noVBand="1"/>
      </w:tblPr>
      <w:tblGrid>
        <w:gridCol w:w="1933"/>
        <w:gridCol w:w="510"/>
        <w:gridCol w:w="510"/>
        <w:gridCol w:w="510"/>
        <w:gridCol w:w="510"/>
        <w:gridCol w:w="510"/>
        <w:gridCol w:w="510"/>
        <w:gridCol w:w="510"/>
        <w:gridCol w:w="510"/>
        <w:gridCol w:w="510"/>
        <w:gridCol w:w="510"/>
        <w:gridCol w:w="510"/>
        <w:gridCol w:w="510"/>
        <w:gridCol w:w="841"/>
      </w:tblGrid>
      <w:tr w:rsidR="00436DBA" w:rsidRPr="001D5828" w14:paraId="2F42CD6B" w14:textId="77777777" w:rsidTr="00AD5D84">
        <w:trPr>
          <w:cantSplit/>
          <w:trHeight w:val="1675"/>
          <w:tblHeader/>
          <w:jc w:val="center"/>
        </w:trPr>
        <w:tc>
          <w:tcPr>
            <w:tcW w:w="193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E6AD4F9"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Motivo</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53792AD9" w14:textId="1F16B13A"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Cartago</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6A6DB13A" w14:textId="4499B00C"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Heredia</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0D34FB94" w14:textId="57039C1E"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Puntarenas</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44A419C2" w14:textId="408909FC"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552186">
              <w:rPr>
                <w:rFonts w:eastAsia="Times New Roman" w:cs="Times New Roman"/>
                <w:b/>
                <w:bCs/>
                <w:color w:val="FFFFFF"/>
                <w:sz w:val="16"/>
                <w:szCs w:val="16"/>
                <w:lang w:val="en-US" w:eastAsia="es-ES"/>
              </w:rPr>
              <w:t>Jdo</w:t>
            </w:r>
            <w:proofErr w:type="spellEnd"/>
            <w:r w:rsidRPr="00552186">
              <w:rPr>
                <w:rFonts w:eastAsia="Times New Roman" w:cs="Times New Roman"/>
                <w:b/>
                <w:bCs/>
                <w:color w:val="FFFFFF"/>
                <w:sz w:val="16"/>
                <w:szCs w:val="16"/>
                <w:lang w:val="en-US" w:eastAsia="es-ES"/>
              </w:rPr>
              <w:t xml:space="preserve"> Fam. I Circ. Jud. </w:t>
            </w:r>
            <w:r w:rsidRPr="001D5828">
              <w:rPr>
                <w:rFonts w:eastAsia="Times New Roman" w:cs="Times New Roman"/>
                <w:b/>
                <w:bCs/>
                <w:color w:val="FFFFFF"/>
                <w:sz w:val="16"/>
                <w:szCs w:val="16"/>
                <w:lang w:eastAsia="es-ES"/>
              </w:rPr>
              <w:t>Alajuela</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667CFBC5" w14:textId="5B0C33DD"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552186">
              <w:rPr>
                <w:rFonts w:eastAsia="Times New Roman" w:cs="Times New Roman"/>
                <w:b/>
                <w:bCs/>
                <w:color w:val="FFFFFF"/>
                <w:sz w:val="16"/>
                <w:szCs w:val="16"/>
                <w:lang w:val="en-US" w:eastAsia="es-ES"/>
              </w:rPr>
              <w:t>Jdo</w:t>
            </w:r>
            <w:proofErr w:type="spellEnd"/>
            <w:r w:rsidRPr="00552186">
              <w:rPr>
                <w:rFonts w:eastAsia="Times New Roman" w:cs="Times New Roman"/>
                <w:b/>
                <w:bCs/>
                <w:color w:val="FFFFFF"/>
                <w:sz w:val="16"/>
                <w:szCs w:val="16"/>
                <w:lang w:val="en-US" w:eastAsia="es-ES"/>
              </w:rPr>
              <w:t xml:space="preserve"> Fam. I Circ. Jud. </w:t>
            </w:r>
            <w:r w:rsidRPr="001D5828">
              <w:rPr>
                <w:rFonts w:eastAsia="Times New Roman" w:cs="Times New Roman"/>
                <w:b/>
                <w:bCs/>
                <w:color w:val="FFFFFF"/>
                <w:sz w:val="16"/>
                <w:szCs w:val="16"/>
                <w:lang w:eastAsia="es-ES"/>
              </w:rPr>
              <w:t xml:space="preserve">Zona </w:t>
            </w:r>
            <w:r w:rsidR="00936B4D" w:rsidRPr="001D5828">
              <w:rPr>
                <w:rFonts w:eastAsia="Times New Roman" w:cs="Times New Roman"/>
                <w:b/>
                <w:bCs/>
                <w:color w:val="FFFFFF"/>
                <w:sz w:val="16"/>
                <w:szCs w:val="16"/>
                <w:lang w:eastAsia="es-ES"/>
              </w:rPr>
              <w:t>Atlántica</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63D39BAA" w14:textId="4F32E97C"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552186">
              <w:rPr>
                <w:rFonts w:eastAsia="Times New Roman" w:cs="Times New Roman"/>
                <w:b/>
                <w:bCs/>
                <w:color w:val="FFFFFF"/>
                <w:sz w:val="16"/>
                <w:szCs w:val="16"/>
                <w:lang w:val="en-US" w:eastAsia="es-ES"/>
              </w:rPr>
              <w:t>Jdo</w:t>
            </w:r>
            <w:proofErr w:type="spellEnd"/>
            <w:r w:rsidRPr="00552186">
              <w:rPr>
                <w:rFonts w:eastAsia="Times New Roman" w:cs="Times New Roman"/>
                <w:b/>
                <w:bCs/>
                <w:color w:val="FFFFFF"/>
                <w:sz w:val="16"/>
                <w:szCs w:val="16"/>
                <w:lang w:val="en-US" w:eastAsia="es-ES"/>
              </w:rPr>
              <w:t xml:space="preserve"> Fam. I Circ. Jud. </w:t>
            </w:r>
            <w:r w:rsidRPr="001D5828">
              <w:rPr>
                <w:rFonts w:eastAsia="Times New Roman" w:cs="Times New Roman"/>
                <w:b/>
                <w:bCs/>
                <w:color w:val="FFFFFF"/>
                <w:sz w:val="16"/>
                <w:szCs w:val="16"/>
                <w:lang w:eastAsia="es-ES"/>
              </w:rPr>
              <w:t>Zona Sur</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4807C690" w14:textId="6F341BD3"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II Circ. Jud. Alajuela</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6D595B2D" w14:textId="5CD7B1DE"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II Circ. Jud. Zona </w:t>
            </w:r>
            <w:r w:rsidR="00936B4D" w:rsidRPr="001D5828">
              <w:rPr>
                <w:rFonts w:eastAsia="Times New Roman" w:cs="Times New Roman"/>
                <w:b/>
                <w:bCs/>
                <w:color w:val="FFFFFF"/>
                <w:sz w:val="16"/>
                <w:szCs w:val="16"/>
                <w:lang w:eastAsia="es-ES"/>
              </w:rPr>
              <w:t>Atlántica</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180BB786" w14:textId="68F8D2E5"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II Circ. Jud. San </w:t>
            </w:r>
            <w:r w:rsidR="00936B4D" w:rsidRPr="001D5828">
              <w:rPr>
                <w:rFonts w:eastAsia="Times New Roman" w:cs="Times New Roman"/>
                <w:b/>
                <w:bCs/>
                <w:color w:val="FFFFFF"/>
                <w:sz w:val="16"/>
                <w:szCs w:val="16"/>
                <w:lang w:eastAsia="es-ES"/>
              </w:rPr>
              <w:t>José</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148C51FF" w14:textId="07CE0FE5"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Fam. III Circ. Jud. San </w:t>
            </w:r>
            <w:r w:rsidR="00936B4D" w:rsidRPr="001D5828">
              <w:rPr>
                <w:rFonts w:eastAsia="Times New Roman" w:cs="Times New Roman"/>
                <w:b/>
                <w:bCs/>
                <w:color w:val="FFFFFF"/>
                <w:sz w:val="16"/>
                <w:szCs w:val="16"/>
                <w:lang w:eastAsia="es-ES"/>
              </w:rPr>
              <w:t>José</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66324D98" w14:textId="6637493E"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Primero Fam. San </w:t>
            </w:r>
            <w:r w:rsidR="00936B4D" w:rsidRPr="001D5828">
              <w:rPr>
                <w:rFonts w:eastAsia="Times New Roman" w:cs="Times New Roman"/>
                <w:b/>
                <w:bCs/>
                <w:color w:val="FFFFFF"/>
                <w:sz w:val="16"/>
                <w:szCs w:val="16"/>
                <w:lang w:eastAsia="es-ES"/>
              </w:rPr>
              <w:t>José</w:t>
            </w:r>
          </w:p>
        </w:tc>
        <w:tc>
          <w:tcPr>
            <w:tcW w:w="510" w:type="dxa"/>
            <w:tcBorders>
              <w:top w:val="single" w:sz="4" w:space="0" w:color="auto"/>
              <w:left w:val="nil"/>
              <w:bottom w:val="single" w:sz="4" w:space="0" w:color="auto"/>
              <w:right w:val="single" w:sz="4" w:space="0" w:color="auto"/>
            </w:tcBorders>
            <w:shd w:val="clear" w:color="000000" w:fill="002060"/>
            <w:textDirection w:val="btLr"/>
            <w:vAlign w:val="center"/>
            <w:hideMark/>
          </w:tcPr>
          <w:p w14:paraId="32D7B5A2" w14:textId="485D3D55" w:rsidR="005A779A" w:rsidRPr="001D5828" w:rsidRDefault="005A779A" w:rsidP="00936B4D">
            <w:pPr>
              <w:ind w:left="113" w:right="113"/>
              <w:jc w:val="left"/>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Jdo</w:t>
            </w:r>
            <w:proofErr w:type="spellEnd"/>
            <w:r w:rsidRPr="001D5828">
              <w:rPr>
                <w:rFonts w:eastAsia="Times New Roman" w:cs="Times New Roman"/>
                <w:b/>
                <w:bCs/>
                <w:color w:val="FFFFFF"/>
                <w:sz w:val="16"/>
                <w:szCs w:val="16"/>
                <w:lang w:eastAsia="es-ES"/>
              </w:rPr>
              <w:t xml:space="preserve"> Segundo Fam. San </w:t>
            </w:r>
            <w:r w:rsidR="00936B4D" w:rsidRPr="001D5828">
              <w:rPr>
                <w:rFonts w:eastAsia="Times New Roman" w:cs="Times New Roman"/>
                <w:b/>
                <w:bCs/>
                <w:color w:val="FFFFFF"/>
                <w:sz w:val="16"/>
                <w:szCs w:val="16"/>
                <w:lang w:eastAsia="es-ES"/>
              </w:rPr>
              <w:t>José</w:t>
            </w:r>
          </w:p>
        </w:tc>
        <w:tc>
          <w:tcPr>
            <w:tcW w:w="841" w:type="dxa"/>
            <w:tcBorders>
              <w:top w:val="single" w:sz="4" w:space="0" w:color="auto"/>
              <w:left w:val="nil"/>
              <w:bottom w:val="single" w:sz="4" w:space="0" w:color="auto"/>
              <w:right w:val="single" w:sz="4" w:space="0" w:color="auto"/>
            </w:tcBorders>
            <w:shd w:val="clear" w:color="000000" w:fill="002060"/>
            <w:vAlign w:val="center"/>
            <w:hideMark/>
          </w:tcPr>
          <w:p w14:paraId="185FD388"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Total general</w:t>
            </w:r>
          </w:p>
        </w:tc>
      </w:tr>
      <w:tr w:rsidR="00936B4D" w:rsidRPr="001D5828" w14:paraId="1EC938A1"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30CF4083"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Sentencia Dictada</w:t>
            </w:r>
          </w:p>
        </w:tc>
        <w:tc>
          <w:tcPr>
            <w:tcW w:w="510" w:type="dxa"/>
            <w:tcBorders>
              <w:top w:val="nil"/>
              <w:left w:val="nil"/>
              <w:bottom w:val="single" w:sz="4" w:space="0" w:color="auto"/>
              <w:right w:val="single" w:sz="4" w:space="0" w:color="auto"/>
            </w:tcBorders>
            <w:shd w:val="clear" w:color="auto" w:fill="auto"/>
            <w:vAlign w:val="center"/>
            <w:hideMark/>
          </w:tcPr>
          <w:p w14:paraId="19EAB5B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1114</w:t>
            </w:r>
          </w:p>
        </w:tc>
        <w:tc>
          <w:tcPr>
            <w:tcW w:w="510" w:type="dxa"/>
            <w:tcBorders>
              <w:top w:val="nil"/>
              <w:left w:val="nil"/>
              <w:bottom w:val="single" w:sz="4" w:space="0" w:color="auto"/>
              <w:right w:val="single" w:sz="4" w:space="0" w:color="auto"/>
            </w:tcBorders>
            <w:shd w:val="clear" w:color="auto" w:fill="auto"/>
            <w:vAlign w:val="center"/>
            <w:hideMark/>
          </w:tcPr>
          <w:p w14:paraId="5C4AC67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1137</w:t>
            </w:r>
          </w:p>
        </w:tc>
        <w:tc>
          <w:tcPr>
            <w:tcW w:w="510" w:type="dxa"/>
            <w:tcBorders>
              <w:top w:val="nil"/>
              <w:left w:val="nil"/>
              <w:bottom w:val="single" w:sz="4" w:space="0" w:color="auto"/>
              <w:right w:val="single" w:sz="4" w:space="0" w:color="auto"/>
            </w:tcBorders>
            <w:shd w:val="clear" w:color="auto" w:fill="auto"/>
            <w:vAlign w:val="center"/>
            <w:hideMark/>
          </w:tcPr>
          <w:p w14:paraId="3BAC7C8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675</w:t>
            </w:r>
          </w:p>
        </w:tc>
        <w:tc>
          <w:tcPr>
            <w:tcW w:w="510" w:type="dxa"/>
            <w:tcBorders>
              <w:top w:val="nil"/>
              <w:left w:val="nil"/>
              <w:bottom w:val="single" w:sz="4" w:space="0" w:color="auto"/>
              <w:right w:val="single" w:sz="4" w:space="0" w:color="auto"/>
            </w:tcBorders>
            <w:shd w:val="clear" w:color="auto" w:fill="auto"/>
            <w:vAlign w:val="center"/>
            <w:hideMark/>
          </w:tcPr>
          <w:p w14:paraId="6333055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632</w:t>
            </w:r>
          </w:p>
        </w:tc>
        <w:tc>
          <w:tcPr>
            <w:tcW w:w="510" w:type="dxa"/>
            <w:tcBorders>
              <w:top w:val="nil"/>
              <w:left w:val="nil"/>
              <w:bottom w:val="single" w:sz="4" w:space="0" w:color="auto"/>
              <w:right w:val="single" w:sz="4" w:space="0" w:color="auto"/>
            </w:tcBorders>
            <w:shd w:val="clear" w:color="auto" w:fill="auto"/>
            <w:vAlign w:val="center"/>
            <w:hideMark/>
          </w:tcPr>
          <w:p w14:paraId="3760A57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42</w:t>
            </w:r>
          </w:p>
        </w:tc>
        <w:tc>
          <w:tcPr>
            <w:tcW w:w="510" w:type="dxa"/>
            <w:tcBorders>
              <w:top w:val="nil"/>
              <w:left w:val="nil"/>
              <w:bottom w:val="single" w:sz="4" w:space="0" w:color="auto"/>
              <w:right w:val="single" w:sz="4" w:space="0" w:color="auto"/>
            </w:tcBorders>
            <w:shd w:val="clear" w:color="auto" w:fill="auto"/>
            <w:vAlign w:val="center"/>
            <w:hideMark/>
          </w:tcPr>
          <w:p w14:paraId="11B864F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446</w:t>
            </w:r>
          </w:p>
        </w:tc>
        <w:tc>
          <w:tcPr>
            <w:tcW w:w="510" w:type="dxa"/>
            <w:tcBorders>
              <w:top w:val="nil"/>
              <w:left w:val="nil"/>
              <w:bottom w:val="single" w:sz="4" w:space="0" w:color="auto"/>
              <w:right w:val="single" w:sz="4" w:space="0" w:color="auto"/>
            </w:tcBorders>
            <w:shd w:val="clear" w:color="auto" w:fill="auto"/>
            <w:vAlign w:val="center"/>
            <w:hideMark/>
          </w:tcPr>
          <w:p w14:paraId="6A05AA3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353</w:t>
            </w:r>
          </w:p>
        </w:tc>
        <w:tc>
          <w:tcPr>
            <w:tcW w:w="510" w:type="dxa"/>
            <w:tcBorders>
              <w:top w:val="nil"/>
              <w:left w:val="nil"/>
              <w:bottom w:val="single" w:sz="4" w:space="0" w:color="auto"/>
              <w:right w:val="single" w:sz="4" w:space="0" w:color="auto"/>
            </w:tcBorders>
            <w:shd w:val="clear" w:color="auto" w:fill="auto"/>
            <w:vAlign w:val="center"/>
            <w:hideMark/>
          </w:tcPr>
          <w:p w14:paraId="76612945"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344</w:t>
            </w:r>
          </w:p>
        </w:tc>
        <w:tc>
          <w:tcPr>
            <w:tcW w:w="510" w:type="dxa"/>
            <w:tcBorders>
              <w:top w:val="nil"/>
              <w:left w:val="nil"/>
              <w:bottom w:val="single" w:sz="4" w:space="0" w:color="auto"/>
              <w:right w:val="single" w:sz="4" w:space="0" w:color="auto"/>
            </w:tcBorders>
            <w:shd w:val="clear" w:color="auto" w:fill="auto"/>
            <w:vAlign w:val="center"/>
            <w:hideMark/>
          </w:tcPr>
          <w:p w14:paraId="08793BF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1301</w:t>
            </w:r>
          </w:p>
        </w:tc>
        <w:tc>
          <w:tcPr>
            <w:tcW w:w="510" w:type="dxa"/>
            <w:tcBorders>
              <w:top w:val="nil"/>
              <w:left w:val="nil"/>
              <w:bottom w:val="single" w:sz="4" w:space="0" w:color="auto"/>
              <w:right w:val="single" w:sz="4" w:space="0" w:color="auto"/>
            </w:tcBorders>
            <w:shd w:val="clear" w:color="auto" w:fill="auto"/>
            <w:vAlign w:val="center"/>
            <w:hideMark/>
          </w:tcPr>
          <w:p w14:paraId="2DFE7555"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674</w:t>
            </w:r>
          </w:p>
        </w:tc>
        <w:tc>
          <w:tcPr>
            <w:tcW w:w="510" w:type="dxa"/>
            <w:tcBorders>
              <w:top w:val="nil"/>
              <w:left w:val="nil"/>
              <w:bottom w:val="single" w:sz="4" w:space="0" w:color="auto"/>
              <w:right w:val="single" w:sz="4" w:space="0" w:color="auto"/>
            </w:tcBorders>
            <w:shd w:val="clear" w:color="auto" w:fill="auto"/>
            <w:vAlign w:val="center"/>
            <w:hideMark/>
          </w:tcPr>
          <w:p w14:paraId="15E8085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506</w:t>
            </w:r>
          </w:p>
        </w:tc>
        <w:tc>
          <w:tcPr>
            <w:tcW w:w="510" w:type="dxa"/>
            <w:tcBorders>
              <w:top w:val="nil"/>
              <w:left w:val="nil"/>
              <w:bottom w:val="single" w:sz="4" w:space="0" w:color="auto"/>
              <w:right w:val="single" w:sz="4" w:space="0" w:color="auto"/>
            </w:tcBorders>
            <w:shd w:val="clear" w:color="auto" w:fill="auto"/>
            <w:vAlign w:val="center"/>
            <w:hideMark/>
          </w:tcPr>
          <w:p w14:paraId="01957A0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357</w:t>
            </w:r>
          </w:p>
        </w:tc>
        <w:tc>
          <w:tcPr>
            <w:tcW w:w="841" w:type="dxa"/>
            <w:tcBorders>
              <w:top w:val="nil"/>
              <w:left w:val="nil"/>
              <w:bottom w:val="single" w:sz="4" w:space="0" w:color="auto"/>
              <w:right w:val="single" w:sz="4" w:space="0" w:color="auto"/>
            </w:tcBorders>
            <w:shd w:val="clear" w:color="auto" w:fill="auto"/>
            <w:vAlign w:val="center"/>
            <w:hideMark/>
          </w:tcPr>
          <w:p w14:paraId="5E7738C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7581</w:t>
            </w:r>
          </w:p>
        </w:tc>
      </w:tr>
      <w:tr w:rsidR="00936B4D" w:rsidRPr="001D5828" w14:paraId="3EA5BFF7"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288E48BD"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Confirmada</w:t>
            </w:r>
          </w:p>
        </w:tc>
        <w:tc>
          <w:tcPr>
            <w:tcW w:w="510" w:type="dxa"/>
            <w:tcBorders>
              <w:top w:val="nil"/>
              <w:left w:val="nil"/>
              <w:bottom w:val="single" w:sz="4" w:space="0" w:color="auto"/>
              <w:right w:val="single" w:sz="4" w:space="0" w:color="auto"/>
            </w:tcBorders>
            <w:shd w:val="clear" w:color="auto" w:fill="auto"/>
            <w:vAlign w:val="center"/>
            <w:hideMark/>
          </w:tcPr>
          <w:p w14:paraId="758942B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DD242D3" w14:textId="2481A65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65A5D5C" w14:textId="1CD8446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3BC81EB" w14:textId="2FC6197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1D0D2A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401</w:t>
            </w:r>
          </w:p>
        </w:tc>
        <w:tc>
          <w:tcPr>
            <w:tcW w:w="510" w:type="dxa"/>
            <w:tcBorders>
              <w:top w:val="nil"/>
              <w:left w:val="nil"/>
              <w:bottom w:val="single" w:sz="4" w:space="0" w:color="auto"/>
              <w:right w:val="single" w:sz="4" w:space="0" w:color="auto"/>
            </w:tcBorders>
            <w:shd w:val="clear" w:color="auto" w:fill="auto"/>
            <w:vAlign w:val="center"/>
            <w:hideMark/>
          </w:tcPr>
          <w:p w14:paraId="732D8EE1" w14:textId="5DCB941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5CF3BA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6A3087DA" w14:textId="65FE0AF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2D89EA5"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B4B01B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78DF19E" w14:textId="5DF80EF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B7B2B51" w14:textId="10639E2F"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5F39921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405</w:t>
            </w:r>
          </w:p>
        </w:tc>
      </w:tr>
      <w:tr w:rsidR="00936B4D" w:rsidRPr="001D5828" w14:paraId="075B80B7"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77C23122"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Mal Admitida</w:t>
            </w:r>
          </w:p>
        </w:tc>
        <w:tc>
          <w:tcPr>
            <w:tcW w:w="510" w:type="dxa"/>
            <w:tcBorders>
              <w:top w:val="nil"/>
              <w:left w:val="nil"/>
              <w:bottom w:val="single" w:sz="4" w:space="0" w:color="auto"/>
              <w:right w:val="single" w:sz="4" w:space="0" w:color="auto"/>
            </w:tcBorders>
            <w:shd w:val="clear" w:color="auto" w:fill="auto"/>
            <w:vAlign w:val="center"/>
            <w:hideMark/>
          </w:tcPr>
          <w:p w14:paraId="6FE3CD5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91</w:t>
            </w:r>
          </w:p>
        </w:tc>
        <w:tc>
          <w:tcPr>
            <w:tcW w:w="510" w:type="dxa"/>
            <w:tcBorders>
              <w:top w:val="nil"/>
              <w:left w:val="nil"/>
              <w:bottom w:val="single" w:sz="4" w:space="0" w:color="auto"/>
              <w:right w:val="single" w:sz="4" w:space="0" w:color="auto"/>
            </w:tcBorders>
            <w:shd w:val="clear" w:color="auto" w:fill="auto"/>
            <w:vAlign w:val="center"/>
            <w:hideMark/>
          </w:tcPr>
          <w:p w14:paraId="1149D409" w14:textId="58B8333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85804C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43BB55C0"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35</w:t>
            </w:r>
          </w:p>
        </w:tc>
        <w:tc>
          <w:tcPr>
            <w:tcW w:w="510" w:type="dxa"/>
            <w:tcBorders>
              <w:top w:val="nil"/>
              <w:left w:val="nil"/>
              <w:bottom w:val="single" w:sz="4" w:space="0" w:color="auto"/>
              <w:right w:val="single" w:sz="4" w:space="0" w:color="auto"/>
            </w:tcBorders>
            <w:shd w:val="clear" w:color="auto" w:fill="auto"/>
            <w:vAlign w:val="center"/>
            <w:hideMark/>
          </w:tcPr>
          <w:p w14:paraId="04D5875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23</w:t>
            </w:r>
          </w:p>
        </w:tc>
        <w:tc>
          <w:tcPr>
            <w:tcW w:w="510" w:type="dxa"/>
            <w:tcBorders>
              <w:top w:val="nil"/>
              <w:left w:val="nil"/>
              <w:bottom w:val="single" w:sz="4" w:space="0" w:color="auto"/>
              <w:right w:val="single" w:sz="4" w:space="0" w:color="auto"/>
            </w:tcBorders>
            <w:shd w:val="clear" w:color="auto" w:fill="auto"/>
            <w:vAlign w:val="center"/>
            <w:hideMark/>
          </w:tcPr>
          <w:p w14:paraId="0EB5A6E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w:t>
            </w:r>
          </w:p>
        </w:tc>
        <w:tc>
          <w:tcPr>
            <w:tcW w:w="510" w:type="dxa"/>
            <w:tcBorders>
              <w:top w:val="nil"/>
              <w:left w:val="nil"/>
              <w:bottom w:val="single" w:sz="4" w:space="0" w:color="auto"/>
              <w:right w:val="single" w:sz="4" w:space="0" w:color="auto"/>
            </w:tcBorders>
            <w:shd w:val="clear" w:color="auto" w:fill="auto"/>
            <w:vAlign w:val="center"/>
            <w:hideMark/>
          </w:tcPr>
          <w:p w14:paraId="69D03897" w14:textId="2D926D8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417E8C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13</w:t>
            </w:r>
          </w:p>
        </w:tc>
        <w:tc>
          <w:tcPr>
            <w:tcW w:w="510" w:type="dxa"/>
            <w:tcBorders>
              <w:top w:val="nil"/>
              <w:left w:val="nil"/>
              <w:bottom w:val="single" w:sz="4" w:space="0" w:color="auto"/>
              <w:right w:val="single" w:sz="4" w:space="0" w:color="auto"/>
            </w:tcBorders>
            <w:shd w:val="clear" w:color="auto" w:fill="auto"/>
            <w:vAlign w:val="center"/>
            <w:hideMark/>
          </w:tcPr>
          <w:p w14:paraId="544AC22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53086A7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04E8B4C4" w14:textId="65816B2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E6B87C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841" w:type="dxa"/>
            <w:tcBorders>
              <w:top w:val="nil"/>
              <w:left w:val="nil"/>
              <w:bottom w:val="single" w:sz="4" w:space="0" w:color="auto"/>
              <w:right w:val="single" w:sz="4" w:space="0" w:color="auto"/>
            </w:tcBorders>
            <w:shd w:val="clear" w:color="auto" w:fill="auto"/>
            <w:vAlign w:val="center"/>
            <w:hideMark/>
          </w:tcPr>
          <w:p w14:paraId="2E44256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175</w:t>
            </w:r>
          </w:p>
        </w:tc>
      </w:tr>
      <w:tr w:rsidR="00936B4D" w:rsidRPr="001D5828" w14:paraId="0FBE378B"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5C65AAF8"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Anulada</w:t>
            </w:r>
          </w:p>
        </w:tc>
        <w:tc>
          <w:tcPr>
            <w:tcW w:w="510" w:type="dxa"/>
            <w:tcBorders>
              <w:top w:val="nil"/>
              <w:left w:val="nil"/>
              <w:bottom w:val="single" w:sz="4" w:space="0" w:color="auto"/>
              <w:right w:val="single" w:sz="4" w:space="0" w:color="auto"/>
            </w:tcBorders>
            <w:shd w:val="clear" w:color="auto" w:fill="auto"/>
            <w:vAlign w:val="center"/>
            <w:hideMark/>
          </w:tcPr>
          <w:p w14:paraId="435CD8AA" w14:textId="30F8821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BF0D32A" w14:textId="48A3C52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0E1D131" w14:textId="4DCE913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22323F6" w14:textId="08A5484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927621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113</w:t>
            </w:r>
          </w:p>
        </w:tc>
        <w:tc>
          <w:tcPr>
            <w:tcW w:w="510" w:type="dxa"/>
            <w:tcBorders>
              <w:top w:val="nil"/>
              <w:left w:val="nil"/>
              <w:bottom w:val="single" w:sz="4" w:space="0" w:color="auto"/>
              <w:right w:val="single" w:sz="4" w:space="0" w:color="auto"/>
            </w:tcBorders>
            <w:shd w:val="clear" w:color="auto" w:fill="auto"/>
            <w:vAlign w:val="center"/>
            <w:hideMark/>
          </w:tcPr>
          <w:p w14:paraId="46EA0DE0" w14:textId="47D314E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C233334" w14:textId="07D5A97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D7009CA" w14:textId="2AD372B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E345131" w14:textId="0CE444E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81B913A" w14:textId="2C3304E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49F4266" w14:textId="3C50600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CC32536" w14:textId="72817A6F"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4577608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113</w:t>
            </w:r>
          </w:p>
        </w:tc>
      </w:tr>
      <w:tr w:rsidR="00936B4D" w:rsidRPr="001D5828" w14:paraId="2ED795A1"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0F657A95"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Desinterés de la Parte</w:t>
            </w:r>
          </w:p>
        </w:tc>
        <w:tc>
          <w:tcPr>
            <w:tcW w:w="510" w:type="dxa"/>
            <w:tcBorders>
              <w:top w:val="nil"/>
              <w:left w:val="nil"/>
              <w:bottom w:val="single" w:sz="4" w:space="0" w:color="auto"/>
              <w:right w:val="single" w:sz="4" w:space="0" w:color="auto"/>
            </w:tcBorders>
            <w:shd w:val="clear" w:color="auto" w:fill="auto"/>
            <w:vAlign w:val="center"/>
            <w:hideMark/>
          </w:tcPr>
          <w:p w14:paraId="431C6A9D" w14:textId="6C42D88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432E3A0" w14:textId="5B78A12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F533BC2" w14:textId="3DCB62B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72831A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w:t>
            </w:r>
          </w:p>
        </w:tc>
        <w:tc>
          <w:tcPr>
            <w:tcW w:w="510" w:type="dxa"/>
            <w:tcBorders>
              <w:top w:val="nil"/>
              <w:left w:val="nil"/>
              <w:bottom w:val="single" w:sz="4" w:space="0" w:color="auto"/>
              <w:right w:val="single" w:sz="4" w:space="0" w:color="auto"/>
            </w:tcBorders>
            <w:shd w:val="clear" w:color="auto" w:fill="auto"/>
            <w:vAlign w:val="center"/>
            <w:hideMark/>
          </w:tcPr>
          <w:p w14:paraId="3C05CC0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30</w:t>
            </w:r>
          </w:p>
        </w:tc>
        <w:tc>
          <w:tcPr>
            <w:tcW w:w="510" w:type="dxa"/>
            <w:tcBorders>
              <w:top w:val="nil"/>
              <w:left w:val="nil"/>
              <w:bottom w:val="single" w:sz="4" w:space="0" w:color="auto"/>
              <w:right w:val="single" w:sz="4" w:space="0" w:color="auto"/>
            </w:tcBorders>
            <w:shd w:val="clear" w:color="auto" w:fill="auto"/>
            <w:vAlign w:val="center"/>
            <w:hideMark/>
          </w:tcPr>
          <w:p w14:paraId="45701143" w14:textId="3E96982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7531B7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4A50B1AA"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9</w:t>
            </w:r>
          </w:p>
        </w:tc>
        <w:tc>
          <w:tcPr>
            <w:tcW w:w="510" w:type="dxa"/>
            <w:tcBorders>
              <w:top w:val="nil"/>
              <w:left w:val="nil"/>
              <w:bottom w:val="single" w:sz="4" w:space="0" w:color="auto"/>
              <w:right w:val="single" w:sz="4" w:space="0" w:color="auto"/>
            </w:tcBorders>
            <w:shd w:val="clear" w:color="auto" w:fill="auto"/>
            <w:vAlign w:val="center"/>
            <w:hideMark/>
          </w:tcPr>
          <w:p w14:paraId="14BCAB1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4FC4D2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E2882B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32AC2F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34</w:t>
            </w:r>
          </w:p>
        </w:tc>
        <w:tc>
          <w:tcPr>
            <w:tcW w:w="841" w:type="dxa"/>
            <w:tcBorders>
              <w:top w:val="nil"/>
              <w:left w:val="nil"/>
              <w:bottom w:val="single" w:sz="4" w:space="0" w:color="auto"/>
              <w:right w:val="single" w:sz="4" w:space="0" w:color="auto"/>
            </w:tcBorders>
            <w:shd w:val="clear" w:color="auto" w:fill="auto"/>
            <w:vAlign w:val="center"/>
            <w:hideMark/>
          </w:tcPr>
          <w:p w14:paraId="4A86C24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89</w:t>
            </w:r>
          </w:p>
        </w:tc>
      </w:tr>
      <w:tr w:rsidR="00936B4D" w:rsidRPr="001D5828" w14:paraId="0B9B6131"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1F93FCAF" w14:textId="6C5675E0"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 xml:space="preserve">Devuelto </w:t>
            </w:r>
            <w:r w:rsidR="00436DBA" w:rsidRPr="001D5828">
              <w:rPr>
                <w:rFonts w:eastAsia="Times New Roman" w:cs="Times New Roman"/>
                <w:color w:val="000000"/>
                <w:sz w:val="18"/>
                <w:szCs w:val="18"/>
                <w:lang w:eastAsia="es-ES"/>
              </w:rPr>
              <w:t>p</w:t>
            </w:r>
            <w:r w:rsidRPr="001D5828">
              <w:rPr>
                <w:rFonts w:eastAsia="Times New Roman" w:cs="Times New Roman"/>
                <w:color w:val="000000"/>
                <w:sz w:val="18"/>
                <w:szCs w:val="18"/>
                <w:lang w:eastAsia="es-ES"/>
              </w:rPr>
              <w:t>or Trámite Incompleto</w:t>
            </w:r>
          </w:p>
        </w:tc>
        <w:tc>
          <w:tcPr>
            <w:tcW w:w="510" w:type="dxa"/>
            <w:tcBorders>
              <w:top w:val="nil"/>
              <w:left w:val="nil"/>
              <w:bottom w:val="single" w:sz="4" w:space="0" w:color="auto"/>
              <w:right w:val="single" w:sz="4" w:space="0" w:color="auto"/>
            </w:tcBorders>
            <w:shd w:val="clear" w:color="auto" w:fill="auto"/>
            <w:vAlign w:val="center"/>
            <w:hideMark/>
          </w:tcPr>
          <w:p w14:paraId="0B518C1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5277D88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5ABB414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5CC5545B"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19420D0A"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45</w:t>
            </w:r>
          </w:p>
        </w:tc>
        <w:tc>
          <w:tcPr>
            <w:tcW w:w="510" w:type="dxa"/>
            <w:tcBorders>
              <w:top w:val="nil"/>
              <w:left w:val="nil"/>
              <w:bottom w:val="single" w:sz="4" w:space="0" w:color="auto"/>
              <w:right w:val="single" w:sz="4" w:space="0" w:color="auto"/>
            </w:tcBorders>
            <w:shd w:val="clear" w:color="auto" w:fill="auto"/>
            <w:vAlign w:val="center"/>
            <w:hideMark/>
          </w:tcPr>
          <w:p w14:paraId="15FAF447" w14:textId="32585801"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77A11B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9</w:t>
            </w:r>
          </w:p>
        </w:tc>
        <w:tc>
          <w:tcPr>
            <w:tcW w:w="510" w:type="dxa"/>
            <w:tcBorders>
              <w:top w:val="nil"/>
              <w:left w:val="nil"/>
              <w:bottom w:val="single" w:sz="4" w:space="0" w:color="auto"/>
              <w:right w:val="single" w:sz="4" w:space="0" w:color="auto"/>
            </w:tcBorders>
            <w:shd w:val="clear" w:color="auto" w:fill="auto"/>
            <w:vAlign w:val="center"/>
            <w:hideMark/>
          </w:tcPr>
          <w:p w14:paraId="0107B0F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w:t>
            </w:r>
          </w:p>
        </w:tc>
        <w:tc>
          <w:tcPr>
            <w:tcW w:w="510" w:type="dxa"/>
            <w:tcBorders>
              <w:top w:val="nil"/>
              <w:left w:val="nil"/>
              <w:bottom w:val="single" w:sz="4" w:space="0" w:color="auto"/>
              <w:right w:val="single" w:sz="4" w:space="0" w:color="auto"/>
            </w:tcBorders>
            <w:shd w:val="clear" w:color="auto" w:fill="auto"/>
            <w:vAlign w:val="center"/>
            <w:hideMark/>
          </w:tcPr>
          <w:p w14:paraId="1F1BDE40" w14:textId="0234E28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B2A08C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w:t>
            </w:r>
          </w:p>
        </w:tc>
        <w:tc>
          <w:tcPr>
            <w:tcW w:w="510" w:type="dxa"/>
            <w:tcBorders>
              <w:top w:val="nil"/>
              <w:left w:val="nil"/>
              <w:bottom w:val="single" w:sz="4" w:space="0" w:color="auto"/>
              <w:right w:val="single" w:sz="4" w:space="0" w:color="auto"/>
            </w:tcBorders>
            <w:shd w:val="clear" w:color="auto" w:fill="auto"/>
            <w:vAlign w:val="center"/>
            <w:hideMark/>
          </w:tcPr>
          <w:p w14:paraId="669FA33A"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1545E3F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35474E80"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74</w:t>
            </w:r>
          </w:p>
        </w:tc>
      </w:tr>
      <w:tr w:rsidR="00936B4D" w:rsidRPr="001D5828" w14:paraId="0E382F27"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62EC3C5C"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Rechazado Ad Portas</w:t>
            </w:r>
          </w:p>
        </w:tc>
        <w:tc>
          <w:tcPr>
            <w:tcW w:w="510" w:type="dxa"/>
            <w:tcBorders>
              <w:top w:val="nil"/>
              <w:left w:val="nil"/>
              <w:bottom w:val="single" w:sz="4" w:space="0" w:color="auto"/>
              <w:right w:val="single" w:sz="4" w:space="0" w:color="auto"/>
            </w:tcBorders>
            <w:shd w:val="clear" w:color="auto" w:fill="auto"/>
            <w:vAlign w:val="center"/>
            <w:hideMark/>
          </w:tcPr>
          <w:p w14:paraId="1BD4920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32</w:t>
            </w:r>
          </w:p>
        </w:tc>
        <w:tc>
          <w:tcPr>
            <w:tcW w:w="510" w:type="dxa"/>
            <w:tcBorders>
              <w:top w:val="nil"/>
              <w:left w:val="nil"/>
              <w:bottom w:val="single" w:sz="4" w:space="0" w:color="auto"/>
              <w:right w:val="single" w:sz="4" w:space="0" w:color="auto"/>
            </w:tcBorders>
            <w:shd w:val="clear" w:color="auto" w:fill="auto"/>
            <w:vAlign w:val="center"/>
            <w:hideMark/>
          </w:tcPr>
          <w:p w14:paraId="44F2F301" w14:textId="41E3F9F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7614CB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2ACA1DF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6ED749D" w14:textId="61F8474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E9F6E9E" w14:textId="0CD4410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5639D75" w14:textId="45CF33C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99C674D" w14:textId="3903619E"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033A7A0"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8B276DE" w14:textId="51C4C6E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187295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694AEBC3" w14:textId="0510A52E"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7A43985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39</w:t>
            </w:r>
          </w:p>
        </w:tc>
      </w:tr>
      <w:tr w:rsidR="00936B4D" w:rsidRPr="001D5828" w14:paraId="19582D35"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1C75B43A"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Acuerdo Homologado</w:t>
            </w:r>
          </w:p>
        </w:tc>
        <w:tc>
          <w:tcPr>
            <w:tcW w:w="510" w:type="dxa"/>
            <w:tcBorders>
              <w:top w:val="nil"/>
              <w:left w:val="nil"/>
              <w:bottom w:val="single" w:sz="4" w:space="0" w:color="auto"/>
              <w:right w:val="single" w:sz="4" w:space="0" w:color="auto"/>
            </w:tcBorders>
            <w:shd w:val="clear" w:color="auto" w:fill="auto"/>
            <w:vAlign w:val="center"/>
            <w:hideMark/>
          </w:tcPr>
          <w:p w14:paraId="6A8FCC5D" w14:textId="6A9D8DD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9A00DF0" w14:textId="3957001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C43773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434180A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42F244E3" w14:textId="59AB58C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349A2B6" w14:textId="1D79D61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AF40FB0"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15</w:t>
            </w:r>
          </w:p>
        </w:tc>
        <w:tc>
          <w:tcPr>
            <w:tcW w:w="510" w:type="dxa"/>
            <w:tcBorders>
              <w:top w:val="nil"/>
              <w:left w:val="nil"/>
              <w:bottom w:val="single" w:sz="4" w:space="0" w:color="auto"/>
              <w:right w:val="single" w:sz="4" w:space="0" w:color="auto"/>
            </w:tcBorders>
            <w:shd w:val="clear" w:color="auto" w:fill="auto"/>
            <w:vAlign w:val="center"/>
            <w:hideMark/>
          </w:tcPr>
          <w:p w14:paraId="200A982C" w14:textId="6617C7C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17CA38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359A6030" w14:textId="39576AA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E68EBB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9</w:t>
            </w:r>
          </w:p>
        </w:tc>
        <w:tc>
          <w:tcPr>
            <w:tcW w:w="510" w:type="dxa"/>
            <w:tcBorders>
              <w:top w:val="nil"/>
              <w:left w:val="nil"/>
              <w:bottom w:val="single" w:sz="4" w:space="0" w:color="auto"/>
              <w:right w:val="single" w:sz="4" w:space="0" w:color="auto"/>
            </w:tcBorders>
            <w:shd w:val="clear" w:color="auto" w:fill="auto"/>
            <w:vAlign w:val="center"/>
            <w:hideMark/>
          </w:tcPr>
          <w:p w14:paraId="1A2813B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0E882DF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31</w:t>
            </w:r>
          </w:p>
        </w:tc>
      </w:tr>
      <w:tr w:rsidR="00936B4D" w:rsidRPr="001D5828" w14:paraId="2218032F"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66CB00E0" w14:textId="598265CA"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 xml:space="preserve">Sentencia </w:t>
            </w:r>
            <w:r w:rsidR="00936B4D" w:rsidRPr="001D5828">
              <w:rPr>
                <w:rFonts w:eastAsia="Times New Roman" w:cs="Times New Roman"/>
                <w:color w:val="000000"/>
                <w:sz w:val="18"/>
                <w:szCs w:val="18"/>
                <w:lang w:eastAsia="es-ES"/>
              </w:rPr>
              <w:t>p</w:t>
            </w:r>
            <w:r w:rsidRPr="001D5828">
              <w:rPr>
                <w:rFonts w:eastAsia="Times New Roman" w:cs="Times New Roman"/>
                <w:color w:val="000000"/>
                <w:sz w:val="18"/>
                <w:szCs w:val="18"/>
                <w:lang w:eastAsia="es-ES"/>
              </w:rPr>
              <w:t>or Conciliación</w:t>
            </w:r>
          </w:p>
        </w:tc>
        <w:tc>
          <w:tcPr>
            <w:tcW w:w="510" w:type="dxa"/>
            <w:tcBorders>
              <w:top w:val="nil"/>
              <w:left w:val="nil"/>
              <w:bottom w:val="single" w:sz="4" w:space="0" w:color="auto"/>
              <w:right w:val="single" w:sz="4" w:space="0" w:color="auto"/>
            </w:tcBorders>
            <w:shd w:val="clear" w:color="auto" w:fill="auto"/>
            <w:vAlign w:val="center"/>
            <w:hideMark/>
          </w:tcPr>
          <w:p w14:paraId="14ED7B2D" w14:textId="69A2F78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59B331A" w14:textId="2BFE1F9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E0470C4" w14:textId="4F0E331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B670703" w14:textId="6ECA569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A84E8EF" w14:textId="6368ADE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7E919EE" w14:textId="41E4690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49471AA" w14:textId="729E4A3E"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DD9550F" w14:textId="3D9333C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5A0F32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14</w:t>
            </w:r>
          </w:p>
        </w:tc>
        <w:tc>
          <w:tcPr>
            <w:tcW w:w="510" w:type="dxa"/>
            <w:tcBorders>
              <w:top w:val="nil"/>
              <w:left w:val="nil"/>
              <w:bottom w:val="single" w:sz="4" w:space="0" w:color="auto"/>
              <w:right w:val="single" w:sz="4" w:space="0" w:color="auto"/>
            </w:tcBorders>
            <w:shd w:val="clear" w:color="auto" w:fill="auto"/>
            <w:vAlign w:val="center"/>
            <w:hideMark/>
          </w:tcPr>
          <w:p w14:paraId="7A9DA6D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0D16675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w:t>
            </w:r>
          </w:p>
        </w:tc>
        <w:tc>
          <w:tcPr>
            <w:tcW w:w="510" w:type="dxa"/>
            <w:tcBorders>
              <w:top w:val="nil"/>
              <w:left w:val="nil"/>
              <w:bottom w:val="single" w:sz="4" w:space="0" w:color="auto"/>
              <w:right w:val="single" w:sz="4" w:space="0" w:color="auto"/>
            </w:tcBorders>
            <w:shd w:val="clear" w:color="auto" w:fill="auto"/>
            <w:vAlign w:val="center"/>
            <w:hideMark/>
          </w:tcPr>
          <w:p w14:paraId="2F882BE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160A3EC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29</w:t>
            </w:r>
          </w:p>
        </w:tc>
      </w:tr>
      <w:tr w:rsidR="00936B4D" w:rsidRPr="001D5828" w14:paraId="5FD96BD2"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0E3EEB35"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Desistimiento</w:t>
            </w:r>
          </w:p>
        </w:tc>
        <w:tc>
          <w:tcPr>
            <w:tcW w:w="510" w:type="dxa"/>
            <w:tcBorders>
              <w:top w:val="nil"/>
              <w:left w:val="nil"/>
              <w:bottom w:val="single" w:sz="4" w:space="0" w:color="auto"/>
              <w:right w:val="single" w:sz="4" w:space="0" w:color="auto"/>
            </w:tcBorders>
            <w:shd w:val="clear" w:color="auto" w:fill="auto"/>
            <w:vAlign w:val="center"/>
            <w:hideMark/>
          </w:tcPr>
          <w:p w14:paraId="1ED20E8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B83DBFB" w14:textId="5335E12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C9B19F5" w14:textId="550BBE81"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53F838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w:t>
            </w:r>
          </w:p>
        </w:tc>
        <w:tc>
          <w:tcPr>
            <w:tcW w:w="510" w:type="dxa"/>
            <w:tcBorders>
              <w:top w:val="nil"/>
              <w:left w:val="nil"/>
              <w:bottom w:val="single" w:sz="4" w:space="0" w:color="auto"/>
              <w:right w:val="single" w:sz="4" w:space="0" w:color="auto"/>
            </w:tcBorders>
            <w:shd w:val="clear" w:color="auto" w:fill="auto"/>
            <w:vAlign w:val="center"/>
            <w:hideMark/>
          </w:tcPr>
          <w:p w14:paraId="60A59C5F" w14:textId="3E98482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C6CC98B" w14:textId="73160D6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47CBBF5"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w:t>
            </w:r>
          </w:p>
        </w:tc>
        <w:tc>
          <w:tcPr>
            <w:tcW w:w="510" w:type="dxa"/>
            <w:tcBorders>
              <w:top w:val="nil"/>
              <w:left w:val="nil"/>
              <w:bottom w:val="single" w:sz="4" w:space="0" w:color="auto"/>
              <w:right w:val="single" w:sz="4" w:space="0" w:color="auto"/>
            </w:tcBorders>
            <w:shd w:val="clear" w:color="auto" w:fill="auto"/>
            <w:vAlign w:val="center"/>
            <w:hideMark/>
          </w:tcPr>
          <w:p w14:paraId="40434D0B"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70EF6AD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8</w:t>
            </w:r>
          </w:p>
        </w:tc>
        <w:tc>
          <w:tcPr>
            <w:tcW w:w="510" w:type="dxa"/>
            <w:tcBorders>
              <w:top w:val="nil"/>
              <w:left w:val="nil"/>
              <w:bottom w:val="single" w:sz="4" w:space="0" w:color="auto"/>
              <w:right w:val="single" w:sz="4" w:space="0" w:color="auto"/>
            </w:tcBorders>
            <w:shd w:val="clear" w:color="auto" w:fill="auto"/>
            <w:vAlign w:val="center"/>
            <w:hideMark/>
          </w:tcPr>
          <w:p w14:paraId="2BE1F399" w14:textId="300E5DC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64B116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7</w:t>
            </w:r>
          </w:p>
        </w:tc>
        <w:tc>
          <w:tcPr>
            <w:tcW w:w="510" w:type="dxa"/>
            <w:tcBorders>
              <w:top w:val="nil"/>
              <w:left w:val="nil"/>
              <w:bottom w:val="single" w:sz="4" w:space="0" w:color="auto"/>
              <w:right w:val="single" w:sz="4" w:space="0" w:color="auto"/>
            </w:tcBorders>
            <w:shd w:val="clear" w:color="auto" w:fill="auto"/>
            <w:vAlign w:val="center"/>
            <w:hideMark/>
          </w:tcPr>
          <w:p w14:paraId="58E811BB"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59FD274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28</w:t>
            </w:r>
          </w:p>
        </w:tc>
      </w:tr>
      <w:tr w:rsidR="00936B4D" w:rsidRPr="001D5828" w14:paraId="6BCAEA6E"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330A2FA1"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Auto Sentencia</w:t>
            </w:r>
          </w:p>
        </w:tc>
        <w:tc>
          <w:tcPr>
            <w:tcW w:w="510" w:type="dxa"/>
            <w:tcBorders>
              <w:top w:val="nil"/>
              <w:left w:val="nil"/>
              <w:bottom w:val="single" w:sz="4" w:space="0" w:color="auto"/>
              <w:right w:val="single" w:sz="4" w:space="0" w:color="auto"/>
            </w:tcBorders>
            <w:shd w:val="clear" w:color="auto" w:fill="auto"/>
            <w:vAlign w:val="center"/>
            <w:hideMark/>
          </w:tcPr>
          <w:p w14:paraId="28D21340" w14:textId="323057E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E3936F9" w14:textId="03A95D7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3FEB531" w14:textId="13734D3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D79DE43" w14:textId="4965E62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750726D" w14:textId="653C838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442A16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19</w:t>
            </w:r>
          </w:p>
        </w:tc>
        <w:tc>
          <w:tcPr>
            <w:tcW w:w="510" w:type="dxa"/>
            <w:tcBorders>
              <w:top w:val="nil"/>
              <w:left w:val="nil"/>
              <w:bottom w:val="single" w:sz="4" w:space="0" w:color="auto"/>
              <w:right w:val="single" w:sz="4" w:space="0" w:color="auto"/>
            </w:tcBorders>
            <w:shd w:val="clear" w:color="auto" w:fill="auto"/>
            <w:vAlign w:val="center"/>
            <w:hideMark/>
          </w:tcPr>
          <w:p w14:paraId="2B35E1A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6</w:t>
            </w:r>
          </w:p>
        </w:tc>
        <w:tc>
          <w:tcPr>
            <w:tcW w:w="510" w:type="dxa"/>
            <w:tcBorders>
              <w:top w:val="nil"/>
              <w:left w:val="nil"/>
              <w:bottom w:val="single" w:sz="4" w:space="0" w:color="auto"/>
              <w:right w:val="single" w:sz="4" w:space="0" w:color="auto"/>
            </w:tcBorders>
            <w:shd w:val="clear" w:color="auto" w:fill="auto"/>
            <w:vAlign w:val="center"/>
            <w:hideMark/>
          </w:tcPr>
          <w:p w14:paraId="4D1E8E39" w14:textId="5D8F6FF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842F04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B08D040" w14:textId="62C75C5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C29F5C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40C6948E" w14:textId="152DD730"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1D3DED7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27</w:t>
            </w:r>
          </w:p>
        </w:tc>
      </w:tr>
      <w:tr w:rsidR="00936B4D" w:rsidRPr="001D5828" w14:paraId="4505AAB1"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62906AC1"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Por Solicitud de Partes</w:t>
            </w:r>
          </w:p>
        </w:tc>
        <w:tc>
          <w:tcPr>
            <w:tcW w:w="510" w:type="dxa"/>
            <w:tcBorders>
              <w:top w:val="nil"/>
              <w:left w:val="nil"/>
              <w:bottom w:val="single" w:sz="4" w:space="0" w:color="auto"/>
              <w:right w:val="single" w:sz="4" w:space="0" w:color="auto"/>
            </w:tcBorders>
            <w:shd w:val="clear" w:color="auto" w:fill="auto"/>
            <w:vAlign w:val="center"/>
            <w:hideMark/>
          </w:tcPr>
          <w:p w14:paraId="595C646D" w14:textId="1AA509A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8857C2B" w14:textId="487034DE"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3F95DE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5094506B"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64DDE91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30451258" w14:textId="13A9036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4DD89C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1FB0F3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3783000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37A5DB79" w14:textId="55F3C58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0E1883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w:t>
            </w:r>
          </w:p>
        </w:tc>
        <w:tc>
          <w:tcPr>
            <w:tcW w:w="510" w:type="dxa"/>
            <w:tcBorders>
              <w:top w:val="nil"/>
              <w:left w:val="nil"/>
              <w:bottom w:val="single" w:sz="4" w:space="0" w:color="auto"/>
              <w:right w:val="single" w:sz="4" w:space="0" w:color="auto"/>
            </w:tcBorders>
            <w:shd w:val="clear" w:color="auto" w:fill="auto"/>
            <w:vAlign w:val="center"/>
            <w:hideMark/>
          </w:tcPr>
          <w:p w14:paraId="1734CA2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w:t>
            </w:r>
          </w:p>
        </w:tc>
        <w:tc>
          <w:tcPr>
            <w:tcW w:w="841" w:type="dxa"/>
            <w:tcBorders>
              <w:top w:val="nil"/>
              <w:left w:val="nil"/>
              <w:bottom w:val="single" w:sz="4" w:space="0" w:color="auto"/>
              <w:right w:val="single" w:sz="4" w:space="0" w:color="auto"/>
            </w:tcBorders>
            <w:shd w:val="clear" w:color="auto" w:fill="auto"/>
            <w:vAlign w:val="center"/>
            <w:hideMark/>
          </w:tcPr>
          <w:p w14:paraId="5F3D12C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21</w:t>
            </w:r>
          </w:p>
        </w:tc>
      </w:tr>
      <w:tr w:rsidR="00936B4D" w:rsidRPr="001D5828" w14:paraId="06B97778"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057218B4"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Incompetencia</w:t>
            </w:r>
          </w:p>
        </w:tc>
        <w:tc>
          <w:tcPr>
            <w:tcW w:w="510" w:type="dxa"/>
            <w:tcBorders>
              <w:top w:val="nil"/>
              <w:left w:val="nil"/>
              <w:bottom w:val="single" w:sz="4" w:space="0" w:color="auto"/>
              <w:right w:val="single" w:sz="4" w:space="0" w:color="auto"/>
            </w:tcBorders>
            <w:shd w:val="clear" w:color="auto" w:fill="auto"/>
            <w:vAlign w:val="center"/>
            <w:hideMark/>
          </w:tcPr>
          <w:p w14:paraId="052A610D" w14:textId="03EDC0B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5D9D0EA" w14:textId="5306B27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0308CC1" w14:textId="42F9BA2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194A99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6F3B121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48330A4D" w14:textId="0168319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91EFA1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646E6268" w14:textId="1543D84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9C2263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510" w:type="dxa"/>
            <w:tcBorders>
              <w:top w:val="nil"/>
              <w:left w:val="nil"/>
              <w:bottom w:val="single" w:sz="4" w:space="0" w:color="auto"/>
              <w:right w:val="single" w:sz="4" w:space="0" w:color="auto"/>
            </w:tcBorders>
            <w:shd w:val="clear" w:color="auto" w:fill="auto"/>
            <w:vAlign w:val="center"/>
            <w:hideMark/>
          </w:tcPr>
          <w:p w14:paraId="2841F908" w14:textId="66CE0FB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5FB7FF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7</w:t>
            </w:r>
          </w:p>
        </w:tc>
        <w:tc>
          <w:tcPr>
            <w:tcW w:w="510" w:type="dxa"/>
            <w:tcBorders>
              <w:top w:val="nil"/>
              <w:left w:val="nil"/>
              <w:bottom w:val="single" w:sz="4" w:space="0" w:color="auto"/>
              <w:right w:val="single" w:sz="4" w:space="0" w:color="auto"/>
            </w:tcBorders>
            <w:shd w:val="clear" w:color="auto" w:fill="auto"/>
            <w:vAlign w:val="center"/>
            <w:hideMark/>
          </w:tcPr>
          <w:p w14:paraId="1C68512A"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841" w:type="dxa"/>
            <w:tcBorders>
              <w:top w:val="nil"/>
              <w:left w:val="nil"/>
              <w:bottom w:val="single" w:sz="4" w:space="0" w:color="auto"/>
              <w:right w:val="single" w:sz="4" w:space="0" w:color="auto"/>
            </w:tcBorders>
            <w:shd w:val="clear" w:color="auto" w:fill="auto"/>
            <w:vAlign w:val="center"/>
            <w:hideMark/>
          </w:tcPr>
          <w:p w14:paraId="68FE817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14</w:t>
            </w:r>
          </w:p>
        </w:tc>
      </w:tr>
      <w:tr w:rsidR="00936B4D" w:rsidRPr="001D5828" w14:paraId="6F4E74CF"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1428E3C7"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Autosentencia (</w:t>
            </w:r>
            <w:proofErr w:type="spellStart"/>
            <w:r w:rsidRPr="001D5828">
              <w:rPr>
                <w:rFonts w:eastAsia="Times New Roman" w:cs="Times New Roman"/>
                <w:color w:val="000000"/>
                <w:sz w:val="18"/>
                <w:szCs w:val="18"/>
                <w:lang w:eastAsia="es-ES"/>
              </w:rPr>
              <w:t>Div</w:t>
            </w:r>
            <w:proofErr w:type="spellEnd"/>
            <w:r w:rsidRPr="001D5828">
              <w:rPr>
                <w:rFonts w:eastAsia="Times New Roman" w:cs="Times New Roman"/>
                <w:color w:val="000000"/>
                <w:sz w:val="18"/>
                <w:szCs w:val="18"/>
                <w:lang w:eastAsia="es-ES"/>
              </w:rPr>
              <w:t xml:space="preserve"> o Sep. Mutuo)</w:t>
            </w:r>
          </w:p>
        </w:tc>
        <w:tc>
          <w:tcPr>
            <w:tcW w:w="510" w:type="dxa"/>
            <w:tcBorders>
              <w:top w:val="nil"/>
              <w:left w:val="nil"/>
              <w:bottom w:val="single" w:sz="4" w:space="0" w:color="auto"/>
              <w:right w:val="single" w:sz="4" w:space="0" w:color="auto"/>
            </w:tcBorders>
            <w:shd w:val="clear" w:color="auto" w:fill="auto"/>
            <w:vAlign w:val="center"/>
            <w:hideMark/>
          </w:tcPr>
          <w:p w14:paraId="7FB71112"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2D16E031" w14:textId="0A3E9E1E"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1A38CFE" w14:textId="1F44959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A64DA44" w14:textId="252C115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A16556B" w14:textId="26A1C24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5D7C73B" w14:textId="26A79DF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20308B5" w14:textId="0764346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97205B5" w14:textId="2A3BDA5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651D7A2" w14:textId="553423E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CCA247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510" w:type="dxa"/>
            <w:tcBorders>
              <w:top w:val="nil"/>
              <w:left w:val="nil"/>
              <w:bottom w:val="single" w:sz="4" w:space="0" w:color="auto"/>
              <w:right w:val="single" w:sz="4" w:space="0" w:color="auto"/>
            </w:tcBorders>
            <w:shd w:val="clear" w:color="auto" w:fill="auto"/>
            <w:vAlign w:val="center"/>
            <w:hideMark/>
          </w:tcPr>
          <w:p w14:paraId="61E5AF10" w14:textId="4C524F2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379DDB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353C8F3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7</w:t>
            </w:r>
          </w:p>
        </w:tc>
      </w:tr>
      <w:tr w:rsidR="00936B4D" w:rsidRPr="001D5828" w14:paraId="118C99B5"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2FE42EDF" w14:textId="4976B36B"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 xml:space="preserve">Res. </w:t>
            </w:r>
            <w:r w:rsidR="00936B4D" w:rsidRPr="001D5828">
              <w:rPr>
                <w:rFonts w:eastAsia="Times New Roman" w:cs="Times New Roman"/>
                <w:color w:val="000000"/>
                <w:sz w:val="18"/>
                <w:szCs w:val="18"/>
                <w:lang w:eastAsia="es-ES"/>
              </w:rPr>
              <w:t>p</w:t>
            </w:r>
            <w:r w:rsidRPr="001D5828">
              <w:rPr>
                <w:rFonts w:eastAsia="Times New Roman" w:cs="Times New Roman"/>
                <w:color w:val="000000"/>
                <w:sz w:val="18"/>
                <w:szCs w:val="18"/>
                <w:lang w:eastAsia="es-ES"/>
              </w:rPr>
              <w:t>or Cent. Conciliación</w:t>
            </w:r>
          </w:p>
        </w:tc>
        <w:tc>
          <w:tcPr>
            <w:tcW w:w="510" w:type="dxa"/>
            <w:tcBorders>
              <w:top w:val="nil"/>
              <w:left w:val="nil"/>
              <w:bottom w:val="single" w:sz="4" w:space="0" w:color="auto"/>
              <w:right w:val="single" w:sz="4" w:space="0" w:color="auto"/>
            </w:tcBorders>
            <w:shd w:val="clear" w:color="auto" w:fill="auto"/>
            <w:vAlign w:val="center"/>
            <w:hideMark/>
          </w:tcPr>
          <w:p w14:paraId="5FE6FCA6"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3B774BC4" w14:textId="0CB2624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AA26169" w14:textId="32712DF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27FF6B9" w14:textId="3AFD0CF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2290188" w14:textId="18E7F87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A2C8EA7" w14:textId="16349E31"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A698B1D" w14:textId="7BA57BE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E0AA755"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09C252E1" w14:textId="168FB01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EF243E5" w14:textId="2163A51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F23B74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083C02C8" w14:textId="06C166C9"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0143652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r>
      <w:tr w:rsidR="00936B4D" w:rsidRPr="001D5828" w14:paraId="2D7A433A"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59F176FE"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Acumulación</w:t>
            </w:r>
          </w:p>
        </w:tc>
        <w:tc>
          <w:tcPr>
            <w:tcW w:w="510" w:type="dxa"/>
            <w:tcBorders>
              <w:top w:val="nil"/>
              <w:left w:val="nil"/>
              <w:bottom w:val="single" w:sz="4" w:space="0" w:color="auto"/>
              <w:right w:val="single" w:sz="4" w:space="0" w:color="auto"/>
            </w:tcBorders>
            <w:shd w:val="clear" w:color="auto" w:fill="auto"/>
            <w:vAlign w:val="center"/>
            <w:hideMark/>
          </w:tcPr>
          <w:p w14:paraId="1F6EC322" w14:textId="4490D10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740AAD7" w14:textId="02B1147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6E702DA" w14:textId="5E6A5E1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7652BB3"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2F4A6F4F" w14:textId="31A94C5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59CF826" w14:textId="46E1785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1E8AA77" w14:textId="52D3B02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5E056D8" w14:textId="1E19814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A707E7B" w14:textId="5380D0E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8B0EF46" w14:textId="0FDB783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6D85247" w14:textId="71A00D0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3D965AE"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161E8FAB"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r>
      <w:tr w:rsidR="00936B4D" w:rsidRPr="001D5828" w14:paraId="7CA0328B"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4671D313"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Matrimonios Realizados</w:t>
            </w:r>
          </w:p>
        </w:tc>
        <w:tc>
          <w:tcPr>
            <w:tcW w:w="510" w:type="dxa"/>
            <w:tcBorders>
              <w:top w:val="nil"/>
              <w:left w:val="nil"/>
              <w:bottom w:val="single" w:sz="4" w:space="0" w:color="auto"/>
              <w:right w:val="single" w:sz="4" w:space="0" w:color="auto"/>
            </w:tcBorders>
            <w:shd w:val="clear" w:color="auto" w:fill="auto"/>
            <w:vAlign w:val="center"/>
            <w:hideMark/>
          </w:tcPr>
          <w:p w14:paraId="17BB52ED"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08690B78" w14:textId="2420BC1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0E9A501" w14:textId="16DC32E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E6BE9D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6CF7763C" w14:textId="189936B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C7FC96A" w14:textId="48D3B9F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D5EDDD1" w14:textId="7D91B26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B7093F0" w14:textId="597742A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68E81F26" w14:textId="4F4439D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BFFE127" w14:textId="076C942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26D61AC" w14:textId="6B7D415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948C86C" w14:textId="3F415D69"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483D8EE8"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r>
      <w:tr w:rsidR="00936B4D" w:rsidRPr="001D5828" w14:paraId="208C7379"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28BFFDA7"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Demanda Inadmisible</w:t>
            </w:r>
          </w:p>
        </w:tc>
        <w:tc>
          <w:tcPr>
            <w:tcW w:w="510" w:type="dxa"/>
            <w:tcBorders>
              <w:top w:val="nil"/>
              <w:left w:val="nil"/>
              <w:bottom w:val="single" w:sz="4" w:space="0" w:color="auto"/>
              <w:right w:val="single" w:sz="4" w:space="0" w:color="auto"/>
            </w:tcBorders>
            <w:shd w:val="clear" w:color="auto" w:fill="auto"/>
            <w:vAlign w:val="center"/>
            <w:hideMark/>
          </w:tcPr>
          <w:p w14:paraId="6872AC95" w14:textId="49A949B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253C3D2" w14:textId="7E7D5FF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28C1426" w14:textId="2AD6B3C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2EDCCDF" w14:textId="09BBFD0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7D96366" w14:textId="0BE6318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9C71879" w14:textId="190624C4"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6029A52" w14:textId="1BBD333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CE716C1" w14:textId="4461BD49"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860B13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007B99A6" w14:textId="74A7753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0C222CA" w14:textId="57493ED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2BD5CAD" w14:textId="2FFD6373"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45992E27"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r>
      <w:tr w:rsidR="00936B4D" w:rsidRPr="001D5828" w14:paraId="2A6A8F86"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4736B29D"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Muerte de Alguna de las Partes</w:t>
            </w:r>
          </w:p>
        </w:tc>
        <w:tc>
          <w:tcPr>
            <w:tcW w:w="510" w:type="dxa"/>
            <w:tcBorders>
              <w:top w:val="nil"/>
              <w:left w:val="nil"/>
              <w:bottom w:val="single" w:sz="4" w:space="0" w:color="auto"/>
              <w:right w:val="single" w:sz="4" w:space="0" w:color="auto"/>
            </w:tcBorders>
            <w:shd w:val="clear" w:color="auto" w:fill="auto"/>
            <w:vAlign w:val="center"/>
            <w:hideMark/>
          </w:tcPr>
          <w:p w14:paraId="186EF9B8" w14:textId="26DD115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46EC2A9" w14:textId="09EEF2E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82EBDC9" w14:textId="2EEA2A0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433B38B" w14:textId="685BA77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E7BA813" w14:textId="1F342DF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8EBACCF" w14:textId="2FD3226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45134C0" w14:textId="51DAED68"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A618264"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19D40B99" w14:textId="56D2868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6CDBB2E" w14:textId="657F910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D92C24E" w14:textId="69EC9FC6"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2350813" w14:textId="35BA5907"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17837D4C"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r>
      <w:tr w:rsidR="00936B4D" w:rsidRPr="001D5828" w14:paraId="754143BE"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5510C306"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N/E</w:t>
            </w:r>
          </w:p>
        </w:tc>
        <w:tc>
          <w:tcPr>
            <w:tcW w:w="510" w:type="dxa"/>
            <w:tcBorders>
              <w:top w:val="nil"/>
              <w:left w:val="nil"/>
              <w:bottom w:val="single" w:sz="4" w:space="0" w:color="auto"/>
              <w:right w:val="single" w:sz="4" w:space="0" w:color="auto"/>
            </w:tcBorders>
            <w:shd w:val="clear" w:color="auto" w:fill="auto"/>
            <w:vAlign w:val="center"/>
            <w:hideMark/>
          </w:tcPr>
          <w:p w14:paraId="7F16919F"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510" w:type="dxa"/>
            <w:tcBorders>
              <w:top w:val="nil"/>
              <w:left w:val="nil"/>
              <w:bottom w:val="single" w:sz="4" w:space="0" w:color="auto"/>
              <w:right w:val="single" w:sz="4" w:space="0" w:color="auto"/>
            </w:tcBorders>
            <w:shd w:val="clear" w:color="auto" w:fill="auto"/>
            <w:vAlign w:val="center"/>
            <w:hideMark/>
          </w:tcPr>
          <w:p w14:paraId="1FDD75CD" w14:textId="48F6432D"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DFD08D3" w14:textId="2A7BE2D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F4847D7" w14:textId="6DB98B7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2F8DDFE" w14:textId="0227899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0693FC7" w14:textId="41D6B615"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0C07B5A" w14:textId="6514150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348FF2B" w14:textId="4E769BE2"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271D570" w14:textId="374702B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415E1BD" w14:textId="3A41247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681D50B" w14:textId="7020C337"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DD6E87A" w14:textId="33EE1AF4" w:rsidR="005A779A" w:rsidRPr="001D5828" w:rsidRDefault="005A779A" w:rsidP="00436DBA">
            <w:pPr>
              <w:jc w:val="center"/>
              <w:rPr>
                <w:rFonts w:eastAsia="Times New Roman" w:cs="Times New Roman"/>
                <w:color w:val="000000"/>
                <w:sz w:val="18"/>
                <w:szCs w:val="18"/>
                <w:lang w:eastAsia="es-ES"/>
              </w:rPr>
            </w:pPr>
          </w:p>
        </w:tc>
        <w:tc>
          <w:tcPr>
            <w:tcW w:w="841" w:type="dxa"/>
            <w:tcBorders>
              <w:top w:val="nil"/>
              <w:left w:val="nil"/>
              <w:bottom w:val="single" w:sz="4" w:space="0" w:color="auto"/>
              <w:right w:val="single" w:sz="4" w:space="0" w:color="auto"/>
            </w:tcBorders>
            <w:shd w:val="clear" w:color="auto" w:fill="auto"/>
            <w:vAlign w:val="center"/>
            <w:hideMark/>
          </w:tcPr>
          <w:p w14:paraId="48A17639"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r>
      <w:tr w:rsidR="00936B4D" w:rsidRPr="001D5828" w14:paraId="5A4A6CBD"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63D0C476" w14:textId="77777777" w:rsidR="005A779A" w:rsidRPr="001D5828" w:rsidRDefault="005A779A" w:rsidP="00436DBA">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Ejecución Cumplida</w:t>
            </w:r>
          </w:p>
        </w:tc>
        <w:tc>
          <w:tcPr>
            <w:tcW w:w="510" w:type="dxa"/>
            <w:tcBorders>
              <w:top w:val="nil"/>
              <w:left w:val="nil"/>
              <w:bottom w:val="single" w:sz="4" w:space="0" w:color="auto"/>
              <w:right w:val="single" w:sz="4" w:space="0" w:color="auto"/>
            </w:tcBorders>
            <w:shd w:val="clear" w:color="auto" w:fill="auto"/>
            <w:vAlign w:val="center"/>
            <w:hideMark/>
          </w:tcPr>
          <w:p w14:paraId="5B0DC732" w14:textId="508CD3C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3A9FAB52" w14:textId="45A5BB5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A7C40AF" w14:textId="02117D2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BCA2F86" w14:textId="73FA4A7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68DF921" w14:textId="64083550"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0F9B2B7A" w14:textId="29F22CBC"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4EDF9B8B" w14:textId="4AAAE6A3"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735F147C" w14:textId="195ED9DA"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21A1D5F4" w14:textId="66D8437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899C3B0" w14:textId="11A1A3DF"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1DF50CCF" w14:textId="011861DB" w:rsidR="005A779A" w:rsidRPr="001D5828" w:rsidRDefault="005A779A" w:rsidP="00436DBA">
            <w:pPr>
              <w:jc w:val="center"/>
              <w:rPr>
                <w:rFonts w:eastAsia="Times New Roman" w:cs="Times New Roman"/>
                <w:color w:val="000000"/>
                <w:sz w:val="18"/>
                <w:szCs w:val="18"/>
                <w:lang w:eastAsia="es-ES"/>
              </w:rPr>
            </w:pPr>
          </w:p>
        </w:tc>
        <w:tc>
          <w:tcPr>
            <w:tcW w:w="510" w:type="dxa"/>
            <w:tcBorders>
              <w:top w:val="nil"/>
              <w:left w:val="nil"/>
              <w:bottom w:val="single" w:sz="4" w:space="0" w:color="auto"/>
              <w:right w:val="single" w:sz="4" w:space="0" w:color="auto"/>
            </w:tcBorders>
            <w:shd w:val="clear" w:color="auto" w:fill="auto"/>
            <w:vAlign w:val="center"/>
            <w:hideMark/>
          </w:tcPr>
          <w:p w14:paraId="5CF91AD1"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841" w:type="dxa"/>
            <w:tcBorders>
              <w:top w:val="nil"/>
              <w:left w:val="nil"/>
              <w:bottom w:val="single" w:sz="4" w:space="0" w:color="auto"/>
              <w:right w:val="single" w:sz="4" w:space="0" w:color="auto"/>
            </w:tcBorders>
            <w:shd w:val="clear" w:color="auto" w:fill="auto"/>
            <w:vAlign w:val="center"/>
            <w:hideMark/>
          </w:tcPr>
          <w:p w14:paraId="5B86B7EA" w14:textId="77777777" w:rsidR="005A779A" w:rsidRPr="001D5828" w:rsidRDefault="005A779A" w:rsidP="00436DBA">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r>
      <w:tr w:rsidR="00436DBA" w:rsidRPr="001D5828" w14:paraId="77AF5ACF" w14:textId="77777777" w:rsidTr="00AD5D84">
        <w:trPr>
          <w:trHeight w:val="20"/>
          <w:jc w:val="center"/>
        </w:trPr>
        <w:tc>
          <w:tcPr>
            <w:tcW w:w="1933" w:type="dxa"/>
            <w:tcBorders>
              <w:top w:val="nil"/>
              <w:left w:val="single" w:sz="4" w:space="0" w:color="auto"/>
              <w:bottom w:val="single" w:sz="4" w:space="0" w:color="auto"/>
              <w:right w:val="single" w:sz="4" w:space="0" w:color="auto"/>
            </w:tcBorders>
            <w:shd w:val="clear" w:color="000000" w:fill="808080"/>
            <w:vAlign w:val="center"/>
            <w:hideMark/>
          </w:tcPr>
          <w:p w14:paraId="743A7B9A" w14:textId="77777777" w:rsidR="005A779A" w:rsidRPr="001D5828" w:rsidRDefault="005A779A" w:rsidP="00436DBA">
            <w:pPr>
              <w:jc w:val="left"/>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Total general</w:t>
            </w:r>
          </w:p>
        </w:tc>
        <w:tc>
          <w:tcPr>
            <w:tcW w:w="510" w:type="dxa"/>
            <w:tcBorders>
              <w:top w:val="nil"/>
              <w:left w:val="nil"/>
              <w:bottom w:val="single" w:sz="4" w:space="0" w:color="auto"/>
              <w:right w:val="single" w:sz="4" w:space="0" w:color="auto"/>
            </w:tcBorders>
            <w:shd w:val="clear" w:color="000000" w:fill="808080"/>
            <w:vAlign w:val="center"/>
            <w:hideMark/>
          </w:tcPr>
          <w:p w14:paraId="02A4C733"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1246</w:t>
            </w:r>
          </w:p>
        </w:tc>
        <w:tc>
          <w:tcPr>
            <w:tcW w:w="510" w:type="dxa"/>
            <w:tcBorders>
              <w:top w:val="nil"/>
              <w:left w:val="nil"/>
              <w:bottom w:val="single" w:sz="4" w:space="0" w:color="auto"/>
              <w:right w:val="single" w:sz="4" w:space="0" w:color="auto"/>
            </w:tcBorders>
            <w:shd w:val="clear" w:color="000000" w:fill="808080"/>
            <w:vAlign w:val="center"/>
            <w:hideMark/>
          </w:tcPr>
          <w:p w14:paraId="067A9392"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1139</w:t>
            </w:r>
          </w:p>
        </w:tc>
        <w:tc>
          <w:tcPr>
            <w:tcW w:w="510" w:type="dxa"/>
            <w:tcBorders>
              <w:top w:val="nil"/>
              <w:left w:val="nil"/>
              <w:bottom w:val="single" w:sz="4" w:space="0" w:color="auto"/>
              <w:right w:val="single" w:sz="4" w:space="0" w:color="auto"/>
            </w:tcBorders>
            <w:shd w:val="clear" w:color="000000" w:fill="808080"/>
            <w:vAlign w:val="center"/>
            <w:hideMark/>
          </w:tcPr>
          <w:p w14:paraId="277C09AE"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686</w:t>
            </w:r>
          </w:p>
        </w:tc>
        <w:tc>
          <w:tcPr>
            <w:tcW w:w="510" w:type="dxa"/>
            <w:tcBorders>
              <w:top w:val="nil"/>
              <w:left w:val="nil"/>
              <w:bottom w:val="single" w:sz="4" w:space="0" w:color="auto"/>
              <w:right w:val="single" w:sz="4" w:space="0" w:color="auto"/>
            </w:tcBorders>
            <w:shd w:val="clear" w:color="000000" w:fill="808080"/>
            <w:vAlign w:val="center"/>
            <w:hideMark/>
          </w:tcPr>
          <w:p w14:paraId="5C8C272D"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695</w:t>
            </w:r>
          </w:p>
        </w:tc>
        <w:tc>
          <w:tcPr>
            <w:tcW w:w="510" w:type="dxa"/>
            <w:tcBorders>
              <w:top w:val="nil"/>
              <w:left w:val="nil"/>
              <w:bottom w:val="single" w:sz="4" w:space="0" w:color="auto"/>
              <w:right w:val="single" w:sz="4" w:space="0" w:color="auto"/>
            </w:tcBorders>
            <w:shd w:val="clear" w:color="000000" w:fill="808080"/>
            <w:vAlign w:val="center"/>
            <w:hideMark/>
          </w:tcPr>
          <w:p w14:paraId="07C7C52D"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656</w:t>
            </w:r>
          </w:p>
        </w:tc>
        <w:tc>
          <w:tcPr>
            <w:tcW w:w="510" w:type="dxa"/>
            <w:tcBorders>
              <w:top w:val="nil"/>
              <w:left w:val="nil"/>
              <w:bottom w:val="single" w:sz="4" w:space="0" w:color="auto"/>
              <w:right w:val="single" w:sz="4" w:space="0" w:color="auto"/>
            </w:tcBorders>
            <w:shd w:val="clear" w:color="000000" w:fill="808080"/>
            <w:vAlign w:val="center"/>
            <w:hideMark/>
          </w:tcPr>
          <w:p w14:paraId="15E406A6"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469</w:t>
            </w:r>
          </w:p>
        </w:tc>
        <w:tc>
          <w:tcPr>
            <w:tcW w:w="510" w:type="dxa"/>
            <w:tcBorders>
              <w:top w:val="nil"/>
              <w:left w:val="nil"/>
              <w:bottom w:val="single" w:sz="4" w:space="0" w:color="auto"/>
              <w:right w:val="single" w:sz="4" w:space="0" w:color="auto"/>
            </w:tcBorders>
            <w:shd w:val="clear" w:color="000000" w:fill="808080"/>
            <w:vAlign w:val="center"/>
            <w:hideMark/>
          </w:tcPr>
          <w:p w14:paraId="67DFC3BA"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393</w:t>
            </w:r>
          </w:p>
        </w:tc>
        <w:tc>
          <w:tcPr>
            <w:tcW w:w="510" w:type="dxa"/>
            <w:tcBorders>
              <w:top w:val="nil"/>
              <w:left w:val="nil"/>
              <w:bottom w:val="single" w:sz="4" w:space="0" w:color="auto"/>
              <w:right w:val="single" w:sz="4" w:space="0" w:color="auto"/>
            </w:tcBorders>
            <w:shd w:val="clear" w:color="000000" w:fill="808080"/>
            <w:vAlign w:val="center"/>
            <w:hideMark/>
          </w:tcPr>
          <w:p w14:paraId="0E64A3F8"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376</w:t>
            </w:r>
          </w:p>
        </w:tc>
        <w:tc>
          <w:tcPr>
            <w:tcW w:w="510" w:type="dxa"/>
            <w:tcBorders>
              <w:top w:val="nil"/>
              <w:left w:val="nil"/>
              <w:bottom w:val="single" w:sz="4" w:space="0" w:color="auto"/>
              <w:right w:val="single" w:sz="4" w:space="0" w:color="auto"/>
            </w:tcBorders>
            <w:shd w:val="clear" w:color="000000" w:fill="808080"/>
            <w:vAlign w:val="center"/>
            <w:hideMark/>
          </w:tcPr>
          <w:p w14:paraId="45F31C10"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1335</w:t>
            </w:r>
          </w:p>
        </w:tc>
        <w:tc>
          <w:tcPr>
            <w:tcW w:w="510" w:type="dxa"/>
            <w:tcBorders>
              <w:top w:val="nil"/>
              <w:left w:val="nil"/>
              <w:bottom w:val="single" w:sz="4" w:space="0" w:color="auto"/>
              <w:right w:val="single" w:sz="4" w:space="0" w:color="auto"/>
            </w:tcBorders>
            <w:shd w:val="clear" w:color="000000" w:fill="808080"/>
            <w:vAlign w:val="center"/>
            <w:hideMark/>
          </w:tcPr>
          <w:p w14:paraId="1A8869C8"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689</w:t>
            </w:r>
          </w:p>
        </w:tc>
        <w:tc>
          <w:tcPr>
            <w:tcW w:w="510" w:type="dxa"/>
            <w:tcBorders>
              <w:top w:val="nil"/>
              <w:left w:val="nil"/>
              <w:bottom w:val="single" w:sz="4" w:space="0" w:color="auto"/>
              <w:right w:val="single" w:sz="4" w:space="0" w:color="auto"/>
            </w:tcBorders>
            <w:shd w:val="clear" w:color="000000" w:fill="808080"/>
            <w:vAlign w:val="center"/>
            <w:hideMark/>
          </w:tcPr>
          <w:p w14:paraId="7E4EDA92"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553</w:t>
            </w:r>
          </w:p>
        </w:tc>
        <w:tc>
          <w:tcPr>
            <w:tcW w:w="510" w:type="dxa"/>
            <w:tcBorders>
              <w:top w:val="nil"/>
              <w:left w:val="nil"/>
              <w:bottom w:val="single" w:sz="4" w:space="0" w:color="auto"/>
              <w:right w:val="single" w:sz="4" w:space="0" w:color="auto"/>
            </w:tcBorders>
            <w:shd w:val="clear" w:color="000000" w:fill="808080"/>
            <w:vAlign w:val="center"/>
            <w:hideMark/>
          </w:tcPr>
          <w:p w14:paraId="322406BB"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407</w:t>
            </w:r>
          </w:p>
        </w:tc>
        <w:tc>
          <w:tcPr>
            <w:tcW w:w="841" w:type="dxa"/>
            <w:tcBorders>
              <w:top w:val="nil"/>
              <w:left w:val="nil"/>
              <w:bottom w:val="single" w:sz="4" w:space="0" w:color="auto"/>
              <w:right w:val="single" w:sz="4" w:space="0" w:color="auto"/>
            </w:tcBorders>
            <w:shd w:val="clear" w:color="000000" w:fill="808080"/>
            <w:vAlign w:val="center"/>
            <w:hideMark/>
          </w:tcPr>
          <w:p w14:paraId="2B22F8CB" w14:textId="77777777" w:rsidR="005A779A" w:rsidRPr="001D5828" w:rsidRDefault="005A779A" w:rsidP="00436DBA">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8644</w:t>
            </w:r>
          </w:p>
        </w:tc>
      </w:tr>
    </w:tbl>
    <w:p w14:paraId="144C6934" w14:textId="47608A11" w:rsidR="00D61050" w:rsidRPr="001D5828" w:rsidRDefault="00D61050" w:rsidP="00C21E61">
      <w:pPr>
        <w:pStyle w:val="Fuentes"/>
      </w:pPr>
      <w:r w:rsidRPr="001D5828">
        <w:t>Fuente: Subproceso de Modernización Institucional, con datos de</w:t>
      </w:r>
      <w:r w:rsidR="008F4854" w:rsidRPr="001D5828">
        <w:t>l Subproceso de Estadística</w:t>
      </w:r>
      <w:r w:rsidRPr="001D5828">
        <w:t>, del 201</w:t>
      </w:r>
      <w:r w:rsidR="00B32768" w:rsidRPr="001D5828">
        <w:t>8</w:t>
      </w:r>
      <w:r w:rsidRPr="001D5828">
        <w:t xml:space="preserve"> al 2019.</w:t>
      </w:r>
    </w:p>
    <w:p w14:paraId="36F8ECA0" w14:textId="77777777" w:rsidR="003175F9" w:rsidRPr="001D5828" w:rsidRDefault="003175F9" w:rsidP="004A20D7"/>
    <w:p w14:paraId="07D97347" w14:textId="7D22ACBD" w:rsidR="00526BB1" w:rsidRPr="001D5828" w:rsidRDefault="0065679F" w:rsidP="004A20D7">
      <w:r w:rsidRPr="001D5828">
        <w:t xml:space="preserve">De la información del cuadro anterior, se desprende que el </w:t>
      </w:r>
      <w:r w:rsidR="009620B5" w:rsidRPr="001D5828">
        <w:t>Tribunal de Familia</w:t>
      </w:r>
      <w:r w:rsidR="0080754C" w:rsidRPr="001D5828">
        <w:t xml:space="preserve"> </w:t>
      </w:r>
      <w:r w:rsidR="00730ED0" w:rsidRPr="001D5828">
        <w:t>conoc</w:t>
      </w:r>
      <w:r w:rsidR="0080754C" w:rsidRPr="001D5828">
        <w:t>ió durante el periodo del 2018 al 2019</w:t>
      </w:r>
      <w:r w:rsidR="007D34BD" w:rsidRPr="001D5828">
        <w:t xml:space="preserve"> </w:t>
      </w:r>
      <w:r w:rsidR="00171750" w:rsidRPr="001D5828">
        <w:t xml:space="preserve">un total </w:t>
      </w:r>
      <w:r w:rsidR="007D34BD" w:rsidRPr="001D5828">
        <w:t>de</w:t>
      </w:r>
      <w:r w:rsidR="00171750" w:rsidRPr="001D5828">
        <w:t xml:space="preserve"> 8 649 apelacion</w:t>
      </w:r>
      <w:r w:rsidR="00213F4A" w:rsidRPr="001D5828">
        <w:t>es</w:t>
      </w:r>
      <w:r w:rsidR="00575A8C" w:rsidRPr="001D5828">
        <w:t xml:space="preserve"> </w:t>
      </w:r>
      <w:r w:rsidR="002B4055" w:rsidRPr="001D5828">
        <w:t xml:space="preserve">procedentes de </w:t>
      </w:r>
      <w:r w:rsidR="00575A8C" w:rsidRPr="001D5828">
        <w:t>los Juzgados Especializados de Familia</w:t>
      </w:r>
      <w:r w:rsidR="00213F4A" w:rsidRPr="001D5828">
        <w:t xml:space="preserve">, </w:t>
      </w:r>
      <w:r w:rsidR="002B4055" w:rsidRPr="001D5828">
        <w:t>los tres despa</w:t>
      </w:r>
      <w:r w:rsidR="00C36C06" w:rsidRPr="001D5828">
        <w:t>c</w:t>
      </w:r>
      <w:r w:rsidR="002B4055" w:rsidRPr="001D5828">
        <w:t>h</w:t>
      </w:r>
      <w:r w:rsidR="00C36C06" w:rsidRPr="001D5828">
        <w:t xml:space="preserve">os </w:t>
      </w:r>
      <w:r w:rsidR="00C164F7" w:rsidRPr="001D5828">
        <w:t xml:space="preserve">a </w:t>
      </w:r>
      <w:r w:rsidR="00213F4A" w:rsidRPr="001D5828">
        <w:t>l</w:t>
      </w:r>
      <w:r w:rsidR="00C164F7" w:rsidRPr="001D5828">
        <w:t>os</w:t>
      </w:r>
      <w:r w:rsidR="00213F4A" w:rsidRPr="001D5828">
        <w:t xml:space="preserve"> que </w:t>
      </w:r>
      <w:r w:rsidR="001E0CDB" w:rsidRPr="001D5828">
        <w:t>le</w:t>
      </w:r>
      <w:r w:rsidR="006936F1" w:rsidRPr="001D5828">
        <w:t>s</w:t>
      </w:r>
      <w:r w:rsidR="001E0CDB" w:rsidRPr="001D5828">
        <w:t xml:space="preserve"> presentaron más recursos durante es</w:t>
      </w:r>
      <w:r w:rsidR="00FD5626" w:rsidRPr="001D5828">
        <w:t>te periodo fue</w:t>
      </w:r>
      <w:r w:rsidR="006936F1" w:rsidRPr="001D5828">
        <w:t>ron</w:t>
      </w:r>
      <w:r w:rsidR="00FD5626" w:rsidRPr="001D5828">
        <w:t xml:space="preserve"> el Juzgado de Familia de</w:t>
      </w:r>
      <w:r w:rsidR="001413D6" w:rsidRPr="001D5828">
        <w:t>l Segundo Circuito Judicial de San José</w:t>
      </w:r>
      <w:r w:rsidR="00062672" w:rsidRPr="001D5828">
        <w:t xml:space="preserve"> con 1 335 asuntos, seguido del Juzgado de Familia </w:t>
      </w:r>
      <w:r w:rsidR="00FF7E27" w:rsidRPr="001D5828">
        <w:t xml:space="preserve">Cartago con </w:t>
      </w:r>
      <w:r w:rsidR="006831A7" w:rsidRPr="001D5828">
        <w:t xml:space="preserve">1 247 </w:t>
      </w:r>
      <w:r w:rsidR="001B1261" w:rsidRPr="001D5828">
        <w:t xml:space="preserve">apelaciones y en tercer lugar el Juzgado de Familia de Heredia con </w:t>
      </w:r>
      <w:r w:rsidR="00835FEA" w:rsidRPr="001D5828">
        <w:t xml:space="preserve">1 139 </w:t>
      </w:r>
      <w:r w:rsidR="00667661" w:rsidRPr="001D5828">
        <w:t>casos, en menor cantidad se tie</w:t>
      </w:r>
      <w:r w:rsidR="00D96E3D" w:rsidRPr="001D5828">
        <w:t xml:space="preserve">ne el Juzgado de Familia del Segundo Circuito Judicial de la Zona Atlántica </w:t>
      </w:r>
      <w:r w:rsidR="008604DB" w:rsidRPr="001D5828">
        <w:t>con 376 apelacione</w:t>
      </w:r>
      <w:r w:rsidR="00C10F25" w:rsidRPr="001D5828">
        <w:t>s</w:t>
      </w:r>
      <w:r w:rsidR="008604DB" w:rsidRPr="001D5828">
        <w:t xml:space="preserve">, seguido del Juzgado de Familia </w:t>
      </w:r>
      <w:r w:rsidR="00E40705" w:rsidRPr="001D5828">
        <w:t xml:space="preserve">del Segundo Circuito Judicial de Alajuela con </w:t>
      </w:r>
      <w:r w:rsidR="00267399" w:rsidRPr="001D5828">
        <w:t xml:space="preserve">393 casos y </w:t>
      </w:r>
      <w:r w:rsidR="00146A62" w:rsidRPr="001D5828">
        <w:t xml:space="preserve">el Juzgado </w:t>
      </w:r>
      <w:r w:rsidR="00702817" w:rsidRPr="001D5828">
        <w:t xml:space="preserve">Segundo </w:t>
      </w:r>
      <w:r w:rsidR="00146A62" w:rsidRPr="001D5828">
        <w:t>de Familia de</w:t>
      </w:r>
      <w:r w:rsidR="00702817" w:rsidRPr="001D5828">
        <w:t xml:space="preserve"> San José con 408 asuntos.</w:t>
      </w:r>
    </w:p>
    <w:p w14:paraId="3649C19A" w14:textId="77777777" w:rsidR="004A20D7" w:rsidRPr="001D5828" w:rsidRDefault="004A20D7" w:rsidP="004A20D7"/>
    <w:p w14:paraId="7CDA0F34" w14:textId="4305C87E" w:rsidR="00B73051" w:rsidRPr="001D5828" w:rsidRDefault="00B73051" w:rsidP="00041058">
      <w:pPr>
        <w:pStyle w:val="Ttulo2"/>
      </w:pPr>
      <w:r w:rsidRPr="001D5828">
        <w:t xml:space="preserve">Modelo </w:t>
      </w:r>
      <w:r w:rsidR="00333BD9" w:rsidRPr="001D5828">
        <w:t xml:space="preserve">de </w:t>
      </w:r>
      <w:r w:rsidRPr="001D5828">
        <w:t>Juzgado</w:t>
      </w:r>
      <w:r w:rsidR="00333BD9" w:rsidRPr="001D5828">
        <w:t>s</w:t>
      </w:r>
      <w:r w:rsidRPr="001D5828">
        <w:t xml:space="preserve"> de Familia</w:t>
      </w:r>
    </w:p>
    <w:p w14:paraId="3A5FAF31" w14:textId="2EC134AC" w:rsidR="00B73051" w:rsidRPr="001D5828" w:rsidRDefault="00B73051" w:rsidP="000F7119">
      <w:r w:rsidRPr="001D5828">
        <w:t xml:space="preserve">Con el fin de definir la estructura ideal para los Juzgados de Familia, se toma como referencia los Juzgados de Familia de Cartago y San Carlos; los cuales fueron abordados durante los </w:t>
      </w:r>
      <w:r w:rsidR="00D6630D" w:rsidRPr="001D5828">
        <w:t>R</w:t>
      </w:r>
      <w:r w:rsidRPr="001D5828">
        <w:t xml:space="preserve">ediseños de </w:t>
      </w:r>
      <w:r w:rsidR="00D6630D" w:rsidRPr="001D5828">
        <w:t>P</w:t>
      </w:r>
      <w:r w:rsidRPr="001D5828">
        <w:t>rocesos de los despachos judiciales del Circuito Judicial de Cartago y Segundo Circuito Judicial de San Carlos, a través de nuevas tecnologías y moderna gestión</w:t>
      </w:r>
      <w:r w:rsidR="005708AA">
        <w:t>, por lo que se consideran las características generales de tramitación</w:t>
      </w:r>
      <w:r w:rsidR="009F5C9B">
        <w:t xml:space="preserve"> y</w:t>
      </w:r>
      <w:r w:rsidR="005708AA">
        <w:t xml:space="preserve"> una vez que se realicen los abordajes se profundizará en la situación específica de cada Despacho</w:t>
      </w:r>
      <w:r w:rsidRPr="001D5828" w:rsidDel="005708AA">
        <w:t>.</w:t>
      </w:r>
    </w:p>
    <w:p w14:paraId="41EAA452" w14:textId="61AEBB13" w:rsidR="009F5C9B" w:rsidRDefault="009F5C9B" w:rsidP="000F7119"/>
    <w:p w14:paraId="074BA737" w14:textId="178B1F83" w:rsidR="009F5C9B" w:rsidRPr="001D5828" w:rsidRDefault="009F5C9B" w:rsidP="000F7119">
      <w:r>
        <w:t xml:space="preserve">Con el modelo </w:t>
      </w:r>
      <w:r w:rsidR="002C79F7">
        <w:t xml:space="preserve">de Familia, </w:t>
      </w:r>
      <w:r>
        <w:t>se pretende estandarizar metodologías de trabajo a nivel nacional</w:t>
      </w:r>
      <w:r w:rsidR="002C79F7">
        <w:t>, definir parámetros de producción para el personal juzgador y técnico judicial al establecer cuotas para el dictado de sentencias y de proveído, entre otros.</w:t>
      </w:r>
      <w:r>
        <w:t xml:space="preserve"> </w:t>
      </w:r>
    </w:p>
    <w:p w14:paraId="03D0BD60" w14:textId="77777777" w:rsidR="00B73051" w:rsidRPr="001D5828" w:rsidRDefault="00B73051" w:rsidP="000F7119"/>
    <w:p w14:paraId="79FDC5CB" w14:textId="77777777" w:rsidR="00B73051" w:rsidRPr="001D5828" w:rsidRDefault="00B73051" w:rsidP="00817985">
      <w:pPr>
        <w:pStyle w:val="Ttulo3"/>
      </w:pPr>
      <w:r w:rsidRPr="001D5828">
        <w:t>Juzgado de Familia del Circuito Judicial de Cartago</w:t>
      </w:r>
    </w:p>
    <w:p w14:paraId="0622CF24" w14:textId="786F460D" w:rsidR="00B73051" w:rsidRPr="001D5828" w:rsidRDefault="00B73051" w:rsidP="000F7119">
      <w:r w:rsidRPr="001D5828">
        <w:t>El Consejo Superior en la sesión 80-16 del 24 de agosto de 2016, artículo XXXIV, aprobó el oficio 1259-PLA-2016 que remite el informe 125-PI-2016, relacionado con el “Plan de Trabajo para el Desarrollo del Proyecto de Rediseño de los Despachos Judiciales del Circuito Judicial de Cartago, a través de nuevas tecnologías y moderna gestión”, en el citado informe se analizó el Juzgado de Familia de Cartago; durante el abordaje se realizó lo siguiente:</w:t>
      </w:r>
    </w:p>
    <w:p w14:paraId="007139CD" w14:textId="77777777" w:rsidR="00B73051" w:rsidRPr="001D5828" w:rsidRDefault="00B73051" w:rsidP="000F7119"/>
    <w:p w14:paraId="12C316E9" w14:textId="77777777" w:rsidR="00B73051" w:rsidRPr="001D5828" w:rsidRDefault="00B73051" w:rsidP="000542C4">
      <w:pPr>
        <w:pStyle w:val="Prrafodelista"/>
        <w:numPr>
          <w:ilvl w:val="0"/>
          <w:numId w:val="9"/>
        </w:numPr>
      </w:pPr>
      <w:r w:rsidRPr="001D5828">
        <w:t>Estructura organizacional y funcional</w:t>
      </w:r>
    </w:p>
    <w:p w14:paraId="6152AD47" w14:textId="77777777" w:rsidR="00B73051" w:rsidRPr="001D5828" w:rsidRDefault="00B73051" w:rsidP="000542C4">
      <w:pPr>
        <w:pStyle w:val="Prrafodelista"/>
        <w:numPr>
          <w:ilvl w:val="0"/>
          <w:numId w:val="9"/>
        </w:numPr>
      </w:pPr>
      <w:r w:rsidRPr="001D5828">
        <w:t>Instalaciones físicas</w:t>
      </w:r>
    </w:p>
    <w:p w14:paraId="3BCE70D2" w14:textId="77777777" w:rsidR="00B73051" w:rsidRPr="001D5828" w:rsidRDefault="00B73051" w:rsidP="000542C4">
      <w:pPr>
        <w:pStyle w:val="Prrafodelista"/>
        <w:numPr>
          <w:ilvl w:val="0"/>
          <w:numId w:val="9"/>
        </w:numPr>
      </w:pPr>
      <w:r w:rsidRPr="001D5828">
        <w:t>Atención de la persona usuaria</w:t>
      </w:r>
    </w:p>
    <w:p w14:paraId="79CAF95C" w14:textId="77777777" w:rsidR="00B73051" w:rsidRPr="001D5828" w:rsidRDefault="00B73051" w:rsidP="000542C4">
      <w:pPr>
        <w:pStyle w:val="Prrafodelista"/>
        <w:numPr>
          <w:ilvl w:val="0"/>
          <w:numId w:val="9"/>
        </w:numPr>
      </w:pPr>
      <w:r w:rsidRPr="001D5828">
        <w:t>Conformación del equipo de mejora de procesos</w:t>
      </w:r>
    </w:p>
    <w:p w14:paraId="7ACD2CCA" w14:textId="77777777" w:rsidR="00B73051" w:rsidRPr="001D5828" w:rsidRDefault="00B73051" w:rsidP="000542C4">
      <w:pPr>
        <w:pStyle w:val="Prrafodelista"/>
        <w:numPr>
          <w:ilvl w:val="0"/>
          <w:numId w:val="9"/>
        </w:numPr>
      </w:pPr>
      <w:r w:rsidRPr="001D5828">
        <w:t>Descripción de los procesos</w:t>
      </w:r>
    </w:p>
    <w:p w14:paraId="2C3C30A7" w14:textId="77777777" w:rsidR="00B73051" w:rsidRPr="001D5828" w:rsidRDefault="00B73051" w:rsidP="000542C4">
      <w:pPr>
        <w:pStyle w:val="Prrafodelista"/>
        <w:numPr>
          <w:ilvl w:val="0"/>
          <w:numId w:val="9"/>
        </w:numPr>
      </w:pPr>
      <w:r w:rsidRPr="001D5828">
        <w:t>Inventario de expedientes</w:t>
      </w:r>
    </w:p>
    <w:p w14:paraId="1C234678" w14:textId="77777777" w:rsidR="00B73051" w:rsidRPr="001D5828" w:rsidRDefault="00B73051" w:rsidP="000542C4">
      <w:pPr>
        <w:pStyle w:val="Prrafodelista"/>
        <w:numPr>
          <w:ilvl w:val="0"/>
          <w:numId w:val="9"/>
        </w:numPr>
      </w:pPr>
      <w:r w:rsidRPr="001D5828">
        <w:t>Análisis de cargas de trabajo</w:t>
      </w:r>
    </w:p>
    <w:p w14:paraId="10532E3B" w14:textId="77777777" w:rsidR="00B73051" w:rsidRPr="001D5828" w:rsidRDefault="00B73051" w:rsidP="000542C4">
      <w:pPr>
        <w:pStyle w:val="Prrafodelista"/>
        <w:numPr>
          <w:ilvl w:val="0"/>
          <w:numId w:val="9"/>
        </w:numPr>
      </w:pPr>
      <w:r w:rsidRPr="001D5828">
        <w:t>Análisis de la problemática actual y oportunidades de mejora</w:t>
      </w:r>
    </w:p>
    <w:p w14:paraId="62214F98" w14:textId="77777777" w:rsidR="00B73051" w:rsidRPr="001D5828" w:rsidRDefault="00B73051" w:rsidP="000542C4">
      <w:pPr>
        <w:pStyle w:val="Prrafodelista"/>
        <w:numPr>
          <w:ilvl w:val="0"/>
          <w:numId w:val="9"/>
        </w:numPr>
      </w:pPr>
      <w:r w:rsidRPr="001D5828">
        <w:t>Formulación de propuestas de solución</w:t>
      </w:r>
    </w:p>
    <w:p w14:paraId="32F762F8" w14:textId="6391175D" w:rsidR="00B73051" w:rsidRPr="001D5828" w:rsidRDefault="00DE038B" w:rsidP="000542C4">
      <w:pPr>
        <w:pStyle w:val="Prrafodelista"/>
        <w:numPr>
          <w:ilvl w:val="0"/>
          <w:numId w:val="9"/>
        </w:numPr>
      </w:pPr>
      <w:r w:rsidRPr="001D5828">
        <w:t>Indicadores de Gestión</w:t>
      </w:r>
    </w:p>
    <w:p w14:paraId="579C9B62" w14:textId="77777777" w:rsidR="00B73051" w:rsidRPr="001D5828" w:rsidRDefault="00B73051" w:rsidP="000F7119"/>
    <w:p w14:paraId="2E01EFE5" w14:textId="77777777" w:rsidR="00B73051" w:rsidRPr="001D5828" w:rsidRDefault="00B73051" w:rsidP="000F7119">
      <w:r w:rsidRPr="001D5828">
        <w:t>Dentro de las propuestas de solución que se realizaron durante el abordaje en el Juzgado de Familia de Cartago, se destacan las siguientes:</w:t>
      </w:r>
    </w:p>
    <w:p w14:paraId="1B5CF03F" w14:textId="77777777" w:rsidR="00B73051" w:rsidRPr="001D5828" w:rsidRDefault="00B73051" w:rsidP="000F7119"/>
    <w:p w14:paraId="5779625F" w14:textId="77777777" w:rsidR="00B73051" w:rsidRPr="001D5828" w:rsidRDefault="00B73051" w:rsidP="000542C4">
      <w:pPr>
        <w:pStyle w:val="Prrafodelista"/>
        <w:numPr>
          <w:ilvl w:val="0"/>
          <w:numId w:val="10"/>
        </w:numPr>
      </w:pPr>
      <w:r w:rsidRPr="001D5828">
        <w:t>Creación de un protocolo de atención a la persona usuaria.</w:t>
      </w:r>
    </w:p>
    <w:p w14:paraId="66BFCD45" w14:textId="77777777" w:rsidR="00B73051" w:rsidRPr="001D5828" w:rsidRDefault="00B73051" w:rsidP="000542C4">
      <w:pPr>
        <w:pStyle w:val="Prrafodelista"/>
        <w:numPr>
          <w:ilvl w:val="0"/>
          <w:numId w:val="10"/>
        </w:numPr>
      </w:pPr>
      <w:r w:rsidRPr="001D5828">
        <w:t>Organización y cargas de trabajo.</w:t>
      </w:r>
    </w:p>
    <w:p w14:paraId="6732CC72" w14:textId="77777777" w:rsidR="00B73051" w:rsidRPr="001D5828" w:rsidRDefault="00B73051" w:rsidP="000542C4">
      <w:pPr>
        <w:pStyle w:val="Prrafodelista"/>
        <w:numPr>
          <w:ilvl w:val="0"/>
          <w:numId w:val="10"/>
        </w:numPr>
      </w:pPr>
      <w:r w:rsidRPr="001D5828">
        <w:t>Estandarización de procesos.</w:t>
      </w:r>
    </w:p>
    <w:p w14:paraId="22DA1F56" w14:textId="77777777" w:rsidR="00B73051" w:rsidRPr="001D5828" w:rsidRDefault="00B73051" w:rsidP="000542C4">
      <w:pPr>
        <w:pStyle w:val="Prrafodelista"/>
        <w:numPr>
          <w:ilvl w:val="0"/>
          <w:numId w:val="10"/>
        </w:numPr>
      </w:pPr>
      <w:r w:rsidRPr="001D5828">
        <w:t>Diseño de la infraestructura del Escritorio Virtual.</w:t>
      </w:r>
    </w:p>
    <w:p w14:paraId="24F0EBA1" w14:textId="77777777" w:rsidR="00B73051" w:rsidRPr="001D5828" w:rsidRDefault="00B73051" w:rsidP="000542C4">
      <w:pPr>
        <w:pStyle w:val="Prrafodelista"/>
        <w:numPr>
          <w:ilvl w:val="0"/>
          <w:numId w:val="10"/>
        </w:numPr>
      </w:pPr>
      <w:r w:rsidRPr="001D5828">
        <w:t>Responsabilidades del Equipo de Mejora de Procesos.</w:t>
      </w:r>
    </w:p>
    <w:p w14:paraId="498C3A9B" w14:textId="66AC53DB" w:rsidR="00B73051" w:rsidRPr="001D5828" w:rsidRDefault="00B73051" w:rsidP="000542C4">
      <w:pPr>
        <w:pStyle w:val="Prrafodelista"/>
        <w:numPr>
          <w:ilvl w:val="0"/>
          <w:numId w:val="10"/>
        </w:numPr>
      </w:pPr>
      <w:r w:rsidRPr="001D5828">
        <w:t xml:space="preserve">Generación de </w:t>
      </w:r>
      <w:r w:rsidR="00DE038B" w:rsidRPr="001D5828">
        <w:t>Indicadores de Gestión</w:t>
      </w:r>
      <w:r w:rsidRPr="001D5828">
        <w:t>, entre otras.</w:t>
      </w:r>
    </w:p>
    <w:p w14:paraId="23B13237" w14:textId="77777777" w:rsidR="00B73051" w:rsidRPr="001D5828" w:rsidRDefault="00B73051" w:rsidP="000F7119"/>
    <w:p w14:paraId="5FE01CA7" w14:textId="77777777" w:rsidR="00B73051" w:rsidRPr="001D5828" w:rsidRDefault="00B73051" w:rsidP="00817985">
      <w:pPr>
        <w:pStyle w:val="Ttulo3"/>
      </w:pPr>
      <w:r w:rsidRPr="001D5828">
        <w:t xml:space="preserve">Juzgado de Familia del II Circuito Judicial de Alajuela, San Carlos </w:t>
      </w:r>
    </w:p>
    <w:p w14:paraId="3AC11AFD" w14:textId="77777777" w:rsidR="00B73051" w:rsidRPr="001D5828" w:rsidRDefault="00B73051" w:rsidP="000F7119">
      <w:r w:rsidRPr="001D5828">
        <w:t>El Consejo Superior en la sesión 56-14 del 1 de diciembre de 2014, artículo XXXII, aprobó el oficio 1554-PLA-2014, que remite el informe 87-PI-2014, relacionado con el “Proyecto de Rediseño de Procesos del Segundo Circuito Judicial de Alajuela a través de Nuevas Tecnologías y Moderna Gestión”, en el que se analizó lo siguiente:</w:t>
      </w:r>
    </w:p>
    <w:p w14:paraId="1D353022" w14:textId="77777777" w:rsidR="00B73051" w:rsidRPr="001D5828" w:rsidRDefault="00B73051" w:rsidP="000F7119"/>
    <w:p w14:paraId="1C844220" w14:textId="77777777" w:rsidR="00B73051" w:rsidRPr="001D5828" w:rsidRDefault="00B73051" w:rsidP="000542C4">
      <w:pPr>
        <w:pStyle w:val="Prrafodelista"/>
        <w:numPr>
          <w:ilvl w:val="0"/>
          <w:numId w:val="11"/>
        </w:numPr>
      </w:pPr>
      <w:r w:rsidRPr="001D5828">
        <w:t>Asignación presupuestaria</w:t>
      </w:r>
    </w:p>
    <w:p w14:paraId="18E97AD4" w14:textId="77777777" w:rsidR="00B73051" w:rsidRPr="001D5828" w:rsidRDefault="00B73051" w:rsidP="000542C4">
      <w:pPr>
        <w:pStyle w:val="Prrafodelista"/>
        <w:numPr>
          <w:ilvl w:val="0"/>
          <w:numId w:val="11"/>
        </w:numPr>
      </w:pPr>
      <w:r w:rsidRPr="001D5828">
        <w:t>Infraestructura física</w:t>
      </w:r>
    </w:p>
    <w:p w14:paraId="5019C924" w14:textId="77777777" w:rsidR="00B73051" w:rsidRPr="001D5828" w:rsidRDefault="00B73051" w:rsidP="000542C4">
      <w:pPr>
        <w:pStyle w:val="Prrafodelista"/>
        <w:numPr>
          <w:ilvl w:val="0"/>
          <w:numId w:val="11"/>
        </w:numPr>
      </w:pPr>
      <w:r w:rsidRPr="001D5828">
        <w:t>Infraestructura tecnológica</w:t>
      </w:r>
    </w:p>
    <w:p w14:paraId="084657C7" w14:textId="77777777" w:rsidR="00B73051" w:rsidRPr="001D5828" w:rsidRDefault="00B73051" w:rsidP="000542C4">
      <w:pPr>
        <w:pStyle w:val="Prrafodelista"/>
        <w:numPr>
          <w:ilvl w:val="0"/>
          <w:numId w:val="11"/>
        </w:numPr>
      </w:pPr>
      <w:r w:rsidRPr="001D5828">
        <w:t>Información estadística</w:t>
      </w:r>
    </w:p>
    <w:p w14:paraId="0DA21DC6" w14:textId="77777777" w:rsidR="00B73051" w:rsidRPr="001D5828" w:rsidRDefault="00B73051" w:rsidP="000542C4">
      <w:pPr>
        <w:pStyle w:val="Prrafodelista"/>
        <w:numPr>
          <w:ilvl w:val="0"/>
          <w:numId w:val="11"/>
        </w:numPr>
      </w:pPr>
      <w:r w:rsidRPr="001D5828">
        <w:t>Cargas de trabajo</w:t>
      </w:r>
    </w:p>
    <w:p w14:paraId="1F5CFC6A" w14:textId="77777777" w:rsidR="00B73051" w:rsidRPr="001D5828" w:rsidRDefault="00B73051" w:rsidP="000542C4">
      <w:pPr>
        <w:pStyle w:val="Prrafodelista"/>
        <w:numPr>
          <w:ilvl w:val="0"/>
          <w:numId w:val="11"/>
        </w:numPr>
      </w:pPr>
      <w:r w:rsidRPr="001D5828">
        <w:t>Recurso humano</w:t>
      </w:r>
    </w:p>
    <w:p w14:paraId="4D4C2CEC" w14:textId="77777777" w:rsidR="00B73051" w:rsidRPr="001D5828" w:rsidRDefault="00B73051" w:rsidP="000542C4">
      <w:pPr>
        <w:pStyle w:val="Prrafodelista"/>
        <w:numPr>
          <w:ilvl w:val="0"/>
          <w:numId w:val="11"/>
        </w:numPr>
      </w:pPr>
      <w:r w:rsidRPr="001D5828">
        <w:t>Ambiente laboral</w:t>
      </w:r>
    </w:p>
    <w:p w14:paraId="7E643F55" w14:textId="77777777" w:rsidR="00B73051" w:rsidRPr="001D5828" w:rsidRDefault="00B73051" w:rsidP="000542C4">
      <w:pPr>
        <w:pStyle w:val="Prrafodelista"/>
        <w:numPr>
          <w:ilvl w:val="0"/>
          <w:numId w:val="11"/>
        </w:numPr>
      </w:pPr>
      <w:r w:rsidRPr="001D5828">
        <w:t>Atención de la persona usuaria</w:t>
      </w:r>
    </w:p>
    <w:p w14:paraId="66DEABC5" w14:textId="77777777" w:rsidR="00B73051" w:rsidRPr="001D5828" w:rsidRDefault="00B73051" w:rsidP="000542C4">
      <w:pPr>
        <w:pStyle w:val="Prrafodelista"/>
        <w:numPr>
          <w:ilvl w:val="0"/>
          <w:numId w:val="11"/>
        </w:numPr>
      </w:pPr>
      <w:r w:rsidRPr="001D5828">
        <w:t>Propuestas de solución</w:t>
      </w:r>
    </w:p>
    <w:p w14:paraId="07708334" w14:textId="77777777" w:rsidR="00B73051" w:rsidRPr="001D5828" w:rsidRDefault="00B73051" w:rsidP="000542C4">
      <w:pPr>
        <w:pStyle w:val="Prrafodelista"/>
        <w:numPr>
          <w:ilvl w:val="0"/>
          <w:numId w:val="11"/>
        </w:numPr>
      </w:pPr>
      <w:r w:rsidRPr="001D5828">
        <w:t>Control de las propuestas</w:t>
      </w:r>
    </w:p>
    <w:p w14:paraId="0266252E" w14:textId="77777777" w:rsidR="00B73051" w:rsidRPr="001D5828" w:rsidRDefault="00B73051" w:rsidP="000F7119"/>
    <w:p w14:paraId="23AD0D89" w14:textId="77777777" w:rsidR="00B73051" w:rsidRPr="001D5828" w:rsidRDefault="00B73051" w:rsidP="000F7119">
      <w:r w:rsidRPr="001D5828">
        <w:t>Algunos de los resultados obtenidos del proyecto son los siguientes:</w:t>
      </w:r>
    </w:p>
    <w:p w14:paraId="40ED009C" w14:textId="77777777" w:rsidR="00B73051" w:rsidRPr="001D5828" w:rsidRDefault="00B73051" w:rsidP="000F7119"/>
    <w:p w14:paraId="5F3D4839" w14:textId="74594D35" w:rsidR="00B73051" w:rsidRPr="001D5828" w:rsidRDefault="00B73051" w:rsidP="000542C4">
      <w:pPr>
        <w:pStyle w:val="Prrafodelista"/>
        <w:numPr>
          <w:ilvl w:val="0"/>
          <w:numId w:val="12"/>
        </w:numPr>
      </w:pPr>
      <w:r w:rsidRPr="001D5828">
        <w:t>Implementación del Sistema de Gestión de Despachos Judiciales, el Escritorio Virtual, el Sistema de Itineraciones, el Sistema de Gestión en Línea y la Agenda Cronos.</w:t>
      </w:r>
      <w:r w:rsidR="007D4A0C" w:rsidRPr="001D5828">
        <w:t xml:space="preserve"> </w:t>
      </w:r>
    </w:p>
    <w:p w14:paraId="4D088D98" w14:textId="77777777" w:rsidR="00B73051" w:rsidRPr="001D5828" w:rsidRDefault="00B73051" w:rsidP="000542C4">
      <w:pPr>
        <w:pStyle w:val="Prrafodelista"/>
        <w:numPr>
          <w:ilvl w:val="0"/>
          <w:numId w:val="12"/>
        </w:numPr>
      </w:pPr>
      <w:r w:rsidRPr="001D5828">
        <w:t>Acceso de la persona usuaria a los expedientes mediante el Sistema de Gestión en Línea.</w:t>
      </w:r>
    </w:p>
    <w:p w14:paraId="5C2CE6B8" w14:textId="77777777" w:rsidR="00B73051" w:rsidRPr="001D5828" w:rsidRDefault="00B73051" w:rsidP="000542C4">
      <w:pPr>
        <w:pStyle w:val="Prrafodelista"/>
        <w:numPr>
          <w:ilvl w:val="0"/>
          <w:numId w:val="12"/>
        </w:numPr>
      </w:pPr>
      <w:r w:rsidRPr="001D5828">
        <w:t>Conformación de Equipos de Mejora de Procesos.</w:t>
      </w:r>
    </w:p>
    <w:p w14:paraId="419C0D44" w14:textId="77777777" w:rsidR="00B73051" w:rsidRPr="001D5828" w:rsidRDefault="00B73051" w:rsidP="000542C4">
      <w:pPr>
        <w:pStyle w:val="Prrafodelista"/>
        <w:numPr>
          <w:ilvl w:val="0"/>
          <w:numId w:val="12"/>
        </w:numPr>
      </w:pPr>
      <w:r w:rsidRPr="001D5828">
        <w:t>Mejoras en la estructura organizacional.</w:t>
      </w:r>
    </w:p>
    <w:p w14:paraId="1AB5BD2D" w14:textId="77777777" w:rsidR="00B73051" w:rsidRPr="001D5828" w:rsidRDefault="00B73051" w:rsidP="000542C4">
      <w:pPr>
        <w:pStyle w:val="Prrafodelista"/>
        <w:numPr>
          <w:ilvl w:val="0"/>
          <w:numId w:val="12"/>
        </w:numPr>
      </w:pPr>
      <w:r w:rsidRPr="001D5828">
        <w:t>Estandarización de procesos.</w:t>
      </w:r>
    </w:p>
    <w:p w14:paraId="49272829" w14:textId="080DA92F" w:rsidR="00B73051" w:rsidRPr="001D5828" w:rsidRDefault="00B73051" w:rsidP="000542C4">
      <w:pPr>
        <w:pStyle w:val="Prrafodelista"/>
        <w:numPr>
          <w:ilvl w:val="0"/>
          <w:numId w:val="12"/>
        </w:numPr>
      </w:pPr>
      <w:r w:rsidRPr="001D5828">
        <w:t xml:space="preserve">Implementación de </w:t>
      </w:r>
      <w:r w:rsidR="00DE038B" w:rsidRPr="001D5828">
        <w:t>Indicadores de Gestión</w:t>
      </w:r>
      <w:r w:rsidRPr="001D5828">
        <w:t>.</w:t>
      </w:r>
    </w:p>
    <w:p w14:paraId="7E3C8B4D" w14:textId="77777777" w:rsidR="00B73051" w:rsidRPr="001D5828" w:rsidRDefault="00B73051" w:rsidP="000542C4">
      <w:pPr>
        <w:pStyle w:val="Prrafodelista"/>
        <w:numPr>
          <w:ilvl w:val="0"/>
          <w:numId w:val="12"/>
        </w:numPr>
      </w:pPr>
      <w:r w:rsidRPr="001D5828">
        <w:t>Creación de la Oficina de Recepción de Documentos, entre otras.</w:t>
      </w:r>
    </w:p>
    <w:p w14:paraId="73B90414" w14:textId="77777777" w:rsidR="00B73051" w:rsidRPr="001D5828" w:rsidRDefault="00B73051" w:rsidP="000F7119"/>
    <w:p w14:paraId="1BDE5DE4" w14:textId="3AC9A82D" w:rsidR="00B73051" w:rsidRPr="001D5828" w:rsidRDefault="00B73051" w:rsidP="00041058">
      <w:pPr>
        <w:pStyle w:val="Ttulo2"/>
      </w:pPr>
      <w:r w:rsidRPr="001D5828">
        <w:lastRenderedPageBreak/>
        <w:t xml:space="preserve">Proceso de Tramitación General </w:t>
      </w:r>
    </w:p>
    <w:p w14:paraId="62108D73" w14:textId="09AA8904" w:rsidR="00B73051" w:rsidRPr="001D5828" w:rsidRDefault="00B73051" w:rsidP="00024B44">
      <w:r w:rsidRPr="001D5828">
        <w:t>En los circuitos judiciales en los que se cuenta con la Oficina de Recepción de Documentos</w:t>
      </w:r>
      <w:r w:rsidR="0002244C" w:rsidRPr="001D5828">
        <w:t xml:space="preserve"> (RDD)</w:t>
      </w:r>
      <w:r w:rsidRPr="001D5828">
        <w:t>, las demandas nuevas se reciben en esta oficina y luego las trasladan al Juzgado; en los lugares en los que no se cuenta con la RDD, los documentos se reciben en el Juzgado en el área de atención de personas usuarias; también pueden ingresar por medio del Sistema Gestión en Línea.</w:t>
      </w:r>
    </w:p>
    <w:p w14:paraId="300F6C70" w14:textId="77777777" w:rsidR="00B73051" w:rsidRPr="001D5828" w:rsidRDefault="00B73051" w:rsidP="00024B44"/>
    <w:p w14:paraId="5ABFE199" w14:textId="4811C0B4" w:rsidR="00B73051" w:rsidRPr="001D5828" w:rsidRDefault="00B73051" w:rsidP="00024B44">
      <w:r w:rsidRPr="001D5828">
        <w:t>Una vez que ingresa la demanda</w:t>
      </w:r>
      <w:r w:rsidR="007A3FB6" w:rsidRPr="001D5828">
        <w:t xml:space="preserve"> se procede a da</w:t>
      </w:r>
      <w:r w:rsidR="00A7016B" w:rsidRPr="001D5828">
        <w:t>r</w:t>
      </w:r>
      <w:r w:rsidR="007A3FB6" w:rsidRPr="001D5828">
        <w:t>le t</w:t>
      </w:r>
      <w:r w:rsidRPr="001D5828">
        <w:t xml:space="preserve">rámite, </w:t>
      </w:r>
      <w:r w:rsidR="00070FA0" w:rsidRPr="001D5828">
        <w:t xml:space="preserve">si no tiene ninguna prevención </w:t>
      </w:r>
      <w:r w:rsidR="00974FC9" w:rsidRPr="001D5828">
        <w:t xml:space="preserve">se ordena </w:t>
      </w:r>
      <w:r w:rsidR="0084074B" w:rsidRPr="001D5828">
        <w:t>n</w:t>
      </w:r>
      <w:r w:rsidRPr="001D5828">
        <w:t>otifica</w:t>
      </w:r>
      <w:r w:rsidR="0084074B" w:rsidRPr="001D5828">
        <w:t xml:space="preserve">r </w:t>
      </w:r>
      <w:r w:rsidR="00DB1AEA" w:rsidRPr="001D5828">
        <w:t xml:space="preserve">a los demandados, </w:t>
      </w:r>
      <w:r w:rsidR="001615F2" w:rsidRPr="001D5828">
        <w:t>y se espera el vencimiento de términos</w:t>
      </w:r>
      <w:r w:rsidR="00507BDE" w:rsidRPr="001D5828">
        <w:t xml:space="preserve">, </w:t>
      </w:r>
      <w:r w:rsidR="000E40B2" w:rsidRPr="001D5828">
        <w:t xml:space="preserve">luego se señala </w:t>
      </w:r>
      <w:r w:rsidR="00797085" w:rsidRPr="001D5828">
        <w:t xml:space="preserve">fecha de audiencia </w:t>
      </w:r>
      <w:r w:rsidR="00644D1E" w:rsidRPr="001D5828">
        <w:t xml:space="preserve">sea de conciliación </w:t>
      </w:r>
      <w:r w:rsidR="000A32E4" w:rsidRPr="001D5828">
        <w:t>o recepción de pruebas</w:t>
      </w:r>
      <w:r w:rsidR="008A4FAC" w:rsidRPr="001D5828">
        <w:t xml:space="preserve">; si concilian </w:t>
      </w:r>
      <w:r w:rsidR="006620C8" w:rsidRPr="001D5828">
        <w:t xml:space="preserve">se homologa el acuerdo o bien se recibe </w:t>
      </w:r>
      <w:r w:rsidR="00D0520B" w:rsidRPr="001D5828">
        <w:t xml:space="preserve">la prueba ofrecida </w:t>
      </w:r>
      <w:r w:rsidR="004B7DDB" w:rsidRPr="001D5828">
        <w:t xml:space="preserve">(testimonial, </w:t>
      </w:r>
      <w:r w:rsidR="0036447A" w:rsidRPr="001D5828">
        <w:t>pericial, confesional, entre otras)</w:t>
      </w:r>
      <w:r w:rsidR="00150E8F" w:rsidRPr="001D5828">
        <w:t>, evacuada la pru</w:t>
      </w:r>
      <w:r w:rsidRPr="001D5828">
        <w:t>e</w:t>
      </w:r>
      <w:r w:rsidR="00150E8F" w:rsidRPr="001D5828">
        <w:t>ba se</w:t>
      </w:r>
      <w:r w:rsidRPr="001D5828">
        <w:t xml:space="preserve"> pasa a fallo</w:t>
      </w:r>
      <w:r w:rsidR="001C368B" w:rsidRPr="001D5828">
        <w:t>,</w:t>
      </w:r>
      <w:r w:rsidRPr="001D5828">
        <w:t xml:space="preserve"> se dicta </w:t>
      </w:r>
      <w:r w:rsidR="00AE68E9" w:rsidRPr="001D5828">
        <w:t>sentencia, y</w:t>
      </w:r>
      <w:r w:rsidR="00787B20" w:rsidRPr="001D5828">
        <w:t xml:space="preserve"> se espera el vencimiento de </w:t>
      </w:r>
      <w:r w:rsidRPr="001D5828">
        <w:t xml:space="preserve">firmeza </w:t>
      </w:r>
      <w:r w:rsidR="00A512A5" w:rsidRPr="001D5828">
        <w:t xml:space="preserve">de </w:t>
      </w:r>
      <w:r w:rsidR="00AF099A" w:rsidRPr="001D5828">
        <w:t xml:space="preserve">la </w:t>
      </w:r>
      <w:r w:rsidR="00A512A5" w:rsidRPr="001D5828">
        <w:t>sentencia</w:t>
      </w:r>
      <w:r w:rsidRPr="001D5828">
        <w:t xml:space="preserve">, </w:t>
      </w:r>
      <w:r w:rsidR="00AF099A" w:rsidRPr="001D5828">
        <w:t>por último</w:t>
      </w:r>
      <w:r w:rsidR="002818E8" w:rsidRPr="001D5828">
        <w:t xml:space="preserve">, </w:t>
      </w:r>
      <w:r w:rsidRPr="001D5828">
        <w:t>se archiva el expediente.</w:t>
      </w:r>
      <w:r w:rsidR="007D4A0C" w:rsidRPr="001D5828">
        <w:t xml:space="preserve"> </w:t>
      </w:r>
    </w:p>
    <w:p w14:paraId="0E3E8D6A" w14:textId="77777777" w:rsidR="00B73051" w:rsidRPr="001D5828" w:rsidRDefault="00B73051" w:rsidP="00024B44"/>
    <w:p w14:paraId="14E9CF72" w14:textId="1E41DF9C" w:rsidR="00FE2795" w:rsidRPr="001D5828" w:rsidRDefault="00FE2795" w:rsidP="00024B44">
      <w:r w:rsidRPr="001D5828">
        <w:t>El siguiente diagrama resume el proceso general de Familia</w:t>
      </w:r>
      <w:r w:rsidR="00793072">
        <w:t xml:space="preserve"> actual.</w:t>
      </w:r>
    </w:p>
    <w:p w14:paraId="3971D426" w14:textId="0B2B9DC4" w:rsidR="00FE2795" w:rsidRPr="001D5828" w:rsidRDefault="00FE2795" w:rsidP="00024B44"/>
    <w:p w14:paraId="745298F7" w14:textId="1B2D0BC2" w:rsidR="001B728B" w:rsidRPr="001D5828" w:rsidRDefault="001B728B" w:rsidP="0065272C">
      <w:pPr>
        <w:pStyle w:val="Descripcin"/>
      </w:pPr>
      <w:r w:rsidRPr="001D5828">
        <w:t xml:space="preserve">Figura </w:t>
      </w:r>
      <w:r w:rsidRPr="001D5828">
        <w:fldChar w:fldCharType="begin"/>
      </w:r>
      <w:r w:rsidRPr="001D5828">
        <w:instrText xml:space="preserve"> SEQ Figura \* ARABIC </w:instrText>
      </w:r>
      <w:r w:rsidRPr="001D5828">
        <w:fldChar w:fldCharType="separate"/>
      </w:r>
      <w:r w:rsidR="008A7678">
        <w:rPr>
          <w:noProof/>
        </w:rPr>
        <w:t>1</w:t>
      </w:r>
      <w:r w:rsidRPr="001D5828">
        <w:fldChar w:fldCharType="end"/>
      </w:r>
      <w:r w:rsidRPr="001D5828">
        <w:t xml:space="preserve"> </w:t>
      </w:r>
    </w:p>
    <w:p w14:paraId="445021AC" w14:textId="33F42AA7" w:rsidR="001B728B" w:rsidRPr="001D5828" w:rsidRDefault="001B728B" w:rsidP="0065272C">
      <w:pPr>
        <w:pStyle w:val="Descripcin"/>
      </w:pPr>
      <w:r w:rsidRPr="001D5828">
        <w:t xml:space="preserve">Diagrama del Proceso General </w:t>
      </w:r>
      <w:r w:rsidR="005A55F8" w:rsidRPr="001D5828">
        <w:t xml:space="preserve">actual </w:t>
      </w:r>
      <w:r w:rsidRPr="001D5828">
        <w:t>de materia Familia.</w:t>
      </w:r>
    </w:p>
    <w:p w14:paraId="7F08F9E6" w14:textId="30FA43CD" w:rsidR="00FE2795" w:rsidRPr="001D5828" w:rsidRDefault="2E38EAB6" w:rsidP="00024B44">
      <w:r>
        <w:rPr>
          <w:noProof/>
        </w:rPr>
        <w:drawing>
          <wp:inline distT="0" distB="0" distL="0" distR="0" wp14:anchorId="5EA84465" wp14:editId="40B39572">
            <wp:extent cx="5611042" cy="3629025"/>
            <wp:effectExtent l="0" t="0" r="8890" b="0"/>
            <wp:docPr id="1532264011" name="Imagen 149456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9456028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1042" cy="3629025"/>
                    </a:xfrm>
                    <a:prstGeom prst="rect">
                      <a:avLst/>
                    </a:prstGeom>
                  </pic:spPr>
                </pic:pic>
              </a:graphicData>
            </a:graphic>
          </wp:inline>
        </w:drawing>
      </w:r>
    </w:p>
    <w:p w14:paraId="29F5D731" w14:textId="0A8479ED" w:rsidR="00FE2795" w:rsidRPr="001D5828" w:rsidRDefault="001B728B" w:rsidP="00C21E61">
      <w:pPr>
        <w:pStyle w:val="Fuentes"/>
      </w:pPr>
      <w:r w:rsidRPr="001D5828">
        <w:t>Fuente: Sub Proceso de Modernización Institucional.</w:t>
      </w:r>
    </w:p>
    <w:p w14:paraId="29078ADA" w14:textId="30D1A2BC" w:rsidR="00FE2795" w:rsidRPr="001D5828" w:rsidRDefault="00FE2795" w:rsidP="00024B44"/>
    <w:p w14:paraId="1BE4649B" w14:textId="37C1CCD0" w:rsidR="006964F5" w:rsidRPr="001D5828" w:rsidRDefault="00FE2795" w:rsidP="006964F5">
      <w:r w:rsidRPr="001D5828">
        <w:lastRenderedPageBreak/>
        <w:t>Por otra parte, e</w:t>
      </w:r>
      <w:r w:rsidR="006964F5" w:rsidRPr="001D5828">
        <w:t xml:space="preserve">n sesiones de trabajo con los Asesores de la materia Familia Lic. Alberto Jiménez Mata y Lic. Cristian Martínez Hernández, </w:t>
      </w:r>
      <w:r w:rsidR="00913993" w:rsidRPr="001D5828">
        <w:t xml:space="preserve">se realiza </w:t>
      </w:r>
      <w:r w:rsidR="006964F5" w:rsidRPr="001D5828">
        <w:t xml:space="preserve">la construcción de </w:t>
      </w:r>
      <w:r w:rsidR="002C623C" w:rsidRPr="001D5828">
        <w:t xml:space="preserve">los </w:t>
      </w:r>
      <w:r w:rsidR="008A32B5" w:rsidRPr="001D5828">
        <w:t>siguientes diagramas</w:t>
      </w:r>
      <w:r w:rsidR="006964F5" w:rsidRPr="001D5828">
        <w:t xml:space="preserve"> de los procesos de la materia</w:t>
      </w:r>
      <w:r w:rsidR="00866371" w:rsidRPr="001D5828">
        <w:t xml:space="preserve"> de Familia</w:t>
      </w:r>
      <w:r w:rsidR="006964F5" w:rsidRPr="001D5828">
        <w:t>:</w:t>
      </w:r>
    </w:p>
    <w:p w14:paraId="231E45AB" w14:textId="77777777" w:rsidR="0066421A" w:rsidRPr="001D5828" w:rsidRDefault="0066421A" w:rsidP="006964F5"/>
    <w:p w14:paraId="23F44469" w14:textId="77777777" w:rsidR="006964F5" w:rsidRPr="001D5828" w:rsidRDefault="006964F5" w:rsidP="000542C4">
      <w:pPr>
        <w:pStyle w:val="Prrafodelista"/>
        <w:numPr>
          <w:ilvl w:val="0"/>
          <w:numId w:val="30"/>
        </w:numPr>
      </w:pPr>
      <w:r w:rsidRPr="001D5828">
        <w:t>Proceso General Ordinario</w:t>
      </w:r>
    </w:p>
    <w:p w14:paraId="6CF1292A" w14:textId="77777777" w:rsidR="006964F5" w:rsidRPr="001D5828" w:rsidRDefault="006964F5" w:rsidP="000542C4">
      <w:pPr>
        <w:pStyle w:val="Prrafodelista"/>
        <w:numPr>
          <w:ilvl w:val="0"/>
          <w:numId w:val="30"/>
        </w:numPr>
      </w:pPr>
      <w:r w:rsidRPr="001D5828">
        <w:t>Procedimiento de Mutuo Acuerdo</w:t>
      </w:r>
    </w:p>
    <w:p w14:paraId="7AC512DC" w14:textId="77777777" w:rsidR="006964F5" w:rsidRPr="001D5828" w:rsidRDefault="006964F5" w:rsidP="000542C4">
      <w:pPr>
        <w:pStyle w:val="Prrafodelista"/>
        <w:numPr>
          <w:ilvl w:val="0"/>
          <w:numId w:val="30"/>
        </w:numPr>
      </w:pPr>
      <w:r w:rsidRPr="001D5828">
        <w:t>Proceso General Abreviado</w:t>
      </w:r>
    </w:p>
    <w:p w14:paraId="7571839F" w14:textId="77777777" w:rsidR="006964F5" w:rsidRPr="001D5828" w:rsidRDefault="006964F5" w:rsidP="000542C4">
      <w:pPr>
        <w:pStyle w:val="Prrafodelista"/>
        <w:numPr>
          <w:ilvl w:val="0"/>
          <w:numId w:val="30"/>
        </w:numPr>
      </w:pPr>
      <w:r w:rsidRPr="001D5828">
        <w:t>Proceso General Sumario</w:t>
      </w:r>
    </w:p>
    <w:p w14:paraId="1ED354CA" w14:textId="77777777" w:rsidR="006964F5" w:rsidRPr="001D5828" w:rsidRDefault="006964F5" w:rsidP="000542C4">
      <w:pPr>
        <w:pStyle w:val="Prrafodelista"/>
        <w:numPr>
          <w:ilvl w:val="0"/>
          <w:numId w:val="30"/>
        </w:numPr>
      </w:pPr>
      <w:r w:rsidRPr="001D5828">
        <w:t>Proceso Especial de Filiación</w:t>
      </w:r>
    </w:p>
    <w:p w14:paraId="2C687DC2" w14:textId="77777777" w:rsidR="006964F5" w:rsidRPr="001D5828" w:rsidRDefault="006964F5" w:rsidP="000542C4">
      <w:pPr>
        <w:pStyle w:val="Prrafodelista"/>
        <w:numPr>
          <w:ilvl w:val="0"/>
          <w:numId w:val="30"/>
        </w:numPr>
      </w:pPr>
      <w:r w:rsidRPr="001D5828">
        <w:t>Proceso Especial de Declaratoria Judicial de Abandono de Persona Menor de Edad</w:t>
      </w:r>
    </w:p>
    <w:p w14:paraId="3FAD540B" w14:textId="77777777" w:rsidR="006964F5" w:rsidRPr="001D5828" w:rsidRDefault="006964F5" w:rsidP="000542C4">
      <w:pPr>
        <w:pStyle w:val="Prrafodelista"/>
        <w:numPr>
          <w:ilvl w:val="0"/>
          <w:numId w:val="30"/>
        </w:numPr>
      </w:pPr>
      <w:r w:rsidRPr="001D5828">
        <w:t>Procedimiento de II Instancia en Pensiones Alimentarias</w:t>
      </w:r>
    </w:p>
    <w:p w14:paraId="777DF84B" w14:textId="77777777" w:rsidR="006964F5" w:rsidRPr="001D5828" w:rsidRDefault="006964F5" w:rsidP="006964F5"/>
    <w:p w14:paraId="36AB4E55" w14:textId="450E7C15" w:rsidR="006964F5" w:rsidRPr="001D5828" w:rsidRDefault="006964F5" w:rsidP="006964F5">
      <w:r w:rsidRPr="001D5828">
        <w:t xml:space="preserve">Estos diagramas permiten visualizar los principales procesos </w:t>
      </w:r>
      <w:r w:rsidR="00DF07D8">
        <w:t xml:space="preserve">actuales </w:t>
      </w:r>
      <w:r w:rsidRPr="001D5828">
        <w:t xml:space="preserve">de la materia Familia, y contar </w:t>
      </w:r>
      <w:r w:rsidR="00AB7535" w:rsidRPr="001D5828">
        <w:t>con</w:t>
      </w:r>
      <w:r w:rsidRPr="001D5828">
        <w:t xml:space="preserve"> información en aras del mejoramiento de los procesos. En el </w:t>
      </w:r>
      <w:r w:rsidRPr="001D5828">
        <w:rPr>
          <w:b/>
          <w:bCs/>
          <w:i/>
          <w:iCs/>
        </w:rPr>
        <w:t xml:space="preserve">apéndice </w:t>
      </w:r>
      <w:r w:rsidR="00E26508">
        <w:rPr>
          <w:b/>
          <w:bCs/>
          <w:i/>
          <w:iCs/>
        </w:rPr>
        <w:t>2</w:t>
      </w:r>
      <w:r w:rsidR="003844AA" w:rsidRPr="001D5828">
        <w:t xml:space="preserve"> </w:t>
      </w:r>
      <w:r w:rsidRPr="001D5828">
        <w:t>se incluyen los diagramas construidos.</w:t>
      </w:r>
    </w:p>
    <w:p w14:paraId="6323C4DC" w14:textId="77777777" w:rsidR="00415370" w:rsidRPr="001D5828" w:rsidRDefault="00415370" w:rsidP="006964F5"/>
    <w:p w14:paraId="7C25461F" w14:textId="340580B9" w:rsidR="00415370" w:rsidRPr="00DB521F" w:rsidRDefault="00415370" w:rsidP="006964F5">
      <w:r w:rsidRPr="00DB521F">
        <w:t>Con la implementación del Código Procesal de Familia surgen una serie de ajustes que vienen a reducir los tiempos de proceso y la agilización de los trámites, a continuación, se detallan algunos de los principales cambios:</w:t>
      </w:r>
    </w:p>
    <w:p w14:paraId="4411EF58" w14:textId="472B7225" w:rsidR="00415370" w:rsidRPr="00DB521F" w:rsidRDefault="00B47AF3" w:rsidP="000542C4">
      <w:pPr>
        <w:pStyle w:val="Prrafodelista"/>
        <w:numPr>
          <w:ilvl w:val="0"/>
          <w:numId w:val="36"/>
        </w:numPr>
      </w:pPr>
      <w:r w:rsidRPr="00DB521F">
        <w:t xml:space="preserve">Se permite agilidad en </w:t>
      </w:r>
      <w:r w:rsidR="00822B66" w:rsidRPr="00DB521F">
        <w:t>el trámite de los procesos para reducir los plazos de tramitación y dictado de sentencias, ya que el CPF establece que la contestación de la demanda, en la medida de lo posible, se realice en la misma audiencia, de igual manera sucede con las apelaciones</w:t>
      </w:r>
      <w:r w:rsidR="00564B30" w:rsidRPr="00DB521F">
        <w:t>.</w:t>
      </w:r>
    </w:p>
    <w:p w14:paraId="68C6D041" w14:textId="1FC51960" w:rsidR="00564B30" w:rsidRDefault="00564B30" w:rsidP="000542C4">
      <w:pPr>
        <w:pStyle w:val="Prrafodelista"/>
        <w:numPr>
          <w:ilvl w:val="0"/>
          <w:numId w:val="36"/>
        </w:numPr>
      </w:pPr>
      <w:r w:rsidRPr="00DB521F">
        <w:t>Se faculta a las personas juzgadoras para que dicten la parte dispositiva de las sentencias una vez finalizada la última audiencia del proceso</w:t>
      </w:r>
      <w:r w:rsidR="007A6C18">
        <w:t>, por lo que</w:t>
      </w:r>
      <w:r w:rsidRPr="00DB521F">
        <w:t xml:space="preserve"> es posible que un proceso familiar se desarrolle en una sola audiencia.</w:t>
      </w:r>
    </w:p>
    <w:p w14:paraId="676B44AD" w14:textId="0E5EA48F" w:rsidR="007A6C18" w:rsidRPr="00DB521F" w:rsidRDefault="007A6C18" w:rsidP="00287B8C">
      <w:pPr>
        <w:pStyle w:val="Prrafodelista"/>
        <w:numPr>
          <w:ilvl w:val="0"/>
          <w:numId w:val="36"/>
        </w:numPr>
      </w:pPr>
      <w:r w:rsidRPr="007A6C18">
        <w:t>Se propone la conciliación en una audiencia previa, dejando abierta la posibilidad de aplicarla en cualquier etapa del proceso judicial, tal como se consigna en el artículo 9 del CPF</w:t>
      </w:r>
      <w:r w:rsidR="00287B8C">
        <w:t xml:space="preserve">, siendo posible </w:t>
      </w:r>
      <w:r w:rsidR="00287B8C" w:rsidRPr="00287B8C">
        <w:t>aplicar otros mecanismos alternos de solución de conflictos regulados en la Ley N. º 7727, Ley de Resolución Alterna de Conflictos y Promoción de la Paz Social</w:t>
      </w:r>
    </w:p>
    <w:p w14:paraId="50D52A80" w14:textId="77777777" w:rsidR="00F630A0" w:rsidRPr="00F630A0" w:rsidRDefault="00F630A0" w:rsidP="00F630A0"/>
    <w:p w14:paraId="253BA21D" w14:textId="2CF76E8E" w:rsidR="003F0B1B" w:rsidRDefault="0074098F" w:rsidP="00A92DCC">
      <w:r w:rsidRPr="0074098F">
        <w:t>E</w:t>
      </w:r>
      <w:r>
        <w:t>n el siguiente d</w:t>
      </w:r>
      <w:r w:rsidRPr="0074098F">
        <w:t xml:space="preserve">iagrama </w:t>
      </w:r>
      <w:r>
        <w:t>se</w:t>
      </w:r>
      <w:r w:rsidRPr="0074098F">
        <w:t xml:space="preserve"> visualiza</w:t>
      </w:r>
      <w:r>
        <w:t>n</w:t>
      </w:r>
      <w:r w:rsidRPr="0074098F">
        <w:t xml:space="preserve"> l</w:t>
      </w:r>
      <w:r w:rsidR="00827BCB">
        <w:t>o</w:t>
      </w:r>
      <w:r w:rsidRPr="0074098F">
        <w:t xml:space="preserve">s principales </w:t>
      </w:r>
      <w:r w:rsidR="00827BCB">
        <w:t>cambios</w:t>
      </w:r>
      <w:r w:rsidRPr="0074098F">
        <w:t xml:space="preserve"> </w:t>
      </w:r>
      <w:r w:rsidR="005A5EFD">
        <w:t>en el proceso general</w:t>
      </w:r>
      <w:r w:rsidRPr="0074098F">
        <w:t xml:space="preserve"> de la materia Familia.</w:t>
      </w:r>
    </w:p>
    <w:p w14:paraId="75B39AC9" w14:textId="03A1C84B" w:rsidR="0074098F" w:rsidRDefault="0074098F" w:rsidP="0074098F">
      <w:pPr>
        <w:pStyle w:val="Descripcin"/>
      </w:pPr>
      <w:r>
        <w:lastRenderedPageBreak/>
        <w:t xml:space="preserve">Figura </w:t>
      </w:r>
      <w:r>
        <w:fldChar w:fldCharType="begin"/>
      </w:r>
      <w:r>
        <w:instrText xml:space="preserve"> SEQ Figura \* ARABIC </w:instrText>
      </w:r>
      <w:r>
        <w:fldChar w:fldCharType="separate"/>
      </w:r>
      <w:r>
        <w:rPr>
          <w:noProof/>
        </w:rPr>
        <w:t>2</w:t>
      </w:r>
      <w:r>
        <w:fldChar w:fldCharType="end"/>
      </w:r>
    </w:p>
    <w:p w14:paraId="4DC9036E" w14:textId="79F8F85E" w:rsidR="0074098F" w:rsidRDefault="0074098F" w:rsidP="0074098F">
      <w:pPr>
        <w:pStyle w:val="Descripcin"/>
      </w:pPr>
      <w:r w:rsidRPr="0074098F">
        <w:t>Diagrama del Proceso General de materia Familia</w:t>
      </w:r>
      <w:r>
        <w:t xml:space="preserve"> con el CPF</w:t>
      </w:r>
      <w:r w:rsidRPr="0074098F">
        <w:t>.</w:t>
      </w:r>
    </w:p>
    <w:p w14:paraId="1DDC546E" w14:textId="353F1653" w:rsidR="003F0B1B" w:rsidRDefault="73A9479B" w:rsidP="00A92DCC">
      <w:r>
        <w:rPr>
          <w:noProof/>
        </w:rPr>
        <w:lastRenderedPageBreak/>
        <w:drawing>
          <wp:inline distT="0" distB="0" distL="0" distR="0" wp14:anchorId="5BBCF833" wp14:editId="677E6966">
            <wp:extent cx="5612130" cy="4122420"/>
            <wp:effectExtent l="19050" t="19050" r="26670" b="11430"/>
            <wp:docPr id="8892126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pic:nvPicPr>
                  <pic:blipFill>
                    <a:blip r:embed="rId20">
                      <a:extLst>
                        <a:ext uri="{28A0092B-C50C-407E-A947-70E740481C1C}">
                          <a14:useLocalDpi xmlns:a14="http://schemas.microsoft.com/office/drawing/2010/main" val="0"/>
                        </a:ext>
                      </a:extLst>
                    </a:blip>
                    <a:stretch>
                      <a:fillRect/>
                    </a:stretch>
                  </pic:blipFill>
                  <pic:spPr>
                    <a:xfrm>
                      <a:off x="0" y="0"/>
                      <a:ext cx="5612130" cy="4122420"/>
                    </a:xfrm>
                    <a:prstGeom prst="rect">
                      <a:avLst/>
                    </a:prstGeom>
                  </pic:spPr>
                </pic:pic>
              </a:graphicData>
            </a:graphic>
          </wp:inline>
        </w:drawing>
      </w:r>
      <w:r w:rsidR="38818DFE">
        <w:rPr>
          <w:noProof/>
        </w:rPr>
        <w:lastRenderedPageBreak/>
        <w:drawing>
          <wp:inline distT="0" distB="0" distL="0" distR="0" wp14:anchorId="4A8A3F1B" wp14:editId="75871CAB">
            <wp:extent cx="5612130" cy="4122420"/>
            <wp:effectExtent l="19050" t="19050" r="26670" b="11430"/>
            <wp:docPr id="42428746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pic:nvPicPr>
                  <pic:blipFill>
                    <a:blip r:embed="rId20">
                      <a:extLst>
                        <a:ext uri="{28A0092B-C50C-407E-A947-70E740481C1C}">
                          <a14:useLocalDpi xmlns:a14="http://schemas.microsoft.com/office/drawing/2010/main" val="0"/>
                        </a:ext>
                      </a:extLst>
                    </a:blip>
                    <a:stretch>
                      <a:fillRect/>
                    </a:stretch>
                  </pic:blipFill>
                  <pic:spPr>
                    <a:xfrm>
                      <a:off x="0" y="0"/>
                      <a:ext cx="5612130" cy="4122420"/>
                    </a:xfrm>
                    <a:prstGeom prst="rect">
                      <a:avLst/>
                    </a:prstGeom>
                  </pic:spPr>
                </pic:pic>
              </a:graphicData>
            </a:graphic>
          </wp:inline>
        </w:drawing>
      </w:r>
    </w:p>
    <w:p w14:paraId="13CB0FD3" w14:textId="6B48CF36" w:rsidR="0074098F" w:rsidRPr="001D5828" w:rsidRDefault="0074098F" w:rsidP="0074098F">
      <w:pPr>
        <w:pStyle w:val="Fuentes"/>
      </w:pPr>
      <w:r w:rsidRPr="001D5828">
        <w:t>Fuente: Sub Proceso de Modernización Institucional</w:t>
      </w:r>
      <w:r>
        <w:t>, levantado en conjunto con el Lic. Alberto Jiménez Mata.</w:t>
      </w:r>
    </w:p>
    <w:p w14:paraId="12EA1365" w14:textId="77777777" w:rsidR="003F0B1B" w:rsidRDefault="003F0B1B" w:rsidP="00A92DCC"/>
    <w:p w14:paraId="3F5C968E" w14:textId="028A0666" w:rsidR="00E869B7" w:rsidRPr="00E069C0" w:rsidRDefault="00977C4E" w:rsidP="00E869B7">
      <w:r>
        <w:t>Con e</w:t>
      </w:r>
      <w:r w:rsidR="00E869B7" w:rsidRPr="00ED5A91">
        <w:t xml:space="preserve">l nuevo proceso que se plantea </w:t>
      </w:r>
      <w:r w:rsidR="00025230">
        <w:t>con</w:t>
      </w:r>
      <w:r w:rsidR="00025230" w:rsidRPr="00A92DCC">
        <w:t xml:space="preserve"> </w:t>
      </w:r>
      <w:r w:rsidR="00E869B7" w:rsidRPr="00ED5A91">
        <w:t>el CPF</w:t>
      </w:r>
      <w:r w:rsidR="00793072">
        <w:t xml:space="preserve"> </w:t>
      </w:r>
      <w:r w:rsidR="00E869B7" w:rsidRPr="00A92DCC">
        <w:t xml:space="preserve">se estima que impulsará una tramitación más simple y expedita, gracias </w:t>
      </w:r>
      <w:r w:rsidR="00793072">
        <w:t xml:space="preserve">la </w:t>
      </w:r>
      <w:r w:rsidR="00025230">
        <w:t>realización</w:t>
      </w:r>
      <w:r w:rsidR="00793072">
        <w:t xml:space="preserve"> de </w:t>
      </w:r>
      <w:r w:rsidR="00025230">
        <w:t xml:space="preserve">una </w:t>
      </w:r>
      <w:r w:rsidR="00793072">
        <w:t xml:space="preserve">audiencia inicial, </w:t>
      </w:r>
      <w:r w:rsidR="00025230">
        <w:t xml:space="preserve">se fomenta </w:t>
      </w:r>
      <w:r w:rsidR="00E869B7" w:rsidRPr="00ED5A91">
        <w:t xml:space="preserve">la conciliación y </w:t>
      </w:r>
      <w:r w:rsidR="00025230">
        <w:t>posibilidad de</w:t>
      </w:r>
      <w:r w:rsidR="00E869B7" w:rsidRPr="00A92DCC">
        <w:t xml:space="preserve"> </w:t>
      </w:r>
      <w:r w:rsidR="00E869B7" w:rsidRPr="00ED5A91">
        <w:t>la oralidad.</w:t>
      </w:r>
      <w:r>
        <w:t xml:space="preserve"> </w:t>
      </w:r>
      <w:r w:rsidR="00214412">
        <w:t>Adicional, e</w:t>
      </w:r>
      <w:r>
        <w:t xml:space="preserve">n el </w:t>
      </w:r>
      <w:r w:rsidRPr="00EC4B22">
        <w:rPr>
          <w:b/>
          <w:i/>
        </w:rPr>
        <w:t xml:space="preserve">Apéndice </w:t>
      </w:r>
      <w:r>
        <w:rPr>
          <w:b/>
          <w:i/>
        </w:rPr>
        <w:t>3</w:t>
      </w:r>
      <w:r w:rsidRPr="00793072">
        <w:t xml:space="preserve"> </w:t>
      </w:r>
      <w:r w:rsidRPr="00ED5A91">
        <w:t xml:space="preserve">se muestra el </w:t>
      </w:r>
      <w:r>
        <w:t xml:space="preserve">diagrama desarrollado por </w:t>
      </w:r>
      <w:r w:rsidRPr="00025230">
        <w:t>La Comisión de la Jurisdicción Familia Niñez y Adolescencia</w:t>
      </w:r>
      <w:r>
        <w:t>.</w:t>
      </w:r>
    </w:p>
    <w:p w14:paraId="5E0895AF" w14:textId="4FF80329" w:rsidR="00E869B7" w:rsidRPr="00E069C0" w:rsidRDefault="00E869B7" w:rsidP="00E869B7">
      <w:r w:rsidRPr="00E069C0">
        <w:t>Importante mencionar, que se espera que, con el CPF los tiempos de respuesta en el dictado de la resolución disminuyan considerablemente; principalmente por incorporar la fase de conciliación que se desarrolla en las actividades de la audiencia preliminar.</w:t>
      </w:r>
    </w:p>
    <w:p w14:paraId="51236CAB" w14:textId="77777777" w:rsidR="006964F5" w:rsidRPr="00E069C0" w:rsidRDefault="006964F5" w:rsidP="006964F5"/>
    <w:p w14:paraId="10C3E564" w14:textId="77777777" w:rsidR="00B73051" w:rsidRPr="001D5828" w:rsidRDefault="00B73051" w:rsidP="00041058">
      <w:pPr>
        <w:pStyle w:val="Ttulo2"/>
      </w:pPr>
      <w:r w:rsidRPr="001D5828">
        <w:t>Estructura Organizacional y Funciones</w:t>
      </w:r>
    </w:p>
    <w:p w14:paraId="53D339C3" w14:textId="0876A078" w:rsidR="00B73051" w:rsidRPr="001D5828" w:rsidRDefault="00B73051" w:rsidP="00024B44">
      <w:r w:rsidRPr="001D5828">
        <w:t>Los Juzgados Especializados de Familia presentan una composición organizacional diferente, tanto en la cantidad de personas juzgadoras como técnicas judiciales, y aunque la cantidad de puestos es distinta entre un Despacho y otro, deben de realizar las mismas funciones.</w:t>
      </w:r>
    </w:p>
    <w:p w14:paraId="695BC953" w14:textId="77777777" w:rsidR="00B73051" w:rsidRPr="001D5828" w:rsidRDefault="00B73051" w:rsidP="00024B44"/>
    <w:p w14:paraId="0C070D33" w14:textId="2490DD7D" w:rsidR="00B73051" w:rsidRPr="001D5828" w:rsidRDefault="00B73051"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12</w:t>
      </w:r>
      <w:r w:rsidR="00050299">
        <w:fldChar w:fldCharType="end"/>
      </w:r>
    </w:p>
    <w:p w14:paraId="5AF69B5B" w14:textId="7E54888A" w:rsidR="001353B7" w:rsidRPr="001D5828" w:rsidRDefault="00B73051" w:rsidP="0065272C">
      <w:pPr>
        <w:pStyle w:val="Descripcin"/>
        <w:rPr>
          <w:rFonts w:eastAsia="Times New Roman" w:cs="Arial"/>
        </w:rPr>
      </w:pPr>
      <w:r w:rsidRPr="001D5828">
        <w:t>Cantidad de puestos de trabajo en los Juzgados Especializados</w:t>
      </w:r>
    </w:p>
    <w:p w14:paraId="14A2A860" w14:textId="41B2D411" w:rsidR="00B73051" w:rsidRPr="001D5828" w:rsidRDefault="00B73051" w:rsidP="0065272C">
      <w:pPr>
        <w:pStyle w:val="Descripcin"/>
        <w:rPr>
          <w:rFonts w:eastAsia="Times New Roman" w:cs="Arial"/>
        </w:rPr>
      </w:pPr>
      <w:r w:rsidRPr="001D5828">
        <w:t xml:space="preserve"> de la materia de Familia, al 31 de enero de 2020</w:t>
      </w:r>
      <w:r w:rsidR="00024B44" w:rsidRPr="001D5828">
        <w:rPr>
          <w:rFonts w:eastAsia="Times New Roman" w:cs="Arial"/>
        </w:rPr>
        <w:t>.</w:t>
      </w:r>
    </w:p>
    <w:tbl>
      <w:tblPr>
        <w:tblW w:w="5000" w:type="pct"/>
        <w:jc w:val="center"/>
        <w:tblLayout w:type="fixed"/>
        <w:tblCellMar>
          <w:left w:w="70" w:type="dxa"/>
          <w:right w:w="70" w:type="dxa"/>
        </w:tblCellMar>
        <w:tblLook w:val="04A0" w:firstRow="1" w:lastRow="0" w:firstColumn="1" w:lastColumn="0" w:noHBand="0" w:noVBand="1"/>
      </w:tblPr>
      <w:tblGrid>
        <w:gridCol w:w="4128"/>
        <w:gridCol w:w="1116"/>
        <w:gridCol w:w="1237"/>
        <w:gridCol w:w="1177"/>
        <w:gridCol w:w="1175"/>
      </w:tblGrid>
      <w:tr w:rsidR="00B73051" w:rsidRPr="001D5828" w14:paraId="206DE9D1" w14:textId="77777777" w:rsidTr="00B46CAD">
        <w:trPr>
          <w:trHeight w:val="20"/>
          <w:tblHeader/>
          <w:jc w:val="center"/>
        </w:trPr>
        <w:tc>
          <w:tcPr>
            <w:tcW w:w="2337" w:type="pct"/>
            <w:vMerge w:val="restart"/>
            <w:tcBorders>
              <w:top w:val="nil"/>
              <w:left w:val="nil"/>
              <w:bottom w:val="single" w:sz="4" w:space="0" w:color="000000"/>
              <w:right w:val="nil"/>
            </w:tcBorders>
            <w:shd w:val="clear" w:color="000000" w:fill="002060"/>
            <w:vAlign w:val="center"/>
            <w:hideMark/>
          </w:tcPr>
          <w:p w14:paraId="402BE35F" w14:textId="77777777" w:rsidR="00B73051" w:rsidRPr="001D5828" w:rsidRDefault="00B73051" w:rsidP="0019509E">
            <w:pPr>
              <w:jc w:val="center"/>
              <w:rPr>
                <w:rFonts w:eastAsia="Times New Roman" w:cs="Calibri"/>
                <w:b/>
                <w:bCs/>
                <w:color w:val="FFFFFF"/>
                <w:sz w:val="18"/>
                <w:szCs w:val="18"/>
                <w:lang w:eastAsia="es-CR"/>
              </w:rPr>
            </w:pPr>
            <w:r w:rsidRPr="001D5828">
              <w:rPr>
                <w:rFonts w:eastAsia="Times New Roman" w:cs="Calibri"/>
                <w:b/>
                <w:bCs/>
                <w:color w:val="FFFFFF"/>
                <w:sz w:val="18"/>
                <w:szCs w:val="18"/>
                <w:lang w:eastAsia="es-CR"/>
              </w:rPr>
              <w:t>Despacho</w:t>
            </w:r>
          </w:p>
        </w:tc>
        <w:tc>
          <w:tcPr>
            <w:tcW w:w="2663" w:type="pct"/>
            <w:gridSpan w:val="4"/>
            <w:tcBorders>
              <w:top w:val="single" w:sz="4" w:space="0" w:color="auto"/>
              <w:left w:val="single" w:sz="4" w:space="0" w:color="auto"/>
              <w:bottom w:val="single" w:sz="4" w:space="0" w:color="auto"/>
              <w:right w:val="single" w:sz="4" w:space="0" w:color="000000"/>
            </w:tcBorders>
            <w:shd w:val="clear" w:color="000000" w:fill="002060"/>
            <w:vAlign w:val="center"/>
            <w:hideMark/>
          </w:tcPr>
          <w:p w14:paraId="6EBE952E" w14:textId="77777777" w:rsidR="00B73051" w:rsidRPr="001D5828" w:rsidRDefault="00B73051" w:rsidP="0019509E">
            <w:pPr>
              <w:jc w:val="center"/>
              <w:rPr>
                <w:rFonts w:eastAsia="Times New Roman" w:cs="Calibri"/>
                <w:b/>
                <w:bCs/>
                <w:color w:val="FFFFFF"/>
                <w:sz w:val="18"/>
                <w:szCs w:val="18"/>
                <w:lang w:eastAsia="es-CR"/>
              </w:rPr>
            </w:pPr>
            <w:r w:rsidRPr="001D5828">
              <w:rPr>
                <w:rFonts w:eastAsia="Times New Roman" w:cs="Calibri"/>
                <w:b/>
                <w:bCs/>
                <w:color w:val="FFFFFF"/>
                <w:sz w:val="18"/>
                <w:szCs w:val="18"/>
                <w:lang w:eastAsia="es-CR"/>
              </w:rPr>
              <w:t>Recurso Humano</w:t>
            </w:r>
          </w:p>
        </w:tc>
      </w:tr>
      <w:tr w:rsidR="00B73051" w:rsidRPr="001D5828" w14:paraId="68D58BEF" w14:textId="77777777" w:rsidTr="00DA4400">
        <w:trPr>
          <w:trHeight w:val="20"/>
          <w:tblHeader/>
          <w:jc w:val="center"/>
        </w:trPr>
        <w:tc>
          <w:tcPr>
            <w:tcW w:w="2337" w:type="pct"/>
            <w:vMerge/>
            <w:tcBorders>
              <w:top w:val="nil"/>
              <w:left w:val="nil"/>
              <w:bottom w:val="single" w:sz="4" w:space="0" w:color="000000"/>
              <w:right w:val="nil"/>
            </w:tcBorders>
            <w:vAlign w:val="center"/>
            <w:hideMark/>
          </w:tcPr>
          <w:p w14:paraId="33AFC42E" w14:textId="77777777" w:rsidR="00B73051" w:rsidRPr="001D5828" w:rsidRDefault="00B73051" w:rsidP="0019509E">
            <w:pPr>
              <w:rPr>
                <w:rFonts w:eastAsia="Times New Roman" w:cs="Calibri"/>
                <w:b/>
                <w:bCs/>
                <w:color w:val="FFFFFF"/>
                <w:sz w:val="18"/>
                <w:szCs w:val="18"/>
                <w:lang w:eastAsia="es-CR"/>
              </w:rPr>
            </w:pPr>
          </w:p>
        </w:tc>
        <w:tc>
          <w:tcPr>
            <w:tcW w:w="632" w:type="pct"/>
            <w:tcBorders>
              <w:top w:val="nil"/>
              <w:left w:val="single" w:sz="4" w:space="0" w:color="auto"/>
              <w:bottom w:val="single" w:sz="4" w:space="0" w:color="auto"/>
              <w:right w:val="single" w:sz="4" w:space="0" w:color="auto"/>
            </w:tcBorders>
            <w:shd w:val="clear" w:color="000000" w:fill="002060"/>
            <w:vAlign w:val="center"/>
            <w:hideMark/>
          </w:tcPr>
          <w:p w14:paraId="7905D699" w14:textId="77777777" w:rsidR="00B73051" w:rsidRPr="001D5828" w:rsidRDefault="00B73051" w:rsidP="0019509E">
            <w:pPr>
              <w:jc w:val="center"/>
              <w:rPr>
                <w:rFonts w:eastAsia="Times New Roman" w:cs="Calibri"/>
                <w:b/>
                <w:bCs/>
                <w:color w:val="FFFFFF"/>
                <w:sz w:val="16"/>
                <w:szCs w:val="16"/>
                <w:lang w:eastAsia="es-CR"/>
              </w:rPr>
            </w:pPr>
            <w:r w:rsidRPr="001D5828">
              <w:rPr>
                <w:rFonts w:eastAsia="Times New Roman" w:cs="Calibri"/>
                <w:b/>
                <w:bCs/>
                <w:color w:val="FFFFFF"/>
                <w:sz w:val="16"/>
                <w:szCs w:val="16"/>
                <w:lang w:eastAsia="es-CR"/>
              </w:rPr>
              <w:t>Jueza o Juez</w:t>
            </w:r>
          </w:p>
        </w:tc>
        <w:tc>
          <w:tcPr>
            <w:tcW w:w="700" w:type="pct"/>
            <w:tcBorders>
              <w:top w:val="nil"/>
              <w:left w:val="nil"/>
              <w:bottom w:val="single" w:sz="4" w:space="0" w:color="auto"/>
              <w:right w:val="single" w:sz="4" w:space="0" w:color="auto"/>
            </w:tcBorders>
            <w:shd w:val="clear" w:color="000000" w:fill="002060"/>
            <w:vAlign w:val="center"/>
            <w:hideMark/>
          </w:tcPr>
          <w:p w14:paraId="7006AD21" w14:textId="77777777" w:rsidR="00B73051" w:rsidRPr="001D5828" w:rsidRDefault="00B73051" w:rsidP="0019509E">
            <w:pPr>
              <w:jc w:val="center"/>
              <w:rPr>
                <w:rFonts w:eastAsia="Times New Roman" w:cs="Calibri"/>
                <w:b/>
                <w:bCs/>
                <w:color w:val="FFFFFF"/>
                <w:sz w:val="16"/>
                <w:szCs w:val="16"/>
                <w:lang w:eastAsia="es-CR"/>
              </w:rPr>
            </w:pPr>
            <w:r w:rsidRPr="001D5828">
              <w:rPr>
                <w:rFonts w:eastAsia="Times New Roman" w:cs="Calibri"/>
                <w:b/>
                <w:bCs/>
                <w:color w:val="FFFFFF"/>
                <w:sz w:val="16"/>
                <w:szCs w:val="16"/>
                <w:lang w:eastAsia="es-CR"/>
              </w:rPr>
              <w:t>Coordinadoras o Coordinadores judiciales</w:t>
            </w:r>
          </w:p>
        </w:tc>
        <w:tc>
          <w:tcPr>
            <w:tcW w:w="666" w:type="pct"/>
            <w:tcBorders>
              <w:top w:val="nil"/>
              <w:left w:val="nil"/>
              <w:bottom w:val="single" w:sz="4" w:space="0" w:color="auto"/>
              <w:right w:val="single" w:sz="4" w:space="0" w:color="auto"/>
            </w:tcBorders>
            <w:shd w:val="clear" w:color="000000" w:fill="002060"/>
            <w:vAlign w:val="center"/>
            <w:hideMark/>
          </w:tcPr>
          <w:p w14:paraId="4B2CCD70" w14:textId="77777777" w:rsidR="00B73051" w:rsidRPr="001D5828" w:rsidRDefault="00B73051" w:rsidP="0019509E">
            <w:pPr>
              <w:jc w:val="center"/>
              <w:rPr>
                <w:rFonts w:eastAsia="Times New Roman" w:cs="Calibri"/>
                <w:b/>
                <w:bCs/>
                <w:color w:val="FFFFFF"/>
                <w:sz w:val="16"/>
                <w:szCs w:val="16"/>
                <w:lang w:eastAsia="es-CR"/>
              </w:rPr>
            </w:pPr>
            <w:r w:rsidRPr="001D5828">
              <w:rPr>
                <w:rFonts w:eastAsia="Times New Roman" w:cs="Calibri"/>
                <w:b/>
                <w:bCs/>
                <w:color w:val="FFFFFF"/>
                <w:sz w:val="16"/>
                <w:szCs w:val="16"/>
                <w:lang w:eastAsia="es-CR"/>
              </w:rPr>
              <w:t>Técnicas o Técnicos Judiciales</w:t>
            </w:r>
          </w:p>
        </w:tc>
        <w:tc>
          <w:tcPr>
            <w:tcW w:w="665" w:type="pct"/>
            <w:tcBorders>
              <w:top w:val="nil"/>
              <w:left w:val="nil"/>
              <w:bottom w:val="single" w:sz="4" w:space="0" w:color="auto"/>
              <w:right w:val="single" w:sz="4" w:space="0" w:color="auto"/>
            </w:tcBorders>
            <w:shd w:val="clear" w:color="000000" w:fill="002060"/>
            <w:vAlign w:val="center"/>
            <w:hideMark/>
          </w:tcPr>
          <w:p w14:paraId="10D224AC" w14:textId="77777777" w:rsidR="00B73051" w:rsidRPr="001D5828" w:rsidRDefault="00B73051" w:rsidP="0019509E">
            <w:pPr>
              <w:jc w:val="center"/>
              <w:rPr>
                <w:rFonts w:eastAsia="Times New Roman" w:cs="Calibri"/>
                <w:b/>
                <w:bCs/>
                <w:color w:val="FFFFFF"/>
                <w:sz w:val="16"/>
                <w:szCs w:val="16"/>
                <w:lang w:eastAsia="es-CR"/>
              </w:rPr>
            </w:pPr>
            <w:r w:rsidRPr="001D5828">
              <w:rPr>
                <w:rFonts w:eastAsia="Times New Roman" w:cs="Calibri"/>
                <w:b/>
                <w:bCs/>
                <w:color w:val="FFFFFF"/>
                <w:sz w:val="16"/>
                <w:szCs w:val="16"/>
                <w:lang w:eastAsia="es-CR"/>
              </w:rPr>
              <w:t>Auxiliar de Servicios Generales</w:t>
            </w:r>
          </w:p>
        </w:tc>
      </w:tr>
      <w:tr w:rsidR="00B73051" w:rsidRPr="001D5828" w14:paraId="39A38119"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63664B87"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 xml:space="preserve">Juzgado de Familia III Circ. Jud. San José </w:t>
            </w:r>
          </w:p>
        </w:tc>
        <w:tc>
          <w:tcPr>
            <w:tcW w:w="632" w:type="pct"/>
            <w:tcBorders>
              <w:top w:val="nil"/>
              <w:left w:val="nil"/>
              <w:bottom w:val="single" w:sz="4" w:space="0" w:color="auto"/>
              <w:right w:val="single" w:sz="4" w:space="0" w:color="auto"/>
            </w:tcBorders>
            <w:shd w:val="clear" w:color="auto" w:fill="auto"/>
            <w:noWrap/>
            <w:vAlign w:val="center"/>
            <w:hideMark/>
          </w:tcPr>
          <w:p w14:paraId="666C75F9"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700" w:type="pct"/>
            <w:tcBorders>
              <w:top w:val="nil"/>
              <w:left w:val="nil"/>
              <w:bottom w:val="single" w:sz="4" w:space="0" w:color="auto"/>
              <w:right w:val="single" w:sz="4" w:space="0" w:color="auto"/>
            </w:tcBorders>
            <w:shd w:val="clear" w:color="auto" w:fill="auto"/>
            <w:noWrap/>
            <w:vAlign w:val="center"/>
            <w:hideMark/>
          </w:tcPr>
          <w:p w14:paraId="69F6BBEE"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39947792"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5</w:t>
            </w:r>
          </w:p>
        </w:tc>
        <w:tc>
          <w:tcPr>
            <w:tcW w:w="665" w:type="pct"/>
            <w:tcBorders>
              <w:top w:val="nil"/>
              <w:left w:val="nil"/>
              <w:bottom w:val="single" w:sz="4" w:space="0" w:color="auto"/>
              <w:right w:val="single" w:sz="4" w:space="0" w:color="auto"/>
            </w:tcBorders>
            <w:shd w:val="clear" w:color="auto" w:fill="auto"/>
            <w:noWrap/>
            <w:vAlign w:val="center"/>
            <w:hideMark/>
          </w:tcPr>
          <w:p w14:paraId="0FBBFB47"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r>
      <w:tr w:rsidR="00B73051" w:rsidRPr="001D5828" w14:paraId="3B246A54"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509C7FA9" w14:textId="3B9E9682"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Cartago</w:t>
            </w:r>
            <w:r w:rsidR="00170D90" w:rsidRPr="001D5828">
              <w:rPr>
                <w:rFonts w:eastAsia="Times New Roman" w:cs="Calibri"/>
                <w:sz w:val="20"/>
                <w:szCs w:val="20"/>
                <w:lang w:eastAsia="es-CR"/>
              </w:rPr>
              <w:t>*</w:t>
            </w:r>
          </w:p>
        </w:tc>
        <w:tc>
          <w:tcPr>
            <w:tcW w:w="632" w:type="pct"/>
            <w:tcBorders>
              <w:top w:val="nil"/>
              <w:left w:val="nil"/>
              <w:bottom w:val="single" w:sz="4" w:space="0" w:color="auto"/>
              <w:right w:val="single" w:sz="4" w:space="0" w:color="auto"/>
            </w:tcBorders>
            <w:shd w:val="clear" w:color="auto" w:fill="auto"/>
            <w:noWrap/>
            <w:vAlign w:val="center"/>
            <w:hideMark/>
          </w:tcPr>
          <w:p w14:paraId="1EDA5F99"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700" w:type="pct"/>
            <w:tcBorders>
              <w:top w:val="nil"/>
              <w:left w:val="nil"/>
              <w:bottom w:val="single" w:sz="4" w:space="0" w:color="auto"/>
              <w:right w:val="single" w:sz="4" w:space="0" w:color="auto"/>
            </w:tcBorders>
            <w:shd w:val="clear" w:color="auto" w:fill="auto"/>
            <w:noWrap/>
            <w:vAlign w:val="center"/>
            <w:hideMark/>
          </w:tcPr>
          <w:p w14:paraId="3A9224F5"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13A0A392"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6</w:t>
            </w:r>
          </w:p>
        </w:tc>
        <w:tc>
          <w:tcPr>
            <w:tcW w:w="665" w:type="pct"/>
            <w:tcBorders>
              <w:top w:val="nil"/>
              <w:left w:val="nil"/>
              <w:bottom w:val="single" w:sz="4" w:space="0" w:color="auto"/>
              <w:right w:val="single" w:sz="4" w:space="0" w:color="auto"/>
            </w:tcBorders>
            <w:shd w:val="clear" w:color="auto" w:fill="auto"/>
            <w:noWrap/>
            <w:vAlign w:val="center"/>
            <w:hideMark/>
          </w:tcPr>
          <w:p w14:paraId="14AFE658"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30AE0E1D"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7F0FE05E"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Heredia</w:t>
            </w:r>
          </w:p>
        </w:tc>
        <w:tc>
          <w:tcPr>
            <w:tcW w:w="632" w:type="pct"/>
            <w:tcBorders>
              <w:top w:val="nil"/>
              <w:left w:val="nil"/>
              <w:bottom w:val="single" w:sz="4" w:space="0" w:color="auto"/>
              <w:right w:val="single" w:sz="4" w:space="0" w:color="auto"/>
            </w:tcBorders>
            <w:shd w:val="clear" w:color="auto" w:fill="auto"/>
            <w:noWrap/>
            <w:vAlign w:val="center"/>
            <w:hideMark/>
          </w:tcPr>
          <w:p w14:paraId="1F1F7DC5"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4</w:t>
            </w:r>
          </w:p>
        </w:tc>
        <w:tc>
          <w:tcPr>
            <w:tcW w:w="700" w:type="pct"/>
            <w:tcBorders>
              <w:top w:val="nil"/>
              <w:left w:val="nil"/>
              <w:bottom w:val="single" w:sz="4" w:space="0" w:color="auto"/>
              <w:right w:val="single" w:sz="4" w:space="0" w:color="auto"/>
            </w:tcBorders>
            <w:shd w:val="clear" w:color="auto" w:fill="auto"/>
            <w:noWrap/>
            <w:vAlign w:val="center"/>
            <w:hideMark/>
          </w:tcPr>
          <w:p w14:paraId="1628BFB7"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344F9E75"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8</w:t>
            </w:r>
          </w:p>
        </w:tc>
        <w:tc>
          <w:tcPr>
            <w:tcW w:w="665" w:type="pct"/>
            <w:tcBorders>
              <w:top w:val="nil"/>
              <w:left w:val="nil"/>
              <w:bottom w:val="single" w:sz="4" w:space="0" w:color="auto"/>
              <w:right w:val="single" w:sz="4" w:space="0" w:color="auto"/>
            </w:tcBorders>
            <w:shd w:val="clear" w:color="auto" w:fill="auto"/>
            <w:noWrap/>
            <w:vAlign w:val="center"/>
            <w:hideMark/>
          </w:tcPr>
          <w:p w14:paraId="6D7EB336"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09E54850"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20602CCE"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I Circ. Jud. Alajuela</w:t>
            </w:r>
          </w:p>
        </w:tc>
        <w:tc>
          <w:tcPr>
            <w:tcW w:w="632" w:type="pct"/>
            <w:tcBorders>
              <w:top w:val="nil"/>
              <w:left w:val="nil"/>
              <w:bottom w:val="single" w:sz="4" w:space="0" w:color="auto"/>
              <w:right w:val="single" w:sz="4" w:space="0" w:color="auto"/>
            </w:tcBorders>
            <w:shd w:val="clear" w:color="auto" w:fill="auto"/>
            <w:noWrap/>
            <w:vAlign w:val="center"/>
            <w:hideMark/>
          </w:tcPr>
          <w:p w14:paraId="24A38C24"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700" w:type="pct"/>
            <w:tcBorders>
              <w:top w:val="nil"/>
              <w:left w:val="nil"/>
              <w:bottom w:val="single" w:sz="4" w:space="0" w:color="auto"/>
              <w:right w:val="single" w:sz="4" w:space="0" w:color="auto"/>
            </w:tcBorders>
            <w:shd w:val="clear" w:color="auto" w:fill="auto"/>
            <w:noWrap/>
            <w:vAlign w:val="center"/>
            <w:hideMark/>
          </w:tcPr>
          <w:p w14:paraId="3144087C"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1A065ADC"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6</w:t>
            </w:r>
          </w:p>
        </w:tc>
        <w:tc>
          <w:tcPr>
            <w:tcW w:w="665" w:type="pct"/>
            <w:tcBorders>
              <w:top w:val="nil"/>
              <w:left w:val="nil"/>
              <w:bottom w:val="single" w:sz="4" w:space="0" w:color="auto"/>
              <w:right w:val="single" w:sz="4" w:space="0" w:color="auto"/>
            </w:tcBorders>
            <w:shd w:val="clear" w:color="auto" w:fill="auto"/>
            <w:noWrap/>
            <w:vAlign w:val="center"/>
            <w:hideMark/>
          </w:tcPr>
          <w:p w14:paraId="00D86D49"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1A487F83"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3C13E0C8"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I Circ. Jud. Zona Atlántica</w:t>
            </w:r>
          </w:p>
        </w:tc>
        <w:tc>
          <w:tcPr>
            <w:tcW w:w="632" w:type="pct"/>
            <w:tcBorders>
              <w:top w:val="nil"/>
              <w:left w:val="nil"/>
              <w:bottom w:val="single" w:sz="4" w:space="0" w:color="auto"/>
              <w:right w:val="single" w:sz="4" w:space="0" w:color="auto"/>
            </w:tcBorders>
            <w:shd w:val="clear" w:color="auto" w:fill="auto"/>
            <w:noWrap/>
            <w:vAlign w:val="center"/>
            <w:hideMark/>
          </w:tcPr>
          <w:p w14:paraId="61A33514"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2</w:t>
            </w:r>
          </w:p>
        </w:tc>
        <w:tc>
          <w:tcPr>
            <w:tcW w:w="700" w:type="pct"/>
            <w:tcBorders>
              <w:top w:val="nil"/>
              <w:left w:val="nil"/>
              <w:bottom w:val="single" w:sz="4" w:space="0" w:color="auto"/>
              <w:right w:val="single" w:sz="4" w:space="0" w:color="auto"/>
            </w:tcBorders>
            <w:shd w:val="clear" w:color="auto" w:fill="auto"/>
            <w:noWrap/>
            <w:vAlign w:val="center"/>
            <w:hideMark/>
          </w:tcPr>
          <w:p w14:paraId="4D382F4F"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7F7BCAE1"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5</w:t>
            </w:r>
          </w:p>
        </w:tc>
        <w:tc>
          <w:tcPr>
            <w:tcW w:w="665" w:type="pct"/>
            <w:tcBorders>
              <w:top w:val="nil"/>
              <w:left w:val="nil"/>
              <w:bottom w:val="single" w:sz="4" w:space="0" w:color="auto"/>
              <w:right w:val="single" w:sz="4" w:space="0" w:color="auto"/>
            </w:tcBorders>
            <w:shd w:val="clear" w:color="auto" w:fill="auto"/>
            <w:noWrap/>
            <w:vAlign w:val="center"/>
            <w:hideMark/>
          </w:tcPr>
          <w:p w14:paraId="4B230A21"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0C6A0646"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6A50912A"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 xml:space="preserve">Juzgado Familia I Circ. Jud. Zona Sur </w:t>
            </w:r>
          </w:p>
        </w:tc>
        <w:tc>
          <w:tcPr>
            <w:tcW w:w="632" w:type="pct"/>
            <w:tcBorders>
              <w:top w:val="nil"/>
              <w:left w:val="nil"/>
              <w:bottom w:val="single" w:sz="4" w:space="0" w:color="auto"/>
              <w:right w:val="single" w:sz="4" w:space="0" w:color="auto"/>
            </w:tcBorders>
            <w:shd w:val="clear" w:color="auto" w:fill="auto"/>
            <w:noWrap/>
            <w:vAlign w:val="center"/>
            <w:hideMark/>
          </w:tcPr>
          <w:p w14:paraId="2FDDEA86"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2</w:t>
            </w:r>
          </w:p>
        </w:tc>
        <w:tc>
          <w:tcPr>
            <w:tcW w:w="700" w:type="pct"/>
            <w:tcBorders>
              <w:top w:val="nil"/>
              <w:left w:val="nil"/>
              <w:bottom w:val="single" w:sz="4" w:space="0" w:color="auto"/>
              <w:right w:val="single" w:sz="4" w:space="0" w:color="auto"/>
            </w:tcBorders>
            <w:shd w:val="clear" w:color="auto" w:fill="auto"/>
            <w:noWrap/>
            <w:vAlign w:val="center"/>
            <w:hideMark/>
          </w:tcPr>
          <w:p w14:paraId="6F7AF097"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5A6CCFDC"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665" w:type="pct"/>
            <w:tcBorders>
              <w:top w:val="nil"/>
              <w:left w:val="nil"/>
              <w:bottom w:val="single" w:sz="4" w:space="0" w:color="auto"/>
              <w:right w:val="single" w:sz="4" w:space="0" w:color="auto"/>
            </w:tcBorders>
            <w:shd w:val="clear" w:color="auto" w:fill="auto"/>
            <w:noWrap/>
            <w:vAlign w:val="center"/>
            <w:hideMark/>
          </w:tcPr>
          <w:p w14:paraId="1B6F0045"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61573704"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5A7F6F8A"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II Circ. Jud. Alajuela</w:t>
            </w:r>
          </w:p>
        </w:tc>
        <w:tc>
          <w:tcPr>
            <w:tcW w:w="632" w:type="pct"/>
            <w:tcBorders>
              <w:top w:val="nil"/>
              <w:left w:val="nil"/>
              <w:bottom w:val="single" w:sz="4" w:space="0" w:color="auto"/>
              <w:right w:val="single" w:sz="4" w:space="0" w:color="auto"/>
            </w:tcBorders>
            <w:shd w:val="clear" w:color="auto" w:fill="auto"/>
            <w:noWrap/>
            <w:vAlign w:val="center"/>
            <w:hideMark/>
          </w:tcPr>
          <w:p w14:paraId="65E6DF3E"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2</w:t>
            </w:r>
          </w:p>
        </w:tc>
        <w:tc>
          <w:tcPr>
            <w:tcW w:w="700" w:type="pct"/>
            <w:tcBorders>
              <w:top w:val="nil"/>
              <w:left w:val="nil"/>
              <w:bottom w:val="single" w:sz="4" w:space="0" w:color="auto"/>
              <w:right w:val="single" w:sz="4" w:space="0" w:color="auto"/>
            </w:tcBorders>
            <w:shd w:val="clear" w:color="auto" w:fill="auto"/>
            <w:noWrap/>
            <w:vAlign w:val="center"/>
            <w:hideMark/>
          </w:tcPr>
          <w:p w14:paraId="650F2CC1"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1234E326"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665" w:type="pct"/>
            <w:tcBorders>
              <w:top w:val="nil"/>
              <w:left w:val="nil"/>
              <w:bottom w:val="single" w:sz="4" w:space="0" w:color="auto"/>
              <w:right w:val="single" w:sz="4" w:space="0" w:color="auto"/>
            </w:tcBorders>
            <w:shd w:val="clear" w:color="auto" w:fill="auto"/>
            <w:noWrap/>
            <w:vAlign w:val="center"/>
            <w:hideMark/>
          </w:tcPr>
          <w:p w14:paraId="11FAE606"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r>
      <w:tr w:rsidR="00B73051" w:rsidRPr="001D5828" w14:paraId="07744752"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69E66F30"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II Circ. Jud. San José</w:t>
            </w:r>
          </w:p>
        </w:tc>
        <w:tc>
          <w:tcPr>
            <w:tcW w:w="632" w:type="pct"/>
            <w:tcBorders>
              <w:top w:val="nil"/>
              <w:left w:val="nil"/>
              <w:bottom w:val="single" w:sz="4" w:space="0" w:color="auto"/>
              <w:right w:val="single" w:sz="4" w:space="0" w:color="auto"/>
            </w:tcBorders>
            <w:shd w:val="clear" w:color="auto" w:fill="auto"/>
            <w:noWrap/>
            <w:vAlign w:val="center"/>
            <w:hideMark/>
          </w:tcPr>
          <w:p w14:paraId="4844835E"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4</w:t>
            </w:r>
          </w:p>
        </w:tc>
        <w:tc>
          <w:tcPr>
            <w:tcW w:w="700" w:type="pct"/>
            <w:tcBorders>
              <w:top w:val="nil"/>
              <w:left w:val="nil"/>
              <w:bottom w:val="single" w:sz="4" w:space="0" w:color="auto"/>
              <w:right w:val="single" w:sz="4" w:space="0" w:color="auto"/>
            </w:tcBorders>
            <w:shd w:val="clear" w:color="auto" w:fill="auto"/>
            <w:noWrap/>
            <w:vAlign w:val="center"/>
            <w:hideMark/>
          </w:tcPr>
          <w:p w14:paraId="07707B74"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013CBD81"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10</w:t>
            </w:r>
          </w:p>
        </w:tc>
        <w:tc>
          <w:tcPr>
            <w:tcW w:w="665" w:type="pct"/>
            <w:tcBorders>
              <w:top w:val="nil"/>
              <w:left w:val="nil"/>
              <w:bottom w:val="single" w:sz="4" w:space="0" w:color="auto"/>
              <w:right w:val="single" w:sz="4" w:space="0" w:color="auto"/>
            </w:tcBorders>
            <w:shd w:val="clear" w:color="auto" w:fill="auto"/>
            <w:noWrap/>
            <w:vAlign w:val="center"/>
            <w:hideMark/>
          </w:tcPr>
          <w:p w14:paraId="123E9F5C"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0E10C816"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12E0CAEE"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II Circ. Jud. Zona Atlántica</w:t>
            </w:r>
          </w:p>
        </w:tc>
        <w:tc>
          <w:tcPr>
            <w:tcW w:w="632" w:type="pct"/>
            <w:tcBorders>
              <w:top w:val="nil"/>
              <w:left w:val="nil"/>
              <w:bottom w:val="single" w:sz="4" w:space="0" w:color="auto"/>
              <w:right w:val="single" w:sz="4" w:space="0" w:color="auto"/>
            </w:tcBorders>
            <w:shd w:val="clear" w:color="auto" w:fill="auto"/>
            <w:noWrap/>
            <w:vAlign w:val="center"/>
            <w:hideMark/>
          </w:tcPr>
          <w:p w14:paraId="54D5B5C8"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2</w:t>
            </w:r>
          </w:p>
        </w:tc>
        <w:tc>
          <w:tcPr>
            <w:tcW w:w="700" w:type="pct"/>
            <w:tcBorders>
              <w:top w:val="nil"/>
              <w:left w:val="nil"/>
              <w:bottom w:val="single" w:sz="4" w:space="0" w:color="auto"/>
              <w:right w:val="single" w:sz="4" w:space="0" w:color="auto"/>
            </w:tcBorders>
            <w:shd w:val="clear" w:color="auto" w:fill="auto"/>
            <w:noWrap/>
            <w:vAlign w:val="center"/>
            <w:hideMark/>
          </w:tcPr>
          <w:p w14:paraId="25ABAD63"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4627642A"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4</w:t>
            </w:r>
          </w:p>
        </w:tc>
        <w:tc>
          <w:tcPr>
            <w:tcW w:w="665" w:type="pct"/>
            <w:tcBorders>
              <w:top w:val="nil"/>
              <w:left w:val="nil"/>
              <w:bottom w:val="single" w:sz="4" w:space="0" w:color="auto"/>
              <w:right w:val="single" w:sz="4" w:space="0" w:color="auto"/>
            </w:tcBorders>
            <w:shd w:val="clear" w:color="auto" w:fill="auto"/>
            <w:noWrap/>
            <w:vAlign w:val="center"/>
            <w:hideMark/>
          </w:tcPr>
          <w:p w14:paraId="703A77BF"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4EC714BB"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34D8A479"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Familia Puntarenas</w:t>
            </w:r>
          </w:p>
        </w:tc>
        <w:tc>
          <w:tcPr>
            <w:tcW w:w="632" w:type="pct"/>
            <w:tcBorders>
              <w:top w:val="nil"/>
              <w:left w:val="nil"/>
              <w:bottom w:val="single" w:sz="4" w:space="0" w:color="auto"/>
              <w:right w:val="single" w:sz="4" w:space="0" w:color="auto"/>
            </w:tcBorders>
            <w:shd w:val="clear" w:color="auto" w:fill="auto"/>
            <w:noWrap/>
            <w:vAlign w:val="center"/>
            <w:hideMark/>
          </w:tcPr>
          <w:p w14:paraId="762A7D70"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2</w:t>
            </w:r>
          </w:p>
        </w:tc>
        <w:tc>
          <w:tcPr>
            <w:tcW w:w="700" w:type="pct"/>
            <w:tcBorders>
              <w:top w:val="nil"/>
              <w:left w:val="nil"/>
              <w:bottom w:val="single" w:sz="4" w:space="0" w:color="auto"/>
              <w:right w:val="single" w:sz="4" w:space="0" w:color="auto"/>
            </w:tcBorders>
            <w:shd w:val="clear" w:color="auto" w:fill="auto"/>
            <w:noWrap/>
            <w:vAlign w:val="center"/>
            <w:hideMark/>
          </w:tcPr>
          <w:p w14:paraId="571B1677"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4539B8E8"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4</w:t>
            </w:r>
          </w:p>
        </w:tc>
        <w:tc>
          <w:tcPr>
            <w:tcW w:w="665" w:type="pct"/>
            <w:tcBorders>
              <w:top w:val="nil"/>
              <w:left w:val="nil"/>
              <w:bottom w:val="single" w:sz="4" w:space="0" w:color="auto"/>
              <w:right w:val="single" w:sz="4" w:space="0" w:color="auto"/>
            </w:tcBorders>
            <w:shd w:val="clear" w:color="auto" w:fill="auto"/>
            <w:noWrap/>
            <w:vAlign w:val="center"/>
            <w:hideMark/>
          </w:tcPr>
          <w:p w14:paraId="527788C7"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0</w:t>
            </w:r>
          </w:p>
        </w:tc>
      </w:tr>
      <w:tr w:rsidR="00B73051" w:rsidRPr="001D5828" w14:paraId="69AB2E7E"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1AF8B995"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Primero de Familia San José</w:t>
            </w:r>
          </w:p>
        </w:tc>
        <w:tc>
          <w:tcPr>
            <w:tcW w:w="632" w:type="pct"/>
            <w:tcBorders>
              <w:top w:val="nil"/>
              <w:left w:val="nil"/>
              <w:bottom w:val="single" w:sz="4" w:space="0" w:color="auto"/>
              <w:right w:val="single" w:sz="4" w:space="0" w:color="auto"/>
            </w:tcBorders>
            <w:shd w:val="clear" w:color="auto" w:fill="auto"/>
            <w:noWrap/>
            <w:vAlign w:val="center"/>
            <w:hideMark/>
          </w:tcPr>
          <w:p w14:paraId="52F44C30"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700" w:type="pct"/>
            <w:tcBorders>
              <w:top w:val="nil"/>
              <w:left w:val="nil"/>
              <w:bottom w:val="single" w:sz="4" w:space="0" w:color="auto"/>
              <w:right w:val="single" w:sz="4" w:space="0" w:color="auto"/>
            </w:tcBorders>
            <w:shd w:val="clear" w:color="auto" w:fill="auto"/>
            <w:noWrap/>
            <w:vAlign w:val="center"/>
            <w:hideMark/>
          </w:tcPr>
          <w:p w14:paraId="011BBD16"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20319AD5"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6</w:t>
            </w:r>
          </w:p>
        </w:tc>
        <w:tc>
          <w:tcPr>
            <w:tcW w:w="665" w:type="pct"/>
            <w:tcBorders>
              <w:top w:val="nil"/>
              <w:left w:val="nil"/>
              <w:bottom w:val="single" w:sz="4" w:space="0" w:color="auto"/>
              <w:right w:val="single" w:sz="4" w:space="0" w:color="auto"/>
            </w:tcBorders>
            <w:shd w:val="clear" w:color="auto" w:fill="auto"/>
            <w:noWrap/>
            <w:vAlign w:val="center"/>
            <w:hideMark/>
          </w:tcPr>
          <w:p w14:paraId="2A0DACCE"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r>
      <w:tr w:rsidR="00B73051" w:rsidRPr="001D5828" w14:paraId="24B864B7"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auto"/>
            <w:noWrap/>
            <w:vAlign w:val="bottom"/>
            <w:hideMark/>
          </w:tcPr>
          <w:p w14:paraId="67237D30" w14:textId="77777777" w:rsidR="00B73051" w:rsidRPr="001D5828" w:rsidRDefault="00B73051" w:rsidP="0019509E">
            <w:pPr>
              <w:rPr>
                <w:rFonts w:eastAsia="Times New Roman" w:cs="Calibri"/>
                <w:sz w:val="20"/>
                <w:szCs w:val="20"/>
                <w:lang w:eastAsia="es-CR"/>
              </w:rPr>
            </w:pPr>
            <w:r w:rsidRPr="001D5828">
              <w:rPr>
                <w:rFonts w:eastAsia="Times New Roman" w:cs="Calibri"/>
                <w:sz w:val="20"/>
                <w:szCs w:val="20"/>
                <w:lang w:eastAsia="es-CR"/>
              </w:rPr>
              <w:t>Juzgado Segundo de Familia San José</w:t>
            </w:r>
          </w:p>
        </w:tc>
        <w:tc>
          <w:tcPr>
            <w:tcW w:w="632" w:type="pct"/>
            <w:tcBorders>
              <w:top w:val="nil"/>
              <w:left w:val="nil"/>
              <w:bottom w:val="single" w:sz="4" w:space="0" w:color="auto"/>
              <w:right w:val="single" w:sz="4" w:space="0" w:color="auto"/>
            </w:tcBorders>
            <w:shd w:val="clear" w:color="auto" w:fill="auto"/>
            <w:noWrap/>
            <w:vAlign w:val="center"/>
            <w:hideMark/>
          </w:tcPr>
          <w:p w14:paraId="578681B0"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3</w:t>
            </w:r>
          </w:p>
        </w:tc>
        <w:tc>
          <w:tcPr>
            <w:tcW w:w="700" w:type="pct"/>
            <w:tcBorders>
              <w:top w:val="nil"/>
              <w:left w:val="nil"/>
              <w:bottom w:val="single" w:sz="4" w:space="0" w:color="auto"/>
              <w:right w:val="single" w:sz="4" w:space="0" w:color="auto"/>
            </w:tcBorders>
            <w:shd w:val="clear" w:color="auto" w:fill="auto"/>
            <w:noWrap/>
            <w:vAlign w:val="center"/>
            <w:hideMark/>
          </w:tcPr>
          <w:p w14:paraId="5E2A2250"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c>
          <w:tcPr>
            <w:tcW w:w="666" w:type="pct"/>
            <w:tcBorders>
              <w:top w:val="nil"/>
              <w:left w:val="nil"/>
              <w:bottom w:val="single" w:sz="4" w:space="0" w:color="auto"/>
              <w:right w:val="single" w:sz="4" w:space="0" w:color="auto"/>
            </w:tcBorders>
            <w:shd w:val="clear" w:color="auto" w:fill="auto"/>
            <w:noWrap/>
            <w:vAlign w:val="center"/>
            <w:hideMark/>
          </w:tcPr>
          <w:p w14:paraId="11734E0D"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6</w:t>
            </w:r>
          </w:p>
        </w:tc>
        <w:tc>
          <w:tcPr>
            <w:tcW w:w="665" w:type="pct"/>
            <w:tcBorders>
              <w:top w:val="nil"/>
              <w:left w:val="nil"/>
              <w:bottom w:val="single" w:sz="4" w:space="0" w:color="auto"/>
              <w:right w:val="single" w:sz="4" w:space="0" w:color="auto"/>
            </w:tcBorders>
            <w:shd w:val="clear" w:color="auto" w:fill="auto"/>
            <w:noWrap/>
            <w:vAlign w:val="center"/>
            <w:hideMark/>
          </w:tcPr>
          <w:p w14:paraId="0F860D49" w14:textId="77777777" w:rsidR="00B73051" w:rsidRPr="001D5828" w:rsidRDefault="00B73051" w:rsidP="0019509E">
            <w:pPr>
              <w:jc w:val="center"/>
              <w:rPr>
                <w:rFonts w:eastAsia="Times New Roman" w:cs="Calibri"/>
                <w:sz w:val="20"/>
                <w:szCs w:val="20"/>
                <w:lang w:eastAsia="es-CR"/>
              </w:rPr>
            </w:pPr>
            <w:r w:rsidRPr="001D5828">
              <w:rPr>
                <w:rFonts w:eastAsia="Times New Roman" w:cs="Calibri"/>
                <w:sz w:val="20"/>
                <w:szCs w:val="20"/>
                <w:lang w:eastAsia="es-CR"/>
              </w:rPr>
              <w:t>1</w:t>
            </w:r>
          </w:p>
        </w:tc>
      </w:tr>
      <w:tr w:rsidR="00B73051" w:rsidRPr="001D5828" w14:paraId="1AA9B97F" w14:textId="77777777" w:rsidTr="00DA4400">
        <w:trPr>
          <w:trHeight w:val="20"/>
          <w:jc w:val="center"/>
        </w:trPr>
        <w:tc>
          <w:tcPr>
            <w:tcW w:w="2337" w:type="pct"/>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50FC86FD" w14:textId="77777777" w:rsidR="00B73051" w:rsidRPr="001D5828" w:rsidRDefault="00B73051" w:rsidP="008E02CA">
            <w:pPr>
              <w:jc w:val="right"/>
              <w:rPr>
                <w:rFonts w:eastAsia="Times New Roman" w:cs="Calibri"/>
                <w:b/>
                <w:color w:val="FFFFFF" w:themeColor="background1"/>
                <w:sz w:val="20"/>
                <w:szCs w:val="20"/>
                <w:lang w:eastAsia="es-CR"/>
              </w:rPr>
            </w:pPr>
            <w:r w:rsidRPr="001D5828">
              <w:rPr>
                <w:rFonts w:eastAsia="Times New Roman" w:cs="Calibri"/>
                <w:b/>
                <w:color w:val="FFFFFF" w:themeColor="background1"/>
                <w:sz w:val="20"/>
                <w:szCs w:val="20"/>
                <w:lang w:eastAsia="es-CR"/>
              </w:rPr>
              <w:t>Total</w:t>
            </w:r>
          </w:p>
        </w:tc>
        <w:tc>
          <w:tcPr>
            <w:tcW w:w="632" w:type="pct"/>
            <w:tcBorders>
              <w:top w:val="nil"/>
              <w:left w:val="nil"/>
              <w:bottom w:val="single" w:sz="4" w:space="0" w:color="auto"/>
              <w:right w:val="single" w:sz="4" w:space="0" w:color="auto"/>
            </w:tcBorders>
            <w:shd w:val="clear" w:color="auto" w:fill="808080" w:themeFill="background1" w:themeFillShade="80"/>
            <w:noWrap/>
            <w:vAlign w:val="center"/>
            <w:hideMark/>
          </w:tcPr>
          <w:p w14:paraId="02D36ED5" w14:textId="01F5A24E" w:rsidR="00B73051" w:rsidRPr="001D5828" w:rsidRDefault="0091405B" w:rsidP="0019509E">
            <w:pPr>
              <w:jc w:val="center"/>
              <w:rPr>
                <w:rFonts w:eastAsia="Times New Roman" w:cs="Calibri"/>
                <w:b/>
                <w:color w:val="FFFFFF" w:themeColor="background1"/>
                <w:sz w:val="20"/>
                <w:szCs w:val="20"/>
                <w:lang w:eastAsia="es-CR"/>
              </w:rPr>
            </w:pPr>
            <w:r w:rsidRPr="001D5828">
              <w:rPr>
                <w:rFonts w:eastAsia="Times New Roman" w:cs="Calibri"/>
                <w:b/>
                <w:color w:val="FFFFFF" w:themeColor="background1"/>
                <w:sz w:val="20"/>
                <w:szCs w:val="20"/>
                <w:lang w:eastAsia="es-CR"/>
              </w:rPr>
              <w:t>3</w:t>
            </w:r>
            <w:r>
              <w:rPr>
                <w:rFonts w:eastAsia="Times New Roman" w:cs="Calibri"/>
                <w:b/>
                <w:color w:val="FFFFFF" w:themeColor="background1"/>
                <w:sz w:val="20"/>
                <w:szCs w:val="20"/>
                <w:lang w:eastAsia="es-CR"/>
              </w:rPr>
              <w:t>2</w:t>
            </w:r>
          </w:p>
        </w:tc>
        <w:tc>
          <w:tcPr>
            <w:tcW w:w="700" w:type="pct"/>
            <w:tcBorders>
              <w:top w:val="nil"/>
              <w:left w:val="nil"/>
              <w:bottom w:val="single" w:sz="4" w:space="0" w:color="auto"/>
              <w:right w:val="single" w:sz="4" w:space="0" w:color="auto"/>
            </w:tcBorders>
            <w:shd w:val="clear" w:color="auto" w:fill="808080" w:themeFill="background1" w:themeFillShade="80"/>
            <w:noWrap/>
            <w:vAlign w:val="center"/>
            <w:hideMark/>
          </w:tcPr>
          <w:p w14:paraId="044F8978" w14:textId="54580D68" w:rsidR="00B73051" w:rsidRPr="001D5828" w:rsidRDefault="0091405B" w:rsidP="0019509E">
            <w:pPr>
              <w:jc w:val="center"/>
              <w:rPr>
                <w:rFonts w:eastAsia="Times New Roman" w:cs="Calibri"/>
                <w:b/>
                <w:color w:val="FFFFFF" w:themeColor="background1"/>
                <w:sz w:val="20"/>
                <w:szCs w:val="20"/>
                <w:lang w:eastAsia="es-CR"/>
              </w:rPr>
            </w:pPr>
            <w:r w:rsidRPr="001D5828">
              <w:rPr>
                <w:rFonts w:eastAsia="Times New Roman" w:cs="Calibri"/>
                <w:b/>
                <w:color w:val="FFFFFF" w:themeColor="background1"/>
                <w:sz w:val="20"/>
                <w:szCs w:val="20"/>
                <w:lang w:eastAsia="es-CR"/>
              </w:rPr>
              <w:t>1</w:t>
            </w:r>
            <w:r>
              <w:rPr>
                <w:rFonts w:eastAsia="Times New Roman" w:cs="Calibri"/>
                <w:b/>
                <w:color w:val="FFFFFF" w:themeColor="background1"/>
                <w:sz w:val="20"/>
                <w:szCs w:val="20"/>
                <w:lang w:eastAsia="es-CR"/>
              </w:rPr>
              <w:t>2</w:t>
            </w:r>
          </w:p>
        </w:tc>
        <w:tc>
          <w:tcPr>
            <w:tcW w:w="666" w:type="pct"/>
            <w:tcBorders>
              <w:top w:val="nil"/>
              <w:left w:val="nil"/>
              <w:bottom w:val="single" w:sz="4" w:space="0" w:color="auto"/>
              <w:right w:val="single" w:sz="4" w:space="0" w:color="auto"/>
            </w:tcBorders>
            <w:shd w:val="clear" w:color="auto" w:fill="808080" w:themeFill="background1" w:themeFillShade="80"/>
            <w:noWrap/>
            <w:vAlign w:val="center"/>
            <w:hideMark/>
          </w:tcPr>
          <w:p w14:paraId="7A597AE3" w14:textId="51072732" w:rsidR="00B73051" w:rsidRPr="001D5828" w:rsidRDefault="0091405B" w:rsidP="0019509E">
            <w:pPr>
              <w:jc w:val="center"/>
              <w:rPr>
                <w:rFonts w:eastAsia="Times New Roman" w:cs="Calibri"/>
                <w:b/>
                <w:color w:val="FFFFFF" w:themeColor="background1"/>
                <w:sz w:val="20"/>
                <w:szCs w:val="20"/>
                <w:lang w:eastAsia="es-CR"/>
              </w:rPr>
            </w:pPr>
            <w:r>
              <w:rPr>
                <w:rFonts w:eastAsia="Times New Roman" w:cs="Calibri"/>
                <w:b/>
                <w:color w:val="FFFFFF" w:themeColor="background1"/>
                <w:sz w:val="20"/>
                <w:szCs w:val="20"/>
                <w:lang w:eastAsia="es-CR"/>
              </w:rPr>
              <w:t>66</w:t>
            </w:r>
          </w:p>
        </w:tc>
        <w:tc>
          <w:tcPr>
            <w:tcW w:w="665" w:type="pct"/>
            <w:tcBorders>
              <w:top w:val="nil"/>
              <w:left w:val="nil"/>
              <w:bottom w:val="single" w:sz="4" w:space="0" w:color="auto"/>
              <w:right w:val="single" w:sz="4" w:space="0" w:color="auto"/>
            </w:tcBorders>
            <w:shd w:val="clear" w:color="auto" w:fill="808080" w:themeFill="background1" w:themeFillShade="80"/>
            <w:noWrap/>
            <w:vAlign w:val="center"/>
            <w:hideMark/>
          </w:tcPr>
          <w:p w14:paraId="55CC536F" w14:textId="77777777" w:rsidR="00B73051" w:rsidRPr="001D5828" w:rsidRDefault="00B73051" w:rsidP="0019509E">
            <w:pPr>
              <w:jc w:val="center"/>
              <w:rPr>
                <w:rFonts w:eastAsia="Times New Roman" w:cs="Calibri"/>
                <w:b/>
                <w:color w:val="FFFFFF" w:themeColor="background1"/>
                <w:sz w:val="20"/>
                <w:szCs w:val="20"/>
                <w:lang w:eastAsia="es-CR"/>
              </w:rPr>
            </w:pPr>
            <w:r w:rsidRPr="001D5828">
              <w:rPr>
                <w:rFonts w:eastAsia="Times New Roman" w:cs="Calibri"/>
                <w:b/>
                <w:color w:val="FFFFFF" w:themeColor="background1"/>
                <w:sz w:val="20"/>
                <w:szCs w:val="20"/>
                <w:lang w:eastAsia="es-CR"/>
              </w:rPr>
              <w:t>4</w:t>
            </w:r>
          </w:p>
        </w:tc>
      </w:tr>
    </w:tbl>
    <w:p w14:paraId="7C3DED63" w14:textId="516A5C36" w:rsidR="00B73051" w:rsidRPr="001D5828" w:rsidRDefault="00B73051" w:rsidP="00C21E61">
      <w:pPr>
        <w:pStyle w:val="Fuentes"/>
      </w:pPr>
      <w:r w:rsidRPr="001D5828">
        <w:t>Fuente: Subproceso de Modernización Institucional, con datos de la Relación de Puestos de la Dirección de Gestión Humana, al 31 de enero de 2020.</w:t>
      </w:r>
    </w:p>
    <w:p w14:paraId="786054C3" w14:textId="0F39A775" w:rsidR="002A56D1" w:rsidRPr="001D5828" w:rsidRDefault="00C22584" w:rsidP="00C21E61">
      <w:pPr>
        <w:pStyle w:val="Fuentes"/>
      </w:pPr>
      <w:r w:rsidRPr="001D5828">
        <w:t>*</w:t>
      </w:r>
      <w:r w:rsidR="00EA22DE" w:rsidRPr="001D5828">
        <w:t xml:space="preserve">El </w:t>
      </w:r>
      <w:r w:rsidR="002A56D1" w:rsidRPr="001D5828">
        <w:t xml:space="preserve">Juzgado de Familia de Cartago </w:t>
      </w:r>
      <w:r w:rsidR="00EA22DE" w:rsidRPr="001D5828">
        <w:t>cuentan con una</w:t>
      </w:r>
      <w:r w:rsidR="002A56D1" w:rsidRPr="001D5828">
        <w:t xml:space="preserve"> plaza adicional de Jueza o Juez 3 del </w:t>
      </w:r>
      <w:r w:rsidR="00170D90" w:rsidRPr="001D5828">
        <w:t>Centro de Apoyo, Coordinación y Mejoramiento de la Función Jurisdiccional</w:t>
      </w:r>
      <w:r w:rsidR="007D3DA6">
        <w:t>, cuyo traslado definitivo fue solicitado por la Dirección de Planificación mediante el informe</w:t>
      </w:r>
      <w:r w:rsidR="008D7E0D">
        <w:t xml:space="preserve"> 296-PLA-EV-2020</w:t>
      </w:r>
      <w:r w:rsidR="00170D90" w:rsidRPr="001D5828" w:rsidDel="00A273D5">
        <w:t>.</w:t>
      </w:r>
    </w:p>
    <w:p w14:paraId="6EC8EE44" w14:textId="77777777" w:rsidR="00B73051" w:rsidRPr="001D5828" w:rsidRDefault="00B73051" w:rsidP="00024B44"/>
    <w:p w14:paraId="2D6997EC" w14:textId="3FE622CC" w:rsidR="00B73051" w:rsidRPr="001D5828" w:rsidRDefault="00B73051" w:rsidP="00024B44">
      <w:r w:rsidRPr="001D5828">
        <w:t>Como se observa en el cuadro anterior, los Juzgados Especializados de Familia están compuestos por 3</w:t>
      </w:r>
      <w:r w:rsidR="0091405B">
        <w:t>2</w:t>
      </w:r>
      <w:r w:rsidRPr="001D5828">
        <w:t xml:space="preserve"> puestos de Jueza o Juez, 1</w:t>
      </w:r>
      <w:r w:rsidR="0091405B">
        <w:t>2</w:t>
      </w:r>
      <w:r w:rsidRPr="001D5828">
        <w:t xml:space="preserve"> plazas de Coordinadora o Coordinador Judicial, </w:t>
      </w:r>
      <w:r w:rsidR="0091405B">
        <w:t>66</w:t>
      </w:r>
      <w:r w:rsidRPr="001D5828">
        <w:t xml:space="preserve"> puestos de Técnica o Técnico Judicial y 4 plazas de Auxiliar de Servicios Generales</w:t>
      </w:r>
      <w:r w:rsidR="004E0B2C" w:rsidRPr="001D5828">
        <w:t xml:space="preserve">, </w:t>
      </w:r>
      <w:r w:rsidR="00C666D4" w:rsidRPr="001D5828">
        <w:t xml:space="preserve">con una relación mínima de </w:t>
      </w:r>
      <w:r w:rsidR="0049764A" w:rsidRPr="001D5828">
        <w:t>1,5 personas técnicas judiciales</w:t>
      </w:r>
      <w:r w:rsidR="00316A14" w:rsidRPr="001D5828">
        <w:t xml:space="preserve"> por cada </w:t>
      </w:r>
      <w:r w:rsidR="008715B8" w:rsidRPr="001D5828">
        <w:t>Juez o Jueza</w:t>
      </w:r>
      <w:r w:rsidRPr="001D5828">
        <w:t>. Es importante aclarar, que en el Juzgado Familia de Cartago se tiene una plaza de Juez o Jueza</w:t>
      </w:r>
      <w:r w:rsidR="00055D15" w:rsidRPr="001D5828">
        <w:t>,</w:t>
      </w:r>
      <w:r w:rsidRPr="001D5828">
        <w:t xml:space="preserve"> en condición extraordinaria</w:t>
      </w:r>
      <w:r w:rsidR="00D71E54" w:rsidRPr="001D5828">
        <w:t>, por lo que</w:t>
      </w:r>
      <w:r w:rsidR="00D42DEC" w:rsidRPr="001D5828">
        <w:t xml:space="preserve"> es </w:t>
      </w:r>
      <w:r w:rsidRPr="001D5828">
        <w:t>considera</w:t>
      </w:r>
      <w:r w:rsidR="00D71E54" w:rsidRPr="001D5828">
        <w:t>da</w:t>
      </w:r>
      <w:r w:rsidRPr="001D5828">
        <w:t xml:space="preserve"> para todos los cálculos</w:t>
      </w:r>
      <w:r w:rsidR="00D71E54" w:rsidRPr="001D5828">
        <w:t xml:space="preserve">, </w:t>
      </w:r>
      <w:r w:rsidR="00287B8C" w:rsidRPr="001D5828">
        <w:t>debido a</w:t>
      </w:r>
      <w:r w:rsidR="00D71E54" w:rsidRPr="001D5828">
        <w:t xml:space="preserve"> que al no tomarla en cuenta no se reflejaría la realidad del Despacho</w:t>
      </w:r>
      <w:r w:rsidRPr="001D5828">
        <w:t>.</w:t>
      </w:r>
    </w:p>
    <w:p w14:paraId="00989009" w14:textId="77777777" w:rsidR="00B73051" w:rsidRPr="001D5828" w:rsidRDefault="00B73051" w:rsidP="00024B44"/>
    <w:p w14:paraId="77DA5759" w14:textId="77777777" w:rsidR="00B73051" w:rsidRPr="001D5828" w:rsidRDefault="00B73051" w:rsidP="00024B44">
      <w:r w:rsidRPr="001D5828">
        <w:t>Los Juzgados Especializados de Familia, presentan una estructura organizacional vertical, donde la persona juzgadora coordinadora es la máxima autoridad, información que se respalda ante la existencia de dos niveles jerárquicos por debajo de su autoridad. Cada puesto de trabajo tiene definidas sus funciones y son acorde con el Manual Descriptivo de Funciones de la Dirección de Gestión Humana.</w:t>
      </w:r>
    </w:p>
    <w:p w14:paraId="0E55E660" w14:textId="77777777" w:rsidR="00B73051" w:rsidRPr="001D5828" w:rsidRDefault="00B73051" w:rsidP="00024B44"/>
    <w:p w14:paraId="1073A541" w14:textId="6E59D90F" w:rsidR="00B73051" w:rsidRPr="001D5828" w:rsidRDefault="00B73051" w:rsidP="00817985">
      <w:pPr>
        <w:pStyle w:val="Ttulo3"/>
      </w:pPr>
      <w:r w:rsidRPr="001D5828">
        <w:t>Funciones de los diferentes puestos de trabajo</w:t>
      </w:r>
    </w:p>
    <w:p w14:paraId="3F9760D1" w14:textId="700BE519" w:rsidR="00B73051" w:rsidRPr="001D5828" w:rsidRDefault="00B73051" w:rsidP="00024B44">
      <w:bookmarkStart w:id="10" w:name="_Hlk508270555"/>
      <w:r w:rsidRPr="001D5828">
        <w:t xml:space="preserve">Las funciones del personal de los Juzgados Especializados de </w:t>
      </w:r>
      <w:r w:rsidR="00024B44" w:rsidRPr="001D5828">
        <w:t>Familia</w:t>
      </w:r>
      <w:r w:rsidRPr="001D5828">
        <w:t xml:space="preserve"> se encuentran establecidas en el Perfil Competencial de la Dirección de Gestión Humana, según sea la clase </w:t>
      </w:r>
      <w:r w:rsidRPr="001D5828">
        <w:lastRenderedPageBreak/>
        <w:t>de puesto, lo cual puede ser consultado mediante la dirección electrónica http://intranet/gestionhumana/index.php/manual-perfiles; a continuación se resumen las principales funciones que realiza cada puesto de trabajo</w:t>
      </w:r>
      <w:r w:rsidR="008765AA" w:rsidRPr="001D5828">
        <w:t>, según consulta realizada a los juzgados que tramitan la materia de Familia</w:t>
      </w:r>
      <w:r w:rsidRPr="001D5828">
        <w:t>.</w:t>
      </w:r>
    </w:p>
    <w:bookmarkEnd w:id="10"/>
    <w:p w14:paraId="2D6A003A" w14:textId="77777777" w:rsidR="00B73051" w:rsidRPr="001D5828" w:rsidRDefault="00B73051" w:rsidP="00024B44"/>
    <w:p w14:paraId="569783CA" w14:textId="648DC239" w:rsidR="00B73051" w:rsidRPr="001D5828" w:rsidRDefault="00B73051" w:rsidP="000542C4">
      <w:pPr>
        <w:pStyle w:val="Prrafodelista"/>
        <w:keepNext/>
        <w:numPr>
          <w:ilvl w:val="12"/>
          <w:numId w:val="7"/>
        </w:numPr>
        <w:spacing w:line="276" w:lineRule="auto"/>
        <w:jc w:val="center"/>
        <w:rPr>
          <w:rFonts w:eastAsia="Times New Roman" w:cs="Arial"/>
          <w:b/>
          <w:bCs/>
          <w:color w:val="1F497D"/>
          <w:lang w:eastAsia="es-ES"/>
        </w:rPr>
      </w:pPr>
      <w:r w:rsidRPr="001D5828">
        <w:rPr>
          <w:rFonts w:eastAsia="Times New Roman" w:cs="Arial"/>
          <w:b/>
          <w:bCs/>
          <w:color w:val="1F497D"/>
          <w:lang w:eastAsia="es-ES"/>
        </w:rPr>
        <w:t xml:space="preserve">Cuadro </w:t>
      </w:r>
      <w:r w:rsidR="00050299">
        <w:rPr>
          <w:rFonts w:eastAsia="Times New Roman" w:cs="Arial"/>
          <w:b/>
          <w:bCs/>
          <w:color w:val="1F497D"/>
          <w:lang w:eastAsia="es-ES"/>
        </w:rPr>
        <w:fldChar w:fldCharType="begin"/>
      </w:r>
      <w:r w:rsidR="00050299">
        <w:rPr>
          <w:rFonts w:eastAsia="Times New Roman" w:cs="Arial"/>
          <w:b/>
          <w:bCs/>
          <w:color w:val="1F497D"/>
          <w:lang w:eastAsia="es-ES"/>
        </w:rPr>
        <w:instrText xml:space="preserve"> SEQ Cuadro \* ARABIC </w:instrText>
      </w:r>
      <w:r w:rsidR="00050299">
        <w:rPr>
          <w:rFonts w:eastAsia="Times New Roman" w:cs="Arial"/>
          <w:b/>
          <w:bCs/>
          <w:color w:val="1F497D"/>
          <w:lang w:eastAsia="es-ES"/>
        </w:rPr>
        <w:fldChar w:fldCharType="separate"/>
      </w:r>
      <w:r w:rsidR="00F0783A">
        <w:rPr>
          <w:rFonts w:eastAsia="Times New Roman" w:cs="Arial"/>
          <w:b/>
          <w:bCs/>
          <w:noProof/>
          <w:color w:val="1F497D"/>
          <w:lang w:eastAsia="es-ES"/>
        </w:rPr>
        <w:t>13</w:t>
      </w:r>
      <w:r w:rsidR="00050299">
        <w:rPr>
          <w:rFonts w:eastAsia="Times New Roman" w:cs="Arial"/>
          <w:b/>
          <w:bCs/>
          <w:color w:val="1F497D"/>
          <w:lang w:eastAsia="es-ES"/>
        </w:rPr>
        <w:fldChar w:fldCharType="end"/>
      </w:r>
    </w:p>
    <w:p w14:paraId="7CA47137" w14:textId="77777777" w:rsidR="00C81CEE" w:rsidRPr="001D5828" w:rsidRDefault="00B73051" w:rsidP="000542C4">
      <w:pPr>
        <w:pStyle w:val="Prrafodelista"/>
        <w:keepNext/>
        <w:widowControl w:val="0"/>
        <w:numPr>
          <w:ilvl w:val="12"/>
          <w:numId w:val="7"/>
        </w:numPr>
        <w:ind w:left="0"/>
        <w:jc w:val="center"/>
        <w:rPr>
          <w:rFonts w:cs="Book Antiqua"/>
          <w:b/>
          <w:snapToGrid w:val="0"/>
          <w:sz w:val="24"/>
        </w:rPr>
      </w:pPr>
      <w:r w:rsidRPr="001D5828">
        <w:rPr>
          <w:rFonts w:eastAsia="Times New Roman" w:cs="Arial"/>
          <w:b/>
          <w:bCs/>
          <w:color w:val="1F497D"/>
          <w:lang w:eastAsia="es-ES"/>
        </w:rPr>
        <w:t xml:space="preserve">Principales funciones según el de puesto de trabajo en los Juzgados </w:t>
      </w:r>
    </w:p>
    <w:p w14:paraId="79145733" w14:textId="379F7DA8" w:rsidR="00B73051" w:rsidRPr="001D5828" w:rsidRDefault="00B73051" w:rsidP="000542C4">
      <w:pPr>
        <w:pStyle w:val="Prrafodelista"/>
        <w:keepNext/>
        <w:widowControl w:val="0"/>
        <w:numPr>
          <w:ilvl w:val="12"/>
          <w:numId w:val="7"/>
        </w:numPr>
        <w:ind w:left="0"/>
        <w:jc w:val="center"/>
        <w:rPr>
          <w:rFonts w:cs="Book Antiqua"/>
          <w:b/>
          <w:snapToGrid w:val="0"/>
          <w:sz w:val="24"/>
        </w:rPr>
      </w:pPr>
      <w:r w:rsidRPr="001D5828">
        <w:rPr>
          <w:rFonts w:eastAsia="Times New Roman" w:cs="Arial"/>
          <w:b/>
          <w:bCs/>
          <w:color w:val="1F497D"/>
          <w:lang w:eastAsia="es-ES"/>
        </w:rPr>
        <w:t>Especializados en la materia de Familia</w:t>
      </w:r>
    </w:p>
    <w:tbl>
      <w:tblPr>
        <w:tblW w:w="4985" w:type="pct"/>
        <w:jc w:val="center"/>
        <w:tblCellMar>
          <w:left w:w="70" w:type="dxa"/>
          <w:right w:w="70" w:type="dxa"/>
        </w:tblCellMar>
        <w:tblLook w:val="04A0" w:firstRow="1" w:lastRow="0" w:firstColumn="1" w:lastColumn="0" w:noHBand="0" w:noVBand="1"/>
      </w:tblPr>
      <w:tblGrid>
        <w:gridCol w:w="1307"/>
        <w:gridCol w:w="7495"/>
      </w:tblGrid>
      <w:tr w:rsidR="000E37DB" w:rsidRPr="001D5828" w14:paraId="0718B679" w14:textId="77777777" w:rsidTr="00B16F7A">
        <w:trPr>
          <w:trHeight w:val="20"/>
          <w:tblHeader/>
          <w:jc w:val="center"/>
        </w:trPr>
        <w:tc>
          <w:tcPr>
            <w:tcW w:w="722" w:type="pct"/>
            <w:tcBorders>
              <w:top w:val="single" w:sz="4" w:space="0" w:color="auto"/>
              <w:left w:val="single" w:sz="4" w:space="0" w:color="auto"/>
              <w:bottom w:val="single" w:sz="4" w:space="0" w:color="auto"/>
              <w:right w:val="single" w:sz="4" w:space="0" w:color="auto"/>
            </w:tcBorders>
            <w:shd w:val="clear" w:color="000000" w:fill="002060"/>
            <w:vAlign w:val="center"/>
          </w:tcPr>
          <w:p w14:paraId="1A0AF11C" w14:textId="2F37ADB4" w:rsidR="000E37DB" w:rsidRPr="001D5828" w:rsidRDefault="000E37DB" w:rsidP="000E37DB">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Puesto de Trabajo</w:t>
            </w:r>
          </w:p>
        </w:tc>
        <w:tc>
          <w:tcPr>
            <w:tcW w:w="4278" w:type="pct"/>
            <w:tcBorders>
              <w:top w:val="single" w:sz="4" w:space="0" w:color="auto"/>
              <w:left w:val="nil"/>
              <w:bottom w:val="single" w:sz="4" w:space="0" w:color="auto"/>
              <w:right w:val="single" w:sz="4" w:space="0" w:color="auto"/>
            </w:tcBorders>
            <w:shd w:val="clear" w:color="000000" w:fill="002060"/>
            <w:vAlign w:val="center"/>
            <w:hideMark/>
          </w:tcPr>
          <w:p w14:paraId="7EE089F0" w14:textId="77777777" w:rsidR="000E37DB" w:rsidRPr="001D5828" w:rsidRDefault="000E37DB" w:rsidP="000E37DB">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Funciones</w:t>
            </w:r>
          </w:p>
        </w:tc>
      </w:tr>
      <w:tr w:rsidR="000E37DB" w:rsidRPr="001D5828" w14:paraId="3EB64989" w14:textId="77777777" w:rsidTr="00B16F7A">
        <w:trPr>
          <w:trHeight w:val="20"/>
          <w:jc w:val="center"/>
        </w:trPr>
        <w:tc>
          <w:tcPr>
            <w:tcW w:w="722" w:type="pct"/>
            <w:tcBorders>
              <w:top w:val="nil"/>
              <w:left w:val="single" w:sz="4" w:space="0" w:color="auto"/>
              <w:bottom w:val="single" w:sz="4" w:space="0" w:color="auto"/>
              <w:right w:val="single" w:sz="4" w:space="0" w:color="auto"/>
            </w:tcBorders>
            <w:vAlign w:val="center"/>
          </w:tcPr>
          <w:p w14:paraId="40381574" w14:textId="060FAC15" w:rsidR="000E37DB" w:rsidRPr="001D5828" w:rsidRDefault="000E37DB" w:rsidP="000E37DB">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Personal Juzgador</w:t>
            </w:r>
          </w:p>
        </w:tc>
        <w:tc>
          <w:tcPr>
            <w:tcW w:w="4278" w:type="pct"/>
            <w:tcBorders>
              <w:top w:val="nil"/>
              <w:left w:val="nil"/>
              <w:bottom w:val="single" w:sz="4" w:space="0" w:color="auto"/>
              <w:right w:val="single" w:sz="4" w:space="0" w:color="auto"/>
            </w:tcBorders>
            <w:shd w:val="clear" w:color="auto" w:fill="auto"/>
            <w:vAlign w:val="bottom"/>
            <w:hideMark/>
          </w:tcPr>
          <w:p w14:paraId="26379E07" w14:textId="77777777" w:rsidR="000E37DB" w:rsidRPr="001D5828" w:rsidRDefault="000E37DB" w:rsidP="000E37DB">
            <w:pPr>
              <w:jc w:val="left"/>
              <w:rPr>
                <w:sz w:val="20"/>
                <w:szCs w:val="20"/>
              </w:rPr>
            </w:pPr>
            <w:r w:rsidRPr="001D5828">
              <w:rPr>
                <w:sz w:val="20"/>
                <w:szCs w:val="20"/>
              </w:rPr>
              <w:t>•Dictar sentencias</w:t>
            </w:r>
            <w:r w:rsidRPr="001D5828">
              <w:rPr>
                <w:sz w:val="20"/>
                <w:szCs w:val="20"/>
              </w:rPr>
              <w:br/>
              <w:t>•Revisar proyectos de resolución</w:t>
            </w:r>
            <w:r w:rsidRPr="001D5828">
              <w:rPr>
                <w:sz w:val="20"/>
                <w:szCs w:val="20"/>
              </w:rPr>
              <w:br/>
              <w:t>•Firma de proveído</w:t>
            </w:r>
            <w:r w:rsidRPr="001D5828">
              <w:rPr>
                <w:sz w:val="20"/>
                <w:szCs w:val="20"/>
              </w:rPr>
              <w:br/>
              <w:t>•Realizar audiencias</w:t>
            </w:r>
            <w:r w:rsidRPr="001D5828">
              <w:rPr>
                <w:sz w:val="20"/>
                <w:szCs w:val="20"/>
              </w:rPr>
              <w:br/>
              <w:t>•Supervisión de personal</w:t>
            </w:r>
            <w:r w:rsidRPr="001D5828">
              <w:rPr>
                <w:sz w:val="20"/>
                <w:szCs w:val="20"/>
              </w:rPr>
              <w:br/>
              <w:t xml:space="preserve">•Funciones administrativas </w:t>
            </w:r>
            <w:r w:rsidRPr="001D5828">
              <w:rPr>
                <w:sz w:val="20"/>
                <w:szCs w:val="20"/>
              </w:rPr>
              <w:br/>
              <w:t>•Realizar allanamientos</w:t>
            </w:r>
            <w:r w:rsidRPr="001D5828">
              <w:rPr>
                <w:sz w:val="20"/>
                <w:szCs w:val="20"/>
              </w:rPr>
              <w:br/>
              <w:t>•Realizar inventarios de bienes</w:t>
            </w:r>
            <w:r w:rsidRPr="001D5828">
              <w:rPr>
                <w:sz w:val="20"/>
                <w:szCs w:val="20"/>
              </w:rPr>
              <w:br/>
              <w:t>•Visitar y realizar entrevistas fuera del Despacho</w:t>
            </w:r>
            <w:r w:rsidRPr="001D5828">
              <w:rPr>
                <w:sz w:val="20"/>
                <w:szCs w:val="20"/>
              </w:rPr>
              <w:br/>
              <w:t>•Aprobar giros en el Sistema de Depósitos Judiciales</w:t>
            </w:r>
            <w:r w:rsidRPr="001D5828">
              <w:rPr>
                <w:sz w:val="20"/>
                <w:szCs w:val="20"/>
              </w:rPr>
              <w:br/>
              <w:t>•Firma de boletas de seguridad (Registro Público), certificaciones y ejecutorias</w:t>
            </w:r>
            <w:r w:rsidRPr="001D5828">
              <w:rPr>
                <w:sz w:val="20"/>
                <w:szCs w:val="20"/>
              </w:rPr>
              <w:br/>
              <w:t>•Atención de consultas de personas usuarias</w:t>
            </w:r>
            <w:r w:rsidRPr="001D5828">
              <w:rPr>
                <w:sz w:val="20"/>
                <w:szCs w:val="20"/>
              </w:rPr>
              <w:br/>
              <w:t>•Atención de consultas del personal</w:t>
            </w:r>
          </w:p>
        </w:tc>
      </w:tr>
      <w:tr w:rsidR="000E37DB" w:rsidRPr="001D5828" w14:paraId="0ADB61E3" w14:textId="77777777" w:rsidTr="00B16F7A">
        <w:trPr>
          <w:trHeight w:val="20"/>
          <w:jc w:val="center"/>
        </w:trPr>
        <w:tc>
          <w:tcPr>
            <w:tcW w:w="722" w:type="pct"/>
            <w:tcBorders>
              <w:top w:val="nil"/>
              <w:left w:val="single" w:sz="4" w:space="0" w:color="auto"/>
              <w:bottom w:val="single" w:sz="4" w:space="0" w:color="auto"/>
              <w:right w:val="single" w:sz="4" w:space="0" w:color="auto"/>
            </w:tcBorders>
            <w:vAlign w:val="center"/>
          </w:tcPr>
          <w:p w14:paraId="18E36A2F" w14:textId="2249655E" w:rsidR="000E37DB" w:rsidRPr="001D5828" w:rsidRDefault="000E37DB" w:rsidP="000E37DB">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Personal Coordinador Judicial</w:t>
            </w:r>
          </w:p>
        </w:tc>
        <w:tc>
          <w:tcPr>
            <w:tcW w:w="4278" w:type="pct"/>
            <w:tcBorders>
              <w:top w:val="nil"/>
              <w:left w:val="nil"/>
              <w:bottom w:val="single" w:sz="4" w:space="0" w:color="auto"/>
              <w:right w:val="single" w:sz="4" w:space="0" w:color="auto"/>
            </w:tcBorders>
            <w:shd w:val="clear" w:color="auto" w:fill="auto"/>
            <w:vAlign w:val="bottom"/>
            <w:hideMark/>
          </w:tcPr>
          <w:p w14:paraId="320527FA" w14:textId="77777777" w:rsidR="000E37DB" w:rsidRPr="001D5828" w:rsidRDefault="000E37DB" w:rsidP="000E37DB">
            <w:pPr>
              <w:jc w:val="left"/>
              <w:rPr>
                <w:sz w:val="20"/>
                <w:szCs w:val="20"/>
              </w:rPr>
            </w:pPr>
            <w:r w:rsidRPr="001D5828">
              <w:rPr>
                <w:sz w:val="20"/>
                <w:szCs w:val="20"/>
              </w:rPr>
              <w:t>• Confección de informes estadísticos</w:t>
            </w:r>
            <w:r w:rsidRPr="001D5828">
              <w:rPr>
                <w:sz w:val="20"/>
                <w:szCs w:val="20"/>
              </w:rPr>
              <w:br/>
              <w:t>•Distribuir asuntos nuevos</w:t>
            </w:r>
            <w:r w:rsidRPr="001D5828">
              <w:rPr>
                <w:sz w:val="20"/>
                <w:szCs w:val="20"/>
              </w:rPr>
              <w:br/>
              <w:t xml:space="preserve">•Revisar la información de los expedientes que ingresan nuevos </w:t>
            </w:r>
            <w:r w:rsidRPr="001D5828">
              <w:rPr>
                <w:sz w:val="20"/>
                <w:szCs w:val="20"/>
              </w:rPr>
              <w:br/>
              <w:t>•Control de libros (pase a fallo, sentencias, comisiones, juramentaciones, boletas de seguridad (Registro Público), entre otros</w:t>
            </w:r>
            <w:r w:rsidRPr="001D5828">
              <w:rPr>
                <w:sz w:val="20"/>
                <w:szCs w:val="20"/>
              </w:rPr>
              <w:br/>
              <w:t>•Confección y firma de certificaciones</w:t>
            </w:r>
            <w:r w:rsidRPr="001D5828">
              <w:rPr>
                <w:sz w:val="20"/>
                <w:szCs w:val="20"/>
              </w:rPr>
              <w:br/>
              <w:t>•Firma de comisiones</w:t>
            </w:r>
            <w:r w:rsidRPr="001D5828">
              <w:rPr>
                <w:sz w:val="20"/>
                <w:szCs w:val="20"/>
              </w:rPr>
              <w:br/>
              <w:t xml:space="preserve">•Aprobar y cancelar los mandamientos de anotaciones en el SREM </w:t>
            </w:r>
            <w:r w:rsidRPr="001D5828">
              <w:rPr>
                <w:sz w:val="20"/>
                <w:szCs w:val="20"/>
              </w:rPr>
              <w:br/>
              <w:t>•Ingresar expedientes nuevos en el SDJ</w:t>
            </w:r>
            <w:r w:rsidRPr="001D5828">
              <w:rPr>
                <w:sz w:val="20"/>
                <w:szCs w:val="20"/>
              </w:rPr>
              <w:br/>
              <w:t>•Autorizar giros en el SDJ</w:t>
            </w:r>
            <w:r w:rsidRPr="001D5828">
              <w:rPr>
                <w:sz w:val="20"/>
                <w:szCs w:val="20"/>
              </w:rPr>
              <w:br/>
              <w:t>•Encargado Sistema de Itineraciones</w:t>
            </w:r>
            <w:r w:rsidRPr="001D5828">
              <w:rPr>
                <w:sz w:val="20"/>
                <w:szCs w:val="20"/>
              </w:rPr>
              <w:br/>
              <w:t>•Administrar el correo electrónico del Despacho</w:t>
            </w:r>
            <w:r w:rsidRPr="001D5828">
              <w:rPr>
                <w:sz w:val="20"/>
                <w:szCs w:val="20"/>
              </w:rPr>
              <w:br/>
              <w:t>•Atención de consultas de personas usuarias</w:t>
            </w:r>
            <w:r w:rsidRPr="001D5828">
              <w:rPr>
                <w:sz w:val="20"/>
                <w:szCs w:val="20"/>
              </w:rPr>
              <w:br/>
              <w:t>•Atención de consultas del personal</w:t>
            </w:r>
            <w:r w:rsidRPr="001D5828">
              <w:rPr>
                <w:sz w:val="20"/>
                <w:szCs w:val="20"/>
              </w:rPr>
              <w:br/>
              <w:t>•Funciones administrativas</w:t>
            </w:r>
          </w:p>
        </w:tc>
      </w:tr>
      <w:tr w:rsidR="000E37DB" w:rsidRPr="001D5828" w14:paraId="6ED1E826" w14:textId="77777777" w:rsidTr="00B16F7A">
        <w:trPr>
          <w:trHeight w:val="20"/>
          <w:jc w:val="center"/>
        </w:trPr>
        <w:tc>
          <w:tcPr>
            <w:tcW w:w="722" w:type="pct"/>
            <w:tcBorders>
              <w:top w:val="nil"/>
              <w:left w:val="single" w:sz="4" w:space="0" w:color="auto"/>
              <w:bottom w:val="single" w:sz="4" w:space="0" w:color="auto"/>
              <w:right w:val="single" w:sz="4" w:space="0" w:color="auto"/>
            </w:tcBorders>
            <w:vAlign w:val="center"/>
          </w:tcPr>
          <w:p w14:paraId="32B560B7" w14:textId="74C2826A" w:rsidR="000E37DB" w:rsidRPr="001D5828" w:rsidRDefault="000E37DB" w:rsidP="000E37DB">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t>Personal Técnico Judicial</w:t>
            </w:r>
          </w:p>
        </w:tc>
        <w:tc>
          <w:tcPr>
            <w:tcW w:w="4278" w:type="pct"/>
            <w:tcBorders>
              <w:top w:val="nil"/>
              <w:left w:val="nil"/>
              <w:bottom w:val="single" w:sz="4" w:space="0" w:color="auto"/>
              <w:right w:val="single" w:sz="4" w:space="0" w:color="auto"/>
            </w:tcBorders>
            <w:shd w:val="clear" w:color="auto" w:fill="auto"/>
            <w:vAlign w:val="bottom"/>
            <w:hideMark/>
          </w:tcPr>
          <w:p w14:paraId="47ED1F2D" w14:textId="7ECB4497" w:rsidR="000E37DB" w:rsidRPr="001D5828" w:rsidRDefault="000E37DB" w:rsidP="000E37DB">
            <w:pPr>
              <w:jc w:val="left"/>
              <w:rPr>
                <w:sz w:val="20"/>
                <w:szCs w:val="20"/>
              </w:rPr>
            </w:pPr>
            <w:r w:rsidRPr="001D5828">
              <w:rPr>
                <w:sz w:val="20"/>
                <w:szCs w:val="20"/>
              </w:rPr>
              <w:t>•Trámite de expedientes (proyectos de resolución)</w:t>
            </w:r>
            <w:r w:rsidRPr="001D5828">
              <w:rPr>
                <w:sz w:val="20"/>
                <w:szCs w:val="20"/>
              </w:rPr>
              <w:br/>
              <w:t>•Acompañar a la persona juzgadora a las entrevistas fuera del Despacho</w:t>
            </w:r>
            <w:r w:rsidRPr="001D5828">
              <w:rPr>
                <w:sz w:val="20"/>
                <w:szCs w:val="20"/>
              </w:rPr>
              <w:br/>
              <w:t>•Acompañar a la persona juzgadora en las audiencias con personas menores de edad</w:t>
            </w:r>
            <w:r w:rsidRPr="001D5828">
              <w:rPr>
                <w:sz w:val="20"/>
                <w:szCs w:val="20"/>
              </w:rPr>
              <w:br/>
              <w:t>•Atención de personas usuarias (manifestación)</w:t>
            </w:r>
            <w:r w:rsidRPr="001D5828">
              <w:rPr>
                <w:sz w:val="20"/>
                <w:szCs w:val="20"/>
              </w:rPr>
              <w:br/>
              <w:t>•Atención telefónica</w:t>
            </w:r>
            <w:r w:rsidRPr="001D5828">
              <w:rPr>
                <w:sz w:val="20"/>
                <w:szCs w:val="20"/>
              </w:rPr>
              <w:br/>
              <w:t>•Confección de ejecutorias</w:t>
            </w:r>
            <w:r w:rsidRPr="001D5828">
              <w:rPr>
                <w:sz w:val="20"/>
                <w:szCs w:val="20"/>
              </w:rPr>
              <w:br/>
            </w:r>
            <w:r w:rsidRPr="001D5828">
              <w:rPr>
                <w:sz w:val="20"/>
                <w:szCs w:val="20"/>
              </w:rPr>
              <w:lastRenderedPageBreak/>
              <w:t>•Confección de correo certificado</w:t>
            </w:r>
            <w:r w:rsidRPr="001D5828">
              <w:rPr>
                <w:sz w:val="20"/>
                <w:szCs w:val="20"/>
              </w:rPr>
              <w:br/>
              <w:t>•Confección de certificaciones</w:t>
            </w:r>
            <w:r w:rsidRPr="001D5828">
              <w:rPr>
                <w:sz w:val="20"/>
                <w:szCs w:val="20"/>
              </w:rPr>
              <w:br/>
              <w:t>•Confección de constancias</w:t>
            </w:r>
            <w:r w:rsidRPr="001D5828">
              <w:rPr>
                <w:sz w:val="20"/>
                <w:szCs w:val="20"/>
              </w:rPr>
              <w:br/>
              <w:t>•Confección de actas de matrimonio</w:t>
            </w:r>
            <w:r w:rsidRPr="001D5828">
              <w:rPr>
                <w:sz w:val="20"/>
                <w:szCs w:val="20"/>
              </w:rPr>
              <w:br/>
              <w:t>•Confección de oficios</w:t>
            </w:r>
            <w:r w:rsidRPr="001D5828">
              <w:rPr>
                <w:sz w:val="20"/>
                <w:szCs w:val="20"/>
              </w:rPr>
              <w:br/>
              <w:t>•Envío y revisión de edictos</w:t>
            </w:r>
            <w:r w:rsidRPr="001D5828">
              <w:rPr>
                <w:sz w:val="20"/>
                <w:szCs w:val="20"/>
              </w:rPr>
              <w:br/>
              <w:t>•Asistir a audiencias</w:t>
            </w:r>
            <w:r w:rsidRPr="001D5828">
              <w:rPr>
                <w:sz w:val="20"/>
                <w:szCs w:val="20"/>
              </w:rPr>
              <w:br/>
              <w:t>•Sacar fotocopias</w:t>
            </w:r>
            <w:r w:rsidRPr="001D5828">
              <w:rPr>
                <w:sz w:val="20"/>
                <w:szCs w:val="20"/>
              </w:rPr>
              <w:br/>
              <w:t>•Escaneo de documentos</w:t>
            </w:r>
            <w:r w:rsidRPr="001D5828">
              <w:rPr>
                <w:sz w:val="20"/>
                <w:szCs w:val="20"/>
              </w:rPr>
              <w:br/>
              <w:t>•Encargado Sistema de Itineraciones</w:t>
            </w:r>
            <w:r w:rsidRPr="001D5828">
              <w:rPr>
                <w:sz w:val="20"/>
                <w:szCs w:val="20"/>
              </w:rPr>
              <w:br/>
              <w:t>•Trámites con oficinas dentro y fuera del Poder Judicial (Trabajo Social y Psicología, Medicatura Forense, Bioquímica, PANI, Delegaciones Policiales, entre otras)</w:t>
            </w:r>
            <w:r w:rsidRPr="001D5828">
              <w:rPr>
                <w:sz w:val="20"/>
                <w:szCs w:val="20"/>
              </w:rPr>
              <w:br/>
              <w:t>•Ingresar los señalamientos y resultados en la agenda Cronos</w:t>
            </w:r>
            <w:r w:rsidRPr="001D5828">
              <w:rPr>
                <w:sz w:val="20"/>
                <w:szCs w:val="20"/>
              </w:rPr>
              <w:br/>
              <w:t>•Realizar giros en el SDJ</w:t>
            </w:r>
            <w:r w:rsidRPr="001D5828">
              <w:rPr>
                <w:sz w:val="20"/>
                <w:szCs w:val="20"/>
              </w:rPr>
              <w:br/>
              <w:t>•Anotar y levantar mandamientos en el SREM</w:t>
            </w:r>
            <w:r w:rsidRPr="001D5828">
              <w:rPr>
                <w:sz w:val="20"/>
                <w:szCs w:val="20"/>
              </w:rPr>
              <w:br/>
              <w:t>•Recibir salvaguardias</w:t>
            </w:r>
            <w:r w:rsidRPr="001D5828">
              <w:rPr>
                <w:sz w:val="20"/>
                <w:szCs w:val="20"/>
              </w:rPr>
              <w:br/>
              <w:t>•Recibir Matrimonios</w:t>
            </w:r>
            <w:r w:rsidRPr="001D5828">
              <w:rPr>
                <w:sz w:val="20"/>
                <w:szCs w:val="20"/>
              </w:rPr>
              <w:br/>
              <w:t>•Nombrar curadores y peritos</w:t>
            </w:r>
            <w:r w:rsidRPr="001D5828">
              <w:rPr>
                <w:sz w:val="20"/>
                <w:szCs w:val="20"/>
              </w:rPr>
              <w:br/>
              <w:t>•Entrega de claves de gestión en línea</w:t>
            </w:r>
          </w:p>
        </w:tc>
      </w:tr>
      <w:tr w:rsidR="000E37DB" w:rsidRPr="001D5828" w14:paraId="16A9167D" w14:textId="77777777" w:rsidTr="00B16F7A">
        <w:trPr>
          <w:trHeight w:val="20"/>
          <w:jc w:val="center"/>
        </w:trPr>
        <w:tc>
          <w:tcPr>
            <w:tcW w:w="722" w:type="pct"/>
            <w:tcBorders>
              <w:top w:val="nil"/>
              <w:left w:val="single" w:sz="4" w:space="0" w:color="auto"/>
              <w:bottom w:val="single" w:sz="4" w:space="0" w:color="auto"/>
              <w:right w:val="single" w:sz="4" w:space="0" w:color="auto"/>
            </w:tcBorders>
            <w:vAlign w:val="center"/>
          </w:tcPr>
          <w:p w14:paraId="0647CBFB" w14:textId="08122F56" w:rsidR="000E37DB" w:rsidRPr="001D5828" w:rsidRDefault="000E37DB" w:rsidP="000E37DB">
            <w:pPr>
              <w:jc w:val="center"/>
              <w:rPr>
                <w:rFonts w:eastAsia="Times New Roman" w:cs="Calibri"/>
                <w:b/>
                <w:bCs/>
                <w:color w:val="000000"/>
                <w:sz w:val="20"/>
                <w:szCs w:val="20"/>
                <w:lang w:eastAsia="es-CR"/>
              </w:rPr>
            </w:pPr>
            <w:r w:rsidRPr="001D5828">
              <w:rPr>
                <w:rFonts w:eastAsia="Times New Roman" w:cs="Calibri"/>
                <w:b/>
                <w:bCs/>
                <w:color w:val="000000"/>
                <w:sz w:val="20"/>
                <w:szCs w:val="20"/>
                <w:lang w:eastAsia="es-CR"/>
              </w:rPr>
              <w:lastRenderedPageBreak/>
              <w:t>Personal Aux</w:t>
            </w:r>
            <w:r w:rsidR="00A06657" w:rsidRPr="001D5828">
              <w:rPr>
                <w:rFonts w:eastAsia="Times New Roman" w:cs="Calibri"/>
                <w:b/>
                <w:bCs/>
                <w:color w:val="000000"/>
                <w:sz w:val="20"/>
                <w:szCs w:val="20"/>
                <w:lang w:eastAsia="es-CR"/>
              </w:rPr>
              <w:t>iliar</w:t>
            </w:r>
            <w:r w:rsidR="00E15F5B" w:rsidRPr="001D5828">
              <w:rPr>
                <w:rFonts w:eastAsia="Times New Roman" w:cs="Calibri"/>
                <w:b/>
                <w:bCs/>
                <w:color w:val="000000"/>
                <w:sz w:val="20"/>
                <w:szCs w:val="20"/>
                <w:lang w:eastAsia="es-CR"/>
              </w:rPr>
              <w:t xml:space="preserve"> de</w:t>
            </w:r>
            <w:r w:rsidRPr="001D5828">
              <w:rPr>
                <w:rFonts w:eastAsia="Times New Roman" w:cs="Calibri"/>
                <w:b/>
                <w:bCs/>
                <w:color w:val="000000"/>
                <w:sz w:val="20"/>
                <w:szCs w:val="20"/>
                <w:lang w:eastAsia="es-CR"/>
              </w:rPr>
              <w:t xml:space="preserve"> Servicios Generales</w:t>
            </w:r>
          </w:p>
        </w:tc>
        <w:tc>
          <w:tcPr>
            <w:tcW w:w="4278" w:type="pct"/>
            <w:tcBorders>
              <w:top w:val="nil"/>
              <w:left w:val="nil"/>
              <w:bottom w:val="single" w:sz="4" w:space="0" w:color="auto"/>
              <w:right w:val="single" w:sz="4" w:space="0" w:color="auto"/>
            </w:tcBorders>
            <w:shd w:val="clear" w:color="auto" w:fill="auto"/>
            <w:vAlign w:val="bottom"/>
            <w:hideMark/>
          </w:tcPr>
          <w:p w14:paraId="45D1A4B9" w14:textId="77777777" w:rsidR="000E37DB" w:rsidRPr="001D5828" w:rsidRDefault="000E37DB" w:rsidP="000E37DB">
            <w:pPr>
              <w:jc w:val="left"/>
              <w:rPr>
                <w:sz w:val="20"/>
                <w:szCs w:val="20"/>
              </w:rPr>
            </w:pPr>
            <w:r w:rsidRPr="001D5828">
              <w:rPr>
                <w:sz w:val="20"/>
                <w:szCs w:val="20"/>
              </w:rPr>
              <w:t>•Atención de personas usuarias (manifestación)</w:t>
            </w:r>
            <w:r w:rsidRPr="001D5828">
              <w:rPr>
                <w:sz w:val="20"/>
                <w:szCs w:val="20"/>
              </w:rPr>
              <w:br/>
              <w:t>•Labores de limpieza</w:t>
            </w:r>
            <w:r w:rsidRPr="001D5828">
              <w:rPr>
                <w:sz w:val="20"/>
                <w:szCs w:val="20"/>
              </w:rPr>
              <w:br/>
              <w:t>•Confección de ejecutorias</w:t>
            </w:r>
            <w:r w:rsidRPr="001D5828">
              <w:rPr>
                <w:sz w:val="20"/>
                <w:szCs w:val="20"/>
              </w:rPr>
              <w:br/>
              <w:t>•Escaneo de documentos</w:t>
            </w:r>
            <w:r w:rsidRPr="001D5828">
              <w:rPr>
                <w:sz w:val="20"/>
                <w:szCs w:val="20"/>
              </w:rPr>
              <w:br/>
              <w:t>•Agregar la documentación que ingresa por correo certificado a los expedientes</w:t>
            </w:r>
            <w:r w:rsidRPr="001D5828">
              <w:rPr>
                <w:sz w:val="20"/>
                <w:szCs w:val="20"/>
              </w:rPr>
              <w:br/>
              <w:t>•Confección de correo certificado</w:t>
            </w:r>
            <w:r w:rsidRPr="001D5828">
              <w:rPr>
                <w:sz w:val="20"/>
                <w:szCs w:val="20"/>
              </w:rPr>
              <w:br/>
              <w:t>•Sacar fotocopias</w:t>
            </w:r>
            <w:r w:rsidRPr="001D5828">
              <w:rPr>
                <w:sz w:val="20"/>
                <w:szCs w:val="20"/>
              </w:rPr>
              <w:br/>
              <w:t xml:space="preserve">•Llevar las ejecutorias al Registro Civil </w:t>
            </w:r>
          </w:p>
        </w:tc>
      </w:tr>
    </w:tbl>
    <w:p w14:paraId="6FD0859C" w14:textId="77777777" w:rsidR="00B73051" w:rsidRPr="001D5828" w:rsidRDefault="00B73051" w:rsidP="00C21E61">
      <w:pPr>
        <w:pStyle w:val="Fuentes"/>
      </w:pPr>
      <w:r w:rsidRPr="001D5828">
        <w:t>Fuente: Subproceso de Modernización Institucional.</w:t>
      </w:r>
    </w:p>
    <w:p w14:paraId="2DA2A776" w14:textId="77777777" w:rsidR="00B73051" w:rsidRPr="001D5828" w:rsidRDefault="00B73051" w:rsidP="001E6261"/>
    <w:p w14:paraId="53FF2206" w14:textId="6FF515D3" w:rsidR="00B73051" w:rsidRPr="001D5828" w:rsidRDefault="00B73051" w:rsidP="000E37DB">
      <w:r w:rsidRPr="001D5828">
        <w:t xml:space="preserve">De la revisión de las funciones que realiza el personal, se verifica que están de acuerdo con las tareas de los manuales de puestos normados por la Dirección de Gestión Humana del Poder Judicial y se encuentran acordes a la estructura de trabajo de los Juzgados que atienden la materia de Familia; sin embargo, existen diferencias en la distribución de funciones de un juzgado a otro. Por ejemplo, en lo que respecta a las personas técnicas judiciales, se rotan la atención de las personas usuarias y en otros juzgados, se tiene una persona específicamente asignada con esta labor, otro ejemplo, es el puesto de auxiliar de servicios generales, en los despachos que cuentan con esta figura, es la persona que se encarga de la atención de las personas usuarias, entre otras diferencias. No obstante, la Dirección de Planificación, analizará la situación particular de cada Despacho para definir las funciones de puestos de la misma categoría en línea con los Manuales de Perfiles Competenciales de la Dirección de Gestión Humana, labor que </w:t>
      </w:r>
      <w:r w:rsidR="006B28E4" w:rsidRPr="001D5828">
        <w:t>llevarán</w:t>
      </w:r>
      <w:r w:rsidRPr="001D5828">
        <w:t xml:space="preserve"> a cabo las personas </w:t>
      </w:r>
      <w:r w:rsidRPr="001D5828">
        <w:lastRenderedPageBreak/>
        <w:t xml:space="preserve">profesionales de la </w:t>
      </w:r>
      <w:r w:rsidRPr="006B28E4">
        <w:t>Dirección de Planificación durante los abordajes a los Juzgados Especializados de Familia</w:t>
      </w:r>
      <w:r w:rsidR="008F55C8">
        <w:t xml:space="preserve"> que iniciarán en 2020</w:t>
      </w:r>
      <w:r w:rsidRPr="001D5828">
        <w:t>.</w:t>
      </w:r>
      <w:r w:rsidR="00446CB6" w:rsidRPr="001D5828">
        <w:t xml:space="preserve"> </w:t>
      </w:r>
    </w:p>
    <w:p w14:paraId="268228CB" w14:textId="0BCD19AE" w:rsidR="00B73051" w:rsidRPr="001D5828" w:rsidRDefault="00B73051" w:rsidP="000E37DB"/>
    <w:p w14:paraId="6A63B65B" w14:textId="77777777" w:rsidR="00B73051" w:rsidRPr="001D5828" w:rsidRDefault="00B73051" w:rsidP="00041058">
      <w:pPr>
        <w:pStyle w:val="Ttulo2"/>
        <w:rPr>
          <w:snapToGrid w:val="0"/>
        </w:rPr>
      </w:pPr>
      <w:r w:rsidRPr="001D5828">
        <w:rPr>
          <w:snapToGrid w:val="0"/>
        </w:rPr>
        <w:t xml:space="preserve">Coordinación con otras Instancias </w:t>
      </w:r>
    </w:p>
    <w:p w14:paraId="549E7B8A" w14:textId="77777777" w:rsidR="00B73051" w:rsidRPr="001D5828" w:rsidRDefault="00B73051" w:rsidP="00B53689">
      <w:r w:rsidRPr="001D5828">
        <w:t>Los despachos que atienden la materia de Familia, según el tipo de proceso que tramitan solicitan diferentes pruebas: médicas, psicológicas, sociales, entre otras; por lo que tienen relación con otras oficinas a las cuales solicitan estos estudios.</w:t>
      </w:r>
    </w:p>
    <w:p w14:paraId="76ADBE4E" w14:textId="77777777" w:rsidR="005B2D93" w:rsidRPr="001D5828" w:rsidRDefault="005B2D93" w:rsidP="00B53689"/>
    <w:p w14:paraId="5EF650AC" w14:textId="77777777" w:rsidR="00B73051" w:rsidRPr="001D5828" w:rsidRDefault="00B73051" w:rsidP="00B53689">
      <w:r w:rsidRPr="001D5828">
        <w:t>A continuación, se mencionan algunas oficinas con las que deben coordinar los Juzgados Especializados de Familia a nivel interno.</w:t>
      </w:r>
    </w:p>
    <w:p w14:paraId="1ED3620C" w14:textId="77777777" w:rsidR="00B53689" w:rsidRDefault="00B53689" w:rsidP="00B53689"/>
    <w:p w14:paraId="555B840C" w14:textId="77777777" w:rsidR="00846EC1" w:rsidRPr="00175E81" w:rsidRDefault="00846EC1" w:rsidP="00846EC1">
      <w:pPr>
        <w:rPr>
          <w:b/>
          <w:bCs/>
          <w:u w:val="single"/>
        </w:rPr>
      </w:pPr>
      <w:r w:rsidRPr="00175E81">
        <w:rPr>
          <w:b/>
          <w:bCs/>
          <w:u w:val="single"/>
        </w:rPr>
        <w:t>Departamento de Medicina Legal</w:t>
      </w:r>
    </w:p>
    <w:p w14:paraId="32E59122" w14:textId="77777777" w:rsidR="00846EC1" w:rsidRPr="001D5828" w:rsidRDefault="00846EC1" w:rsidP="00846EC1">
      <w:pPr>
        <w:rPr>
          <w:u w:val="single"/>
        </w:rPr>
      </w:pPr>
    </w:p>
    <w:p w14:paraId="2BFD97D9" w14:textId="2D60FF4B" w:rsidR="00846EC1" w:rsidRPr="001D5828" w:rsidRDefault="00846EC1" w:rsidP="00846EC1">
      <w:pPr>
        <w:pStyle w:val="Prrafodelista"/>
        <w:keepNext/>
        <w:numPr>
          <w:ilvl w:val="12"/>
          <w:numId w:val="7"/>
        </w:numPr>
        <w:spacing w:line="276" w:lineRule="auto"/>
        <w:jc w:val="center"/>
        <w:rPr>
          <w:rFonts w:eastAsia="Times New Roman" w:cs="Arial"/>
          <w:b/>
          <w:bCs/>
          <w:color w:val="1F497D"/>
          <w:lang w:eastAsia="es-ES"/>
        </w:rPr>
      </w:pPr>
      <w:r w:rsidRPr="001D5828">
        <w:rPr>
          <w:rFonts w:eastAsia="Times New Roman" w:cs="Arial"/>
          <w:b/>
          <w:bCs/>
          <w:color w:val="1F497D"/>
          <w:lang w:eastAsia="es-ES"/>
        </w:rPr>
        <w:t xml:space="preserve">Cuadro </w:t>
      </w:r>
      <w:r>
        <w:rPr>
          <w:rFonts w:eastAsia="Times New Roman" w:cs="Arial"/>
          <w:b/>
          <w:bCs/>
          <w:color w:val="1F497D"/>
          <w:lang w:eastAsia="es-ES"/>
        </w:rPr>
        <w:fldChar w:fldCharType="begin"/>
      </w:r>
      <w:r>
        <w:rPr>
          <w:rFonts w:eastAsia="Times New Roman" w:cs="Arial"/>
          <w:b/>
          <w:bCs/>
          <w:color w:val="1F497D"/>
          <w:lang w:eastAsia="es-ES"/>
        </w:rPr>
        <w:instrText xml:space="preserve"> SEQ Cuadro \* ARABIC </w:instrText>
      </w:r>
      <w:r>
        <w:rPr>
          <w:rFonts w:eastAsia="Times New Roman" w:cs="Arial"/>
          <w:b/>
          <w:bCs/>
          <w:color w:val="1F497D"/>
          <w:lang w:eastAsia="es-ES"/>
        </w:rPr>
        <w:fldChar w:fldCharType="separate"/>
      </w:r>
      <w:r>
        <w:rPr>
          <w:rFonts w:eastAsia="Times New Roman" w:cs="Arial"/>
          <w:b/>
          <w:bCs/>
          <w:noProof/>
          <w:color w:val="1F497D"/>
          <w:lang w:eastAsia="es-ES"/>
        </w:rPr>
        <w:t>16</w:t>
      </w:r>
      <w:r>
        <w:rPr>
          <w:rFonts w:eastAsia="Times New Roman" w:cs="Arial"/>
          <w:b/>
          <w:bCs/>
          <w:color w:val="1F497D"/>
          <w:lang w:eastAsia="es-ES"/>
        </w:rPr>
        <w:fldChar w:fldCharType="end"/>
      </w:r>
    </w:p>
    <w:p w14:paraId="3AB73926" w14:textId="77777777" w:rsidR="00846EC1" w:rsidRPr="001D5828" w:rsidRDefault="00846EC1" w:rsidP="00846EC1">
      <w:pPr>
        <w:pStyle w:val="Prrafodelista"/>
        <w:keepNext/>
        <w:widowControl w:val="0"/>
        <w:numPr>
          <w:ilvl w:val="12"/>
          <w:numId w:val="7"/>
        </w:numPr>
        <w:ind w:left="0"/>
        <w:jc w:val="center"/>
        <w:rPr>
          <w:rFonts w:cs="Book Antiqua"/>
          <w:b/>
          <w:snapToGrid w:val="0"/>
          <w:sz w:val="24"/>
        </w:rPr>
      </w:pPr>
      <w:r w:rsidRPr="001D5828">
        <w:rPr>
          <w:rFonts w:eastAsia="Times New Roman" w:cs="Arial"/>
          <w:b/>
          <w:bCs/>
          <w:color w:val="1F497D"/>
          <w:lang w:eastAsia="es-ES"/>
        </w:rPr>
        <w:t xml:space="preserve">Cantidad de solicitudes de pruebas médico legales solicitadas por los Juzgados </w:t>
      </w:r>
    </w:p>
    <w:p w14:paraId="22182E10" w14:textId="77777777" w:rsidR="00846EC1" w:rsidRPr="001D5828" w:rsidRDefault="00846EC1" w:rsidP="00846EC1">
      <w:pPr>
        <w:pStyle w:val="Prrafodelista"/>
        <w:keepNext/>
        <w:widowControl w:val="0"/>
        <w:numPr>
          <w:ilvl w:val="12"/>
          <w:numId w:val="7"/>
        </w:numPr>
        <w:ind w:left="0"/>
        <w:jc w:val="center"/>
        <w:rPr>
          <w:rFonts w:cs="Book Antiqua"/>
          <w:b/>
          <w:snapToGrid w:val="0"/>
          <w:sz w:val="24"/>
        </w:rPr>
      </w:pPr>
      <w:r w:rsidRPr="001D5828">
        <w:rPr>
          <w:rFonts w:eastAsia="Times New Roman" w:cs="Arial"/>
          <w:b/>
          <w:bCs/>
          <w:color w:val="1F497D"/>
          <w:lang w:eastAsia="es-ES"/>
        </w:rPr>
        <w:t>que tramitan la materia de Familia del 2015 al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8"/>
        <w:gridCol w:w="1053"/>
        <w:gridCol w:w="1052"/>
        <w:gridCol w:w="1054"/>
        <w:gridCol w:w="1052"/>
        <w:gridCol w:w="1054"/>
        <w:gridCol w:w="1155"/>
      </w:tblGrid>
      <w:tr w:rsidR="00846EC1" w:rsidRPr="001D5828" w14:paraId="3037E634" w14:textId="77777777" w:rsidTr="002426FD">
        <w:trPr>
          <w:trHeight w:val="620"/>
          <w:jc w:val="center"/>
        </w:trPr>
        <w:tc>
          <w:tcPr>
            <w:tcW w:w="1363" w:type="pct"/>
            <w:shd w:val="clear" w:color="000000" w:fill="002060"/>
            <w:vAlign w:val="center"/>
            <w:hideMark/>
          </w:tcPr>
          <w:p w14:paraId="14ABEBB0"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Tipo de documento</w:t>
            </w:r>
          </w:p>
        </w:tc>
        <w:tc>
          <w:tcPr>
            <w:tcW w:w="596" w:type="pct"/>
            <w:shd w:val="clear" w:color="000000" w:fill="002060"/>
            <w:noWrap/>
            <w:vAlign w:val="center"/>
            <w:hideMark/>
          </w:tcPr>
          <w:p w14:paraId="227D8A8B"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2015</w:t>
            </w:r>
          </w:p>
        </w:tc>
        <w:tc>
          <w:tcPr>
            <w:tcW w:w="596" w:type="pct"/>
            <w:shd w:val="clear" w:color="000000" w:fill="002060"/>
            <w:noWrap/>
            <w:vAlign w:val="center"/>
            <w:hideMark/>
          </w:tcPr>
          <w:p w14:paraId="4538B489"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2016</w:t>
            </w:r>
          </w:p>
        </w:tc>
        <w:tc>
          <w:tcPr>
            <w:tcW w:w="597" w:type="pct"/>
            <w:shd w:val="clear" w:color="000000" w:fill="002060"/>
            <w:noWrap/>
            <w:vAlign w:val="center"/>
            <w:hideMark/>
          </w:tcPr>
          <w:p w14:paraId="2B72D4E5"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2017</w:t>
            </w:r>
          </w:p>
        </w:tc>
        <w:tc>
          <w:tcPr>
            <w:tcW w:w="596" w:type="pct"/>
            <w:shd w:val="clear" w:color="000000" w:fill="002060"/>
            <w:noWrap/>
            <w:vAlign w:val="center"/>
            <w:hideMark/>
          </w:tcPr>
          <w:p w14:paraId="6F5E28F5"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2018</w:t>
            </w:r>
          </w:p>
        </w:tc>
        <w:tc>
          <w:tcPr>
            <w:tcW w:w="597" w:type="pct"/>
            <w:shd w:val="clear" w:color="000000" w:fill="002060"/>
            <w:noWrap/>
            <w:vAlign w:val="center"/>
            <w:hideMark/>
          </w:tcPr>
          <w:p w14:paraId="0A56420F"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2019</w:t>
            </w:r>
          </w:p>
        </w:tc>
        <w:tc>
          <w:tcPr>
            <w:tcW w:w="654" w:type="pct"/>
            <w:shd w:val="clear" w:color="000000" w:fill="002060"/>
            <w:vAlign w:val="center"/>
            <w:hideMark/>
          </w:tcPr>
          <w:p w14:paraId="2A30E117" w14:textId="77777777" w:rsidR="00846EC1" w:rsidRPr="001D5828" w:rsidRDefault="00846EC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w:t>
            </w:r>
          </w:p>
        </w:tc>
      </w:tr>
      <w:tr w:rsidR="00846EC1" w:rsidRPr="001D5828" w14:paraId="6F5AAF80" w14:textId="77777777" w:rsidTr="002426FD">
        <w:trPr>
          <w:trHeight w:val="300"/>
          <w:jc w:val="center"/>
        </w:trPr>
        <w:tc>
          <w:tcPr>
            <w:tcW w:w="1363" w:type="pct"/>
            <w:shd w:val="clear" w:color="000000" w:fill="FFFFFF"/>
            <w:vAlign w:val="center"/>
            <w:hideMark/>
          </w:tcPr>
          <w:p w14:paraId="6B87313B" w14:textId="77777777" w:rsidR="00846EC1" w:rsidRPr="001D5828" w:rsidRDefault="00846EC1" w:rsidP="002426FD">
            <w:pPr>
              <w:rPr>
                <w:rFonts w:eastAsia="Times New Roman" w:cs="Calibri"/>
                <w:color w:val="000000"/>
                <w:sz w:val="20"/>
                <w:szCs w:val="20"/>
                <w:lang w:eastAsia="es-CR"/>
              </w:rPr>
            </w:pPr>
            <w:r w:rsidRPr="001D5828">
              <w:rPr>
                <w:rFonts w:eastAsia="Times New Roman" w:cs="Calibri"/>
                <w:color w:val="000000"/>
                <w:sz w:val="20"/>
                <w:szCs w:val="20"/>
                <w:lang w:eastAsia="es-CR"/>
              </w:rPr>
              <w:t>Dictamen Médico</w:t>
            </w:r>
          </w:p>
        </w:tc>
        <w:tc>
          <w:tcPr>
            <w:tcW w:w="596" w:type="pct"/>
            <w:shd w:val="clear" w:color="000000" w:fill="FFFFFF"/>
            <w:vAlign w:val="center"/>
            <w:hideMark/>
          </w:tcPr>
          <w:p w14:paraId="3C788431"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687</w:t>
            </w:r>
          </w:p>
        </w:tc>
        <w:tc>
          <w:tcPr>
            <w:tcW w:w="596" w:type="pct"/>
            <w:shd w:val="clear" w:color="000000" w:fill="FFFFFF"/>
            <w:vAlign w:val="center"/>
            <w:hideMark/>
          </w:tcPr>
          <w:p w14:paraId="76742B08"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718</w:t>
            </w:r>
          </w:p>
        </w:tc>
        <w:tc>
          <w:tcPr>
            <w:tcW w:w="597" w:type="pct"/>
            <w:shd w:val="clear" w:color="000000" w:fill="FFFFFF"/>
            <w:vAlign w:val="center"/>
            <w:hideMark/>
          </w:tcPr>
          <w:p w14:paraId="61A3CCF0"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1251</w:t>
            </w:r>
          </w:p>
        </w:tc>
        <w:tc>
          <w:tcPr>
            <w:tcW w:w="596" w:type="pct"/>
            <w:shd w:val="clear" w:color="000000" w:fill="FFFFFF"/>
            <w:vAlign w:val="center"/>
            <w:hideMark/>
          </w:tcPr>
          <w:p w14:paraId="63F9F6EA"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1297</w:t>
            </w:r>
          </w:p>
        </w:tc>
        <w:tc>
          <w:tcPr>
            <w:tcW w:w="597" w:type="pct"/>
            <w:shd w:val="clear" w:color="000000" w:fill="FFFFFF"/>
            <w:vAlign w:val="center"/>
            <w:hideMark/>
          </w:tcPr>
          <w:p w14:paraId="07826626"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742</w:t>
            </w:r>
          </w:p>
        </w:tc>
        <w:tc>
          <w:tcPr>
            <w:tcW w:w="654" w:type="pct"/>
            <w:shd w:val="clear" w:color="000000" w:fill="FFFFFF"/>
            <w:vAlign w:val="center"/>
            <w:hideMark/>
          </w:tcPr>
          <w:p w14:paraId="30956BF0" w14:textId="77777777" w:rsidR="00846EC1" w:rsidRPr="001D5828" w:rsidRDefault="00846EC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4695</w:t>
            </w:r>
          </w:p>
        </w:tc>
      </w:tr>
    </w:tbl>
    <w:p w14:paraId="050BAF20" w14:textId="77777777" w:rsidR="00846EC1" w:rsidRPr="001D5828" w:rsidRDefault="00846EC1" w:rsidP="00846EC1">
      <w:pPr>
        <w:pStyle w:val="Fuentes"/>
      </w:pPr>
      <w:r w:rsidRPr="001D5828">
        <w:t>Fuente: Subproceso de Modernización Institucional, con datos de la Unidad Tecnológica Informática.</w:t>
      </w:r>
    </w:p>
    <w:p w14:paraId="2C4A0836" w14:textId="77777777" w:rsidR="00846EC1" w:rsidRPr="001D5828" w:rsidRDefault="00846EC1" w:rsidP="00846EC1"/>
    <w:p w14:paraId="2F29D231" w14:textId="77777777" w:rsidR="00846EC1" w:rsidRPr="001D5828" w:rsidRDefault="00846EC1" w:rsidP="00846EC1">
      <w:r w:rsidRPr="001D5828">
        <w:t xml:space="preserve">Como puede observarse, durante el periodo del 2015 al 2019, los Juzgados de Familia a nivel nacional, solicitaron un total de 4 695 pruebas médico legales, en los diferentes procesos que se llevan en estos Despachos (ver </w:t>
      </w:r>
      <w:r w:rsidRPr="001D5828">
        <w:rPr>
          <w:b/>
          <w:bCs/>
          <w:i/>
          <w:iCs/>
        </w:rPr>
        <w:t xml:space="preserve">apéndice </w:t>
      </w:r>
      <w:r>
        <w:rPr>
          <w:b/>
          <w:bCs/>
          <w:i/>
          <w:iCs/>
        </w:rPr>
        <w:t>6</w:t>
      </w:r>
      <w:r w:rsidRPr="001D5828">
        <w:t>).</w:t>
      </w:r>
    </w:p>
    <w:p w14:paraId="626CDAA8" w14:textId="77777777" w:rsidR="009A4E0A" w:rsidRDefault="009A4E0A" w:rsidP="00B53689"/>
    <w:p w14:paraId="78F37101" w14:textId="77777777" w:rsidR="00175E81" w:rsidRPr="00175E81" w:rsidRDefault="00175E81" w:rsidP="00175E81">
      <w:pPr>
        <w:rPr>
          <w:b/>
          <w:bCs/>
          <w:u w:val="single"/>
        </w:rPr>
      </w:pPr>
      <w:r w:rsidRPr="00175E81">
        <w:rPr>
          <w:b/>
          <w:bCs/>
          <w:u w:val="single"/>
        </w:rPr>
        <w:t>Sección de Bioquímica</w:t>
      </w:r>
    </w:p>
    <w:p w14:paraId="2E431E36" w14:textId="7D2E9A03" w:rsidR="00175E81" w:rsidRPr="001D5828" w:rsidRDefault="00175E81" w:rsidP="00175E81">
      <w:pPr>
        <w:pStyle w:val="Prrafodelista"/>
        <w:keepNext/>
        <w:numPr>
          <w:ilvl w:val="12"/>
          <w:numId w:val="7"/>
        </w:numPr>
        <w:spacing w:line="276" w:lineRule="auto"/>
        <w:jc w:val="center"/>
        <w:rPr>
          <w:rFonts w:eastAsia="Times New Roman" w:cs="Arial"/>
          <w:b/>
          <w:bCs/>
          <w:color w:val="1F497D"/>
          <w:lang w:eastAsia="es-ES"/>
        </w:rPr>
      </w:pPr>
      <w:r w:rsidRPr="001D5828">
        <w:rPr>
          <w:rFonts w:eastAsia="Times New Roman" w:cs="Arial"/>
          <w:b/>
          <w:bCs/>
          <w:color w:val="1F497D"/>
          <w:lang w:eastAsia="es-ES"/>
        </w:rPr>
        <w:t xml:space="preserve">Cuadro </w:t>
      </w:r>
      <w:r>
        <w:rPr>
          <w:rFonts w:eastAsia="Times New Roman" w:cs="Arial"/>
          <w:b/>
          <w:bCs/>
          <w:color w:val="1F497D"/>
          <w:lang w:eastAsia="es-ES"/>
        </w:rPr>
        <w:fldChar w:fldCharType="begin"/>
      </w:r>
      <w:r>
        <w:rPr>
          <w:rFonts w:eastAsia="Times New Roman" w:cs="Arial"/>
          <w:b/>
          <w:bCs/>
          <w:color w:val="1F497D"/>
          <w:lang w:eastAsia="es-ES"/>
        </w:rPr>
        <w:instrText xml:space="preserve"> SEQ Cuadro \* ARABIC </w:instrText>
      </w:r>
      <w:r>
        <w:rPr>
          <w:rFonts w:eastAsia="Times New Roman" w:cs="Arial"/>
          <w:b/>
          <w:bCs/>
          <w:color w:val="1F497D"/>
          <w:lang w:eastAsia="es-ES"/>
        </w:rPr>
        <w:fldChar w:fldCharType="separate"/>
      </w:r>
      <w:r>
        <w:rPr>
          <w:rFonts w:eastAsia="Times New Roman" w:cs="Arial"/>
          <w:b/>
          <w:bCs/>
          <w:noProof/>
          <w:color w:val="1F497D"/>
          <w:lang w:eastAsia="es-ES"/>
        </w:rPr>
        <w:t>17</w:t>
      </w:r>
      <w:r>
        <w:rPr>
          <w:rFonts w:eastAsia="Times New Roman" w:cs="Arial"/>
          <w:b/>
          <w:bCs/>
          <w:color w:val="1F497D"/>
          <w:lang w:eastAsia="es-ES"/>
        </w:rPr>
        <w:fldChar w:fldCharType="end"/>
      </w:r>
    </w:p>
    <w:p w14:paraId="5FEAD85B" w14:textId="77777777" w:rsidR="00175E81" w:rsidRPr="00EC4B22" w:rsidRDefault="00175E81" w:rsidP="00175E81">
      <w:pPr>
        <w:pStyle w:val="Prrafodelista"/>
        <w:keepNext/>
        <w:widowControl w:val="0"/>
        <w:numPr>
          <w:ilvl w:val="12"/>
          <w:numId w:val="7"/>
        </w:numPr>
        <w:ind w:left="0"/>
        <w:jc w:val="center"/>
        <w:rPr>
          <w:rFonts w:cs="Book Antiqua"/>
          <w:b/>
          <w:snapToGrid w:val="0"/>
          <w:sz w:val="24"/>
        </w:rPr>
      </w:pPr>
      <w:r w:rsidRPr="001D5828">
        <w:rPr>
          <w:rFonts w:eastAsia="Times New Roman" w:cs="Arial"/>
          <w:b/>
          <w:bCs/>
          <w:color w:val="1F497D"/>
          <w:lang w:eastAsia="es-ES"/>
        </w:rPr>
        <w:t xml:space="preserve">Cantidad de pruebas de ADN solicitadas por los Juzgados </w:t>
      </w:r>
    </w:p>
    <w:p w14:paraId="4F7AF3A0" w14:textId="77777777" w:rsidR="00175E81" w:rsidRPr="001D5828" w:rsidRDefault="00175E81" w:rsidP="00175E81">
      <w:pPr>
        <w:pStyle w:val="Prrafodelista"/>
        <w:keepNext/>
        <w:widowControl w:val="0"/>
        <w:numPr>
          <w:ilvl w:val="12"/>
          <w:numId w:val="7"/>
        </w:numPr>
        <w:ind w:left="0"/>
        <w:jc w:val="center"/>
        <w:rPr>
          <w:rFonts w:cs="Book Antiqua"/>
          <w:b/>
          <w:snapToGrid w:val="0"/>
          <w:sz w:val="24"/>
        </w:rPr>
      </w:pPr>
      <w:r w:rsidRPr="00EC4B22">
        <w:rPr>
          <w:rFonts w:eastAsia="Times New Roman" w:cs="Arial"/>
          <w:b/>
          <w:bCs/>
          <w:color w:val="1F497D"/>
          <w:lang w:eastAsia="es-ES"/>
        </w:rPr>
        <w:t xml:space="preserve">que tramitan </w:t>
      </w:r>
      <w:r w:rsidRPr="001D5828">
        <w:rPr>
          <w:rFonts w:eastAsia="Times New Roman" w:cs="Arial"/>
          <w:b/>
          <w:bCs/>
          <w:color w:val="1F497D"/>
          <w:lang w:eastAsia="es-ES"/>
        </w:rPr>
        <w:t>la materia de Familia del 2015 al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0"/>
        <w:gridCol w:w="1122"/>
        <w:gridCol w:w="1122"/>
        <w:gridCol w:w="1121"/>
        <w:gridCol w:w="1121"/>
        <w:gridCol w:w="1121"/>
        <w:gridCol w:w="1121"/>
      </w:tblGrid>
      <w:tr w:rsidR="00175E81" w:rsidRPr="001D5828" w14:paraId="08CB9683" w14:textId="77777777" w:rsidTr="002426FD">
        <w:trPr>
          <w:trHeight w:val="479"/>
          <w:jc w:val="center"/>
        </w:trPr>
        <w:tc>
          <w:tcPr>
            <w:tcW w:w="1189" w:type="pct"/>
            <w:shd w:val="clear" w:color="000000" w:fill="002060"/>
            <w:vAlign w:val="center"/>
            <w:hideMark/>
          </w:tcPr>
          <w:p w14:paraId="3AE10F6D"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Tipo de documento</w:t>
            </w:r>
          </w:p>
        </w:tc>
        <w:tc>
          <w:tcPr>
            <w:tcW w:w="635" w:type="pct"/>
            <w:shd w:val="clear" w:color="000000" w:fill="002060"/>
            <w:noWrap/>
            <w:vAlign w:val="center"/>
            <w:hideMark/>
          </w:tcPr>
          <w:p w14:paraId="67199B51"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2015</w:t>
            </w:r>
          </w:p>
        </w:tc>
        <w:tc>
          <w:tcPr>
            <w:tcW w:w="635" w:type="pct"/>
            <w:shd w:val="clear" w:color="000000" w:fill="002060"/>
            <w:noWrap/>
            <w:vAlign w:val="center"/>
            <w:hideMark/>
          </w:tcPr>
          <w:p w14:paraId="5C6860A5"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2016</w:t>
            </w:r>
          </w:p>
        </w:tc>
        <w:tc>
          <w:tcPr>
            <w:tcW w:w="635" w:type="pct"/>
            <w:shd w:val="clear" w:color="000000" w:fill="002060"/>
            <w:noWrap/>
            <w:vAlign w:val="center"/>
            <w:hideMark/>
          </w:tcPr>
          <w:p w14:paraId="2B507B33"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2017</w:t>
            </w:r>
          </w:p>
        </w:tc>
        <w:tc>
          <w:tcPr>
            <w:tcW w:w="635" w:type="pct"/>
            <w:shd w:val="clear" w:color="000000" w:fill="002060"/>
            <w:noWrap/>
            <w:vAlign w:val="center"/>
            <w:hideMark/>
          </w:tcPr>
          <w:p w14:paraId="49932486"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2018</w:t>
            </w:r>
          </w:p>
        </w:tc>
        <w:tc>
          <w:tcPr>
            <w:tcW w:w="635" w:type="pct"/>
            <w:shd w:val="clear" w:color="000000" w:fill="002060"/>
            <w:noWrap/>
            <w:vAlign w:val="center"/>
            <w:hideMark/>
          </w:tcPr>
          <w:p w14:paraId="2CED1015"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2019</w:t>
            </w:r>
          </w:p>
        </w:tc>
        <w:tc>
          <w:tcPr>
            <w:tcW w:w="635" w:type="pct"/>
            <w:shd w:val="clear" w:color="000000" w:fill="002060"/>
            <w:vAlign w:val="center"/>
          </w:tcPr>
          <w:p w14:paraId="1D8EC295"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w:t>
            </w:r>
          </w:p>
        </w:tc>
      </w:tr>
      <w:tr w:rsidR="00175E81" w:rsidRPr="001D5828" w14:paraId="0A43B76B" w14:textId="77777777" w:rsidTr="002426FD">
        <w:trPr>
          <w:trHeight w:val="300"/>
          <w:jc w:val="center"/>
        </w:trPr>
        <w:tc>
          <w:tcPr>
            <w:tcW w:w="1189" w:type="pct"/>
            <w:shd w:val="clear" w:color="000000" w:fill="FFFFFF"/>
            <w:vAlign w:val="center"/>
            <w:hideMark/>
          </w:tcPr>
          <w:p w14:paraId="2F31CE34" w14:textId="77777777" w:rsidR="00175E81" w:rsidRPr="001D5828" w:rsidRDefault="00175E81" w:rsidP="002426FD">
            <w:pPr>
              <w:rPr>
                <w:rFonts w:eastAsia="Times New Roman" w:cs="Calibri"/>
                <w:color w:val="000000"/>
                <w:sz w:val="20"/>
                <w:szCs w:val="20"/>
                <w:lang w:eastAsia="es-CR"/>
              </w:rPr>
            </w:pPr>
            <w:r w:rsidRPr="001D5828">
              <w:rPr>
                <w:rFonts w:eastAsia="Times New Roman" w:cs="Calibri"/>
                <w:color w:val="000000"/>
                <w:sz w:val="20"/>
                <w:szCs w:val="20"/>
                <w:lang w:eastAsia="es-CR"/>
              </w:rPr>
              <w:t>Dictamen</w:t>
            </w:r>
          </w:p>
        </w:tc>
        <w:tc>
          <w:tcPr>
            <w:tcW w:w="635" w:type="pct"/>
            <w:shd w:val="clear" w:color="000000" w:fill="FFFFFF"/>
            <w:vAlign w:val="center"/>
            <w:hideMark/>
          </w:tcPr>
          <w:p w14:paraId="24C06CA5"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1311</w:t>
            </w:r>
          </w:p>
        </w:tc>
        <w:tc>
          <w:tcPr>
            <w:tcW w:w="635" w:type="pct"/>
            <w:shd w:val="clear" w:color="000000" w:fill="FFFFFF"/>
            <w:vAlign w:val="center"/>
            <w:hideMark/>
          </w:tcPr>
          <w:p w14:paraId="0514C1EC"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1536</w:t>
            </w:r>
          </w:p>
        </w:tc>
        <w:tc>
          <w:tcPr>
            <w:tcW w:w="635" w:type="pct"/>
            <w:shd w:val="clear" w:color="000000" w:fill="FFFFFF"/>
            <w:vAlign w:val="center"/>
            <w:hideMark/>
          </w:tcPr>
          <w:p w14:paraId="08603542"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1395</w:t>
            </w:r>
          </w:p>
        </w:tc>
        <w:tc>
          <w:tcPr>
            <w:tcW w:w="635" w:type="pct"/>
            <w:shd w:val="clear" w:color="000000" w:fill="FFFFFF"/>
            <w:vAlign w:val="center"/>
            <w:hideMark/>
          </w:tcPr>
          <w:p w14:paraId="6DE7D321"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1314</w:t>
            </w:r>
          </w:p>
        </w:tc>
        <w:tc>
          <w:tcPr>
            <w:tcW w:w="635" w:type="pct"/>
            <w:shd w:val="clear" w:color="000000" w:fill="FFFFFF"/>
            <w:vAlign w:val="center"/>
            <w:hideMark/>
          </w:tcPr>
          <w:p w14:paraId="719B94FE"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1265</w:t>
            </w:r>
          </w:p>
        </w:tc>
        <w:tc>
          <w:tcPr>
            <w:tcW w:w="635" w:type="pct"/>
            <w:shd w:val="clear" w:color="000000" w:fill="FFFFFF"/>
            <w:vAlign w:val="center"/>
          </w:tcPr>
          <w:p w14:paraId="78AFC5C9" w14:textId="77777777" w:rsidR="00175E81" w:rsidRPr="001D5828" w:rsidRDefault="00175E81" w:rsidP="002426FD">
            <w:pPr>
              <w:jc w:val="center"/>
              <w:rPr>
                <w:rFonts w:eastAsia="Times New Roman" w:cs="Calibri"/>
                <w:color w:val="000000"/>
                <w:sz w:val="20"/>
                <w:szCs w:val="20"/>
                <w:lang w:eastAsia="es-CR"/>
              </w:rPr>
            </w:pPr>
            <w:r w:rsidRPr="001D5828">
              <w:rPr>
                <w:rFonts w:eastAsia="Times New Roman" w:cs="Calibri"/>
                <w:color w:val="000000"/>
                <w:sz w:val="20"/>
                <w:szCs w:val="20"/>
                <w:lang w:eastAsia="es-CR"/>
              </w:rPr>
              <w:t>6821</w:t>
            </w:r>
          </w:p>
        </w:tc>
      </w:tr>
      <w:tr w:rsidR="00175E81" w:rsidRPr="001D5828" w14:paraId="30536FE0" w14:textId="77777777" w:rsidTr="002426FD">
        <w:trPr>
          <w:trHeight w:val="300"/>
          <w:jc w:val="center"/>
        </w:trPr>
        <w:tc>
          <w:tcPr>
            <w:tcW w:w="1189" w:type="pct"/>
            <w:shd w:val="clear" w:color="auto" w:fill="808080" w:themeFill="background1" w:themeFillShade="80"/>
            <w:vAlign w:val="center"/>
            <w:hideMark/>
          </w:tcPr>
          <w:p w14:paraId="558CEA30" w14:textId="77777777" w:rsidR="00175E81" w:rsidRPr="001D5828" w:rsidRDefault="00175E81" w:rsidP="002426FD">
            <w:pPr>
              <w:jc w:val="right"/>
              <w:rPr>
                <w:rFonts w:eastAsia="Times New Roman" w:cs="Calibri"/>
                <w:b/>
                <w:bCs/>
                <w:color w:val="FFFFFF"/>
                <w:sz w:val="20"/>
                <w:szCs w:val="20"/>
                <w:lang w:eastAsia="es-CR"/>
              </w:rPr>
            </w:pPr>
            <w:r w:rsidRPr="001D5828">
              <w:rPr>
                <w:rFonts w:eastAsia="Times New Roman" w:cs="Calibri"/>
                <w:b/>
                <w:bCs/>
                <w:color w:val="FFFFFF"/>
                <w:sz w:val="20"/>
                <w:szCs w:val="20"/>
                <w:lang w:eastAsia="es-CR"/>
              </w:rPr>
              <w:t>Total</w:t>
            </w:r>
          </w:p>
        </w:tc>
        <w:tc>
          <w:tcPr>
            <w:tcW w:w="635" w:type="pct"/>
            <w:shd w:val="clear" w:color="auto" w:fill="808080" w:themeFill="background1" w:themeFillShade="80"/>
            <w:vAlign w:val="center"/>
            <w:hideMark/>
          </w:tcPr>
          <w:p w14:paraId="1A011A3E"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1361</w:t>
            </w:r>
          </w:p>
        </w:tc>
        <w:tc>
          <w:tcPr>
            <w:tcW w:w="635" w:type="pct"/>
            <w:shd w:val="clear" w:color="auto" w:fill="808080" w:themeFill="background1" w:themeFillShade="80"/>
            <w:vAlign w:val="center"/>
            <w:hideMark/>
          </w:tcPr>
          <w:p w14:paraId="375885BB"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1586</w:t>
            </w:r>
          </w:p>
        </w:tc>
        <w:tc>
          <w:tcPr>
            <w:tcW w:w="635" w:type="pct"/>
            <w:shd w:val="clear" w:color="auto" w:fill="808080" w:themeFill="background1" w:themeFillShade="80"/>
            <w:vAlign w:val="center"/>
            <w:hideMark/>
          </w:tcPr>
          <w:p w14:paraId="5A0F1C2B"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1437</w:t>
            </w:r>
          </w:p>
        </w:tc>
        <w:tc>
          <w:tcPr>
            <w:tcW w:w="635" w:type="pct"/>
            <w:shd w:val="clear" w:color="auto" w:fill="808080" w:themeFill="background1" w:themeFillShade="80"/>
            <w:vAlign w:val="center"/>
            <w:hideMark/>
          </w:tcPr>
          <w:p w14:paraId="10B8712B"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1351</w:t>
            </w:r>
          </w:p>
        </w:tc>
        <w:tc>
          <w:tcPr>
            <w:tcW w:w="635" w:type="pct"/>
            <w:shd w:val="clear" w:color="auto" w:fill="808080" w:themeFill="background1" w:themeFillShade="80"/>
            <w:vAlign w:val="center"/>
            <w:hideMark/>
          </w:tcPr>
          <w:p w14:paraId="0EDA4668"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1307</w:t>
            </w:r>
          </w:p>
        </w:tc>
        <w:tc>
          <w:tcPr>
            <w:tcW w:w="635" w:type="pct"/>
            <w:shd w:val="clear" w:color="auto" w:fill="808080" w:themeFill="background1" w:themeFillShade="80"/>
            <w:vAlign w:val="center"/>
          </w:tcPr>
          <w:p w14:paraId="66CBB7B4" w14:textId="77777777" w:rsidR="00175E81" w:rsidRPr="001D5828" w:rsidRDefault="00175E81" w:rsidP="002426FD">
            <w:pPr>
              <w:jc w:val="center"/>
              <w:rPr>
                <w:rFonts w:eastAsia="Times New Roman" w:cs="Calibri"/>
                <w:b/>
                <w:bCs/>
                <w:color w:val="FFFFFF"/>
                <w:sz w:val="20"/>
                <w:szCs w:val="20"/>
                <w:lang w:eastAsia="es-CR"/>
              </w:rPr>
            </w:pPr>
            <w:r w:rsidRPr="001D5828">
              <w:rPr>
                <w:rFonts w:eastAsia="Times New Roman" w:cs="Calibri"/>
                <w:b/>
                <w:bCs/>
                <w:color w:val="FFFFFF"/>
                <w:sz w:val="20"/>
                <w:szCs w:val="20"/>
                <w:lang w:eastAsia="es-CR"/>
              </w:rPr>
              <w:t>7042</w:t>
            </w:r>
          </w:p>
        </w:tc>
      </w:tr>
    </w:tbl>
    <w:p w14:paraId="0BF7A50B" w14:textId="77777777" w:rsidR="00175E81" w:rsidRPr="001D5828" w:rsidRDefault="00175E81" w:rsidP="00175E81">
      <w:pPr>
        <w:pStyle w:val="Fuentes"/>
      </w:pPr>
      <w:r w:rsidRPr="001D5828">
        <w:t>Fuente: Subproceso de Modernización Institucional, con datos de la Sección de Bioquímica.</w:t>
      </w:r>
    </w:p>
    <w:p w14:paraId="3683411B" w14:textId="77777777" w:rsidR="00175E81" w:rsidRPr="001D5828" w:rsidRDefault="00175E81" w:rsidP="00175E81"/>
    <w:p w14:paraId="646585CB" w14:textId="257EBC8D" w:rsidR="00175E81" w:rsidRPr="001D5828" w:rsidRDefault="00175E81" w:rsidP="00175E81">
      <w:r w:rsidRPr="001D5828">
        <w:t xml:space="preserve">Como se observa en el cuadro durante el periodo en análisis, se solicitaron 6 821 pruebas de paternidad (ver </w:t>
      </w:r>
      <w:r w:rsidRPr="001D5828">
        <w:rPr>
          <w:b/>
          <w:bCs/>
          <w:i/>
          <w:iCs/>
        </w:rPr>
        <w:t xml:space="preserve">apéndice </w:t>
      </w:r>
      <w:r>
        <w:rPr>
          <w:b/>
          <w:bCs/>
          <w:i/>
          <w:iCs/>
        </w:rPr>
        <w:t>7</w:t>
      </w:r>
      <w:r w:rsidRPr="001D5828">
        <w:t>).</w:t>
      </w:r>
    </w:p>
    <w:p w14:paraId="3D7936F4" w14:textId="77777777" w:rsidR="00175E81" w:rsidRDefault="00175E81" w:rsidP="00B53689"/>
    <w:p w14:paraId="6A25B3D5" w14:textId="220383AC" w:rsidR="009A4E0A" w:rsidRDefault="009A4E0A" w:rsidP="00B53689"/>
    <w:p w14:paraId="7BDF2F4E" w14:textId="77777777" w:rsidR="00A11CCB" w:rsidRPr="001D5828" w:rsidRDefault="00A11CCB" w:rsidP="00B53689"/>
    <w:p w14:paraId="2A81B3C6" w14:textId="3C26AAAA" w:rsidR="00B73051" w:rsidRDefault="00B73051" w:rsidP="007E005C">
      <w:pPr>
        <w:rPr>
          <w:b/>
          <w:bCs/>
          <w:u w:val="single"/>
        </w:rPr>
      </w:pPr>
      <w:r w:rsidRPr="0043577D">
        <w:rPr>
          <w:b/>
          <w:bCs/>
          <w:u w:val="single"/>
        </w:rPr>
        <w:t>Oficina de Trabajo Social y Psicología</w:t>
      </w:r>
    </w:p>
    <w:p w14:paraId="326E01D1" w14:textId="77777777" w:rsidR="00A11CCB" w:rsidRPr="0043577D" w:rsidRDefault="00A11CCB" w:rsidP="007E005C">
      <w:pPr>
        <w:rPr>
          <w:b/>
          <w:bCs/>
          <w:u w:val="single"/>
        </w:rPr>
      </w:pPr>
    </w:p>
    <w:p w14:paraId="055263B5" w14:textId="7C5D9F9C" w:rsidR="0074128C" w:rsidRPr="001D5828" w:rsidRDefault="0074128C" w:rsidP="007E005C">
      <w:pPr>
        <w:rPr>
          <w:u w:val="single"/>
        </w:rPr>
      </w:pPr>
      <w:r>
        <w:rPr>
          <w:u w:val="single"/>
        </w:rPr>
        <w:lastRenderedPageBreak/>
        <w:t xml:space="preserve">En </w:t>
      </w:r>
      <w:r w:rsidR="00BD44A1">
        <w:rPr>
          <w:u w:val="single"/>
        </w:rPr>
        <w:t xml:space="preserve">los </w:t>
      </w:r>
      <w:r>
        <w:rPr>
          <w:u w:val="single"/>
        </w:rPr>
        <w:t>siguiente</w:t>
      </w:r>
      <w:r w:rsidR="00BD44A1">
        <w:rPr>
          <w:u w:val="single"/>
        </w:rPr>
        <w:t>s</w:t>
      </w:r>
      <w:r>
        <w:rPr>
          <w:u w:val="single"/>
        </w:rPr>
        <w:t xml:space="preserve"> gráfico</w:t>
      </w:r>
      <w:r w:rsidR="00BD44A1">
        <w:rPr>
          <w:u w:val="single"/>
        </w:rPr>
        <w:t>s</w:t>
      </w:r>
      <w:r>
        <w:rPr>
          <w:u w:val="single"/>
        </w:rPr>
        <w:t>, se detalla la información de la cantidad de casos ingresados, reingresados</w:t>
      </w:r>
      <w:r w:rsidR="006142BC">
        <w:rPr>
          <w:u w:val="single"/>
        </w:rPr>
        <w:t>, atención inmediata</w:t>
      </w:r>
      <w:r>
        <w:rPr>
          <w:u w:val="single"/>
        </w:rPr>
        <w:t xml:space="preserve"> y los casos cerrados, de las Oficinas de Trabajo Social y Psicología a nive</w:t>
      </w:r>
      <w:r w:rsidR="00FE60FD">
        <w:rPr>
          <w:u w:val="single"/>
        </w:rPr>
        <w:t>l</w:t>
      </w:r>
      <w:r>
        <w:rPr>
          <w:u w:val="single"/>
        </w:rPr>
        <w:t xml:space="preserve"> nacional, durante el periodo del 201</w:t>
      </w:r>
      <w:r w:rsidR="006142BC">
        <w:rPr>
          <w:u w:val="single"/>
        </w:rPr>
        <w:t>8</w:t>
      </w:r>
      <w:r>
        <w:rPr>
          <w:u w:val="single"/>
        </w:rPr>
        <w:t xml:space="preserve"> al 2019:</w:t>
      </w:r>
    </w:p>
    <w:p w14:paraId="4CDA6BE0" w14:textId="77777777" w:rsidR="00B73051" w:rsidRPr="001D5828" w:rsidRDefault="00B73051" w:rsidP="00B53689"/>
    <w:p w14:paraId="26366B8B" w14:textId="5B251686" w:rsidR="007A4E94" w:rsidRDefault="007A4E94" w:rsidP="007A4E94">
      <w:pPr>
        <w:pStyle w:val="Descripcin"/>
      </w:pPr>
      <w:r>
        <w:t xml:space="preserve">Gráfico </w:t>
      </w:r>
      <w:r>
        <w:fldChar w:fldCharType="begin"/>
      </w:r>
      <w:r>
        <w:instrText xml:space="preserve"> SEQ Gráfico \* ARABIC </w:instrText>
      </w:r>
      <w:r>
        <w:fldChar w:fldCharType="separate"/>
      </w:r>
      <w:r w:rsidR="00B9631A">
        <w:rPr>
          <w:noProof/>
        </w:rPr>
        <w:t>6</w:t>
      </w:r>
      <w:r>
        <w:fldChar w:fldCharType="end"/>
      </w:r>
      <w:r>
        <w:t xml:space="preserve"> </w:t>
      </w:r>
    </w:p>
    <w:p w14:paraId="6296A0C0" w14:textId="46B04D8C" w:rsidR="007A4E94" w:rsidRDefault="007A4E94" w:rsidP="007A4E94">
      <w:pPr>
        <w:pStyle w:val="Descripcin"/>
      </w:pPr>
      <w:r>
        <w:t xml:space="preserve">Cantidad de </w:t>
      </w:r>
      <w:r w:rsidR="00F26218">
        <w:t xml:space="preserve">solicitudes de </w:t>
      </w:r>
      <w:r>
        <w:t xml:space="preserve">estudios de Trabajo Social y </w:t>
      </w:r>
    </w:p>
    <w:p w14:paraId="23D24E23" w14:textId="268C95B0" w:rsidR="007A4E94" w:rsidRDefault="007A4E94" w:rsidP="00B9631A">
      <w:pPr>
        <w:pStyle w:val="Descripcin"/>
      </w:pPr>
      <w:r>
        <w:t xml:space="preserve">Psicología </w:t>
      </w:r>
      <w:r w:rsidR="007C7884">
        <w:t>del</w:t>
      </w:r>
      <w:r>
        <w:t xml:space="preserve"> </w:t>
      </w:r>
      <w:r w:rsidR="00837244">
        <w:t xml:space="preserve">2018 </w:t>
      </w:r>
      <w:r>
        <w:t>al 2019</w:t>
      </w:r>
    </w:p>
    <w:p w14:paraId="3E08A581" w14:textId="5213CDB9" w:rsidR="00E603FD" w:rsidRPr="00721D94" w:rsidRDefault="00312EE7" w:rsidP="001F1318">
      <w:pPr>
        <w:jc w:val="center"/>
      </w:pPr>
      <w:r>
        <w:rPr>
          <w:noProof/>
        </w:rPr>
        <w:drawing>
          <wp:inline distT="0" distB="0" distL="0" distR="0" wp14:anchorId="5CC80573" wp14:editId="0086056B">
            <wp:extent cx="4572000" cy="2743200"/>
            <wp:effectExtent l="0" t="0" r="0" b="0"/>
            <wp:docPr id="21" name="Gráfico 21">
              <a:extLst xmlns:a="http://schemas.openxmlformats.org/drawingml/2006/main">
                <a:ext uri="{FF2B5EF4-FFF2-40B4-BE49-F238E27FC236}">
                  <a16:creationId xmlns:a16="http://schemas.microsoft.com/office/drawing/2014/main" id="{DD1110CC-742E-48F6-AB43-7FEDFA24F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A8F1EA" w14:textId="2936D907" w:rsidR="00B73051" w:rsidRPr="001D5828" w:rsidRDefault="00B73051" w:rsidP="00C21E61">
      <w:pPr>
        <w:pStyle w:val="Fuentes"/>
      </w:pPr>
      <w:r w:rsidRPr="001D5828">
        <w:t>Fuente: Subproceso de Modernización Institucional, con datos del Departamento de Trabajo Social y Psicología.</w:t>
      </w:r>
    </w:p>
    <w:p w14:paraId="7D5570BA" w14:textId="77777777" w:rsidR="00B73051" w:rsidRPr="001D5828" w:rsidRDefault="00B73051" w:rsidP="00B53689"/>
    <w:p w14:paraId="39DA94E5" w14:textId="4754A4C5" w:rsidR="00687631" w:rsidRDefault="00B73051" w:rsidP="00B53689">
      <w:r w:rsidRPr="001D5828">
        <w:t xml:space="preserve">De la información del </w:t>
      </w:r>
      <w:r w:rsidR="009750A0">
        <w:t>gráfico</w:t>
      </w:r>
      <w:r w:rsidR="009750A0" w:rsidRPr="001D5828">
        <w:t xml:space="preserve"> </w:t>
      </w:r>
      <w:r w:rsidRPr="001D5828">
        <w:t xml:space="preserve">anterior, para el periodo </w:t>
      </w:r>
      <w:r w:rsidR="003702CE">
        <w:t>2018</w:t>
      </w:r>
      <w:r w:rsidR="003702CE" w:rsidRPr="001D5828">
        <w:t xml:space="preserve"> </w:t>
      </w:r>
      <w:r w:rsidRPr="001D5828">
        <w:t xml:space="preserve">al 2019, </w:t>
      </w:r>
      <w:r w:rsidR="00982CDE">
        <w:t xml:space="preserve">las oficinas de Trabajo Social y Psicología del país recibieron </w:t>
      </w:r>
      <w:r w:rsidR="00015DB1">
        <w:t>entre casos ingresados</w:t>
      </w:r>
      <w:r w:rsidR="0072609C">
        <w:t>,</w:t>
      </w:r>
      <w:r w:rsidR="00F54062">
        <w:t xml:space="preserve"> </w:t>
      </w:r>
      <w:r w:rsidR="00015DB1">
        <w:t xml:space="preserve">reingresados </w:t>
      </w:r>
      <w:r w:rsidR="00AE0CB5">
        <w:t xml:space="preserve">y </w:t>
      </w:r>
      <w:r w:rsidR="00540BCC">
        <w:t xml:space="preserve">de </w:t>
      </w:r>
      <w:r w:rsidR="00AE0CB5">
        <w:t xml:space="preserve">atención </w:t>
      </w:r>
      <w:r w:rsidR="00687631">
        <w:t>inmediata en</w:t>
      </w:r>
      <w:r w:rsidR="00BB6F38">
        <w:t xml:space="preserve"> </w:t>
      </w:r>
      <w:r w:rsidR="00B14102">
        <w:t xml:space="preserve">total las oficinas </w:t>
      </w:r>
      <w:r w:rsidR="0098479A">
        <w:t xml:space="preserve">de Trabajo Social y Psicología </w:t>
      </w:r>
      <w:r w:rsidR="00B14102">
        <w:t xml:space="preserve">recibieron </w:t>
      </w:r>
      <w:r w:rsidR="002B79BB">
        <w:t>6</w:t>
      </w:r>
      <w:r w:rsidR="00FA0271">
        <w:t>4</w:t>
      </w:r>
      <w:r w:rsidR="002B79BB">
        <w:t> </w:t>
      </w:r>
      <w:r w:rsidR="008366F7">
        <w:t>9</w:t>
      </w:r>
      <w:r w:rsidR="002B79BB">
        <w:t xml:space="preserve">53 solicitudes. </w:t>
      </w:r>
    </w:p>
    <w:p w14:paraId="2A31B0A0" w14:textId="2850A6A4" w:rsidR="00FD54CF" w:rsidRDefault="00540BCC" w:rsidP="00B53689">
      <w:r>
        <w:t xml:space="preserve"> </w:t>
      </w:r>
      <w:r w:rsidR="00EF47FB">
        <w:t xml:space="preserve">En cuanto a los estudios de trabajo social el periodo de mayor ingreso fue el 2018 con </w:t>
      </w:r>
      <w:r w:rsidR="00015DB1">
        <w:t xml:space="preserve">un total de </w:t>
      </w:r>
      <w:r w:rsidR="000E32B1">
        <w:t>1</w:t>
      </w:r>
      <w:r w:rsidR="00523BD1">
        <w:t xml:space="preserve"> </w:t>
      </w:r>
      <w:r w:rsidR="00F95666">
        <w:t>5</w:t>
      </w:r>
      <w:r w:rsidR="009B3BD3">
        <w:t>0</w:t>
      </w:r>
      <w:r w:rsidR="00F679B3">
        <w:t xml:space="preserve">7 más que </w:t>
      </w:r>
      <w:r w:rsidR="000E32B1">
        <w:t>en el 2019</w:t>
      </w:r>
      <w:r w:rsidR="00C55F82">
        <w:t xml:space="preserve">; mientras que </w:t>
      </w:r>
      <w:r w:rsidR="0079055A">
        <w:t>en p</w:t>
      </w:r>
      <w:r w:rsidR="001A3E2F">
        <w:t xml:space="preserve">sicología ingresaron </w:t>
      </w:r>
      <w:r w:rsidR="00A741D2">
        <w:t>1 </w:t>
      </w:r>
      <w:r w:rsidR="007742C5">
        <w:t>7</w:t>
      </w:r>
      <w:r w:rsidR="00300468">
        <w:t>90</w:t>
      </w:r>
      <w:r w:rsidR="00A741D2">
        <w:t xml:space="preserve"> asuntos más para el 2019 en comparación con su antecesor el 201</w:t>
      </w:r>
      <w:r w:rsidR="00A61070">
        <w:t>8</w:t>
      </w:r>
      <w:r w:rsidR="00015DB1">
        <w:t xml:space="preserve">, </w:t>
      </w:r>
      <w:r w:rsidR="009B78B0">
        <w:t xml:space="preserve">por último, se tiene la entrada de </w:t>
      </w:r>
      <w:r w:rsidR="00BB6C0C">
        <w:t xml:space="preserve">los </w:t>
      </w:r>
      <w:r w:rsidR="00305956">
        <w:t>ca</w:t>
      </w:r>
      <w:r w:rsidR="00BB6C0C">
        <w:t>s</w:t>
      </w:r>
      <w:r w:rsidR="00305956">
        <w:t>os de atención inmediata</w:t>
      </w:r>
      <w:r w:rsidR="00BB6C0C">
        <w:t>, para el periodo</w:t>
      </w:r>
      <w:r w:rsidR="00305956">
        <w:t xml:space="preserve"> e</w:t>
      </w:r>
      <w:r w:rsidR="00BB6C0C">
        <w:t>n análisis ingresaron en total 1</w:t>
      </w:r>
      <w:r w:rsidR="00827694">
        <w:t>5</w:t>
      </w:r>
      <w:r w:rsidR="00A66AA1">
        <w:t> </w:t>
      </w:r>
      <w:r w:rsidR="00827694">
        <w:t>178</w:t>
      </w:r>
      <w:r w:rsidR="00A66AA1">
        <w:t xml:space="preserve"> casos</w:t>
      </w:r>
      <w:r w:rsidR="001A4DB5">
        <w:t xml:space="preserve">, </w:t>
      </w:r>
      <w:r w:rsidR="00015DB1">
        <w:t xml:space="preserve">siendo el </w:t>
      </w:r>
      <w:r w:rsidR="009750A0">
        <w:t>201</w:t>
      </w:r>
      <w:r w:rsidR="001A4DB5">
        <w:t>9</w:t>
      </w:r>
      <w:r w:rsidR="009B3D09">
        <w:t xml:space="preserve"> el periodo con más solicitudes </w:t>
      </w:r>
      <w:r w:rsidR="00342D65">
        <w:t>1 </w:t>
      </w:r>
      <w:r w:rsidR="00A66AA1">
        <w:t>8</w:t>
      </w:r>
      <w:r w:rsidR="00342D65">
        <w:t>4</w:t>
      </w:r>
      <w:r w:rsidR="00A66AA1">
        <w:t>8</w:t>
      </w:r>
      <w:r w:rsidR="00342D65">
        <w:t xml:space="preserve"> más que s</w:t>
      </w:r>
      <w:r w:rsidR="00DC6AD0">
        <w:t>u</w:t>
      </w:r>
      <w:r w:rsidR="00342D65">
        <w:t xml:space="preserve"> antecesor el 2018.</w:t>
      </w:r>
    </w:p>
    <w:p w14:paraId="16EEE16F" w14:textId="77777777" w:rsidR="00BF0251" w:rsidRDefault="00BF0251" w:rsidP="00B53689"/>
    <w:p w14:paraId="693D144A" w14:textId="0856E4FE" w:rsidR="00EC1BF1" w:rsidRDefault="00647472" w:rsidP="00B53689">
      <w:r>
        <w:t>Por otra parte, e</w:t>
      </w:r>
      <w:r w:rsidR="00985B4F">
        <w:t>n e</w:t>
      </w:r>
      <w:r>
        <w:t xml:space="preserve">l siguiente gráfico se visualiza la cantidad de casos finalizados durante el periodo </w:t>
      </w:r>
      <w:r w:rsidR="002B5041">
        <w:t>d</w:t>
      </w:r>
      <w:r>
        <w:t>el 2018 al 2019:</w:t>
      </w:r>
    </w:p>
    <w:p w14:paraId="749367F3" w14:textId="77777777" w:rsidR="00647472" w:rsidRDefault="00647472" w:rsidP="00B53689"/>
    <w:p w14:paraId="23CDA887" w14:textId="77777777" w:rsidR="00647472" w:rsidRDefault="00647472" w:rsidP="00647472">
      <w:pPr>
        <w:pStyle w:val="Descripcin"/>
      </w:pPr>
      <w:r>
        <w:lastRenderedPageBreak/>
        <w:t xml:space="preserve">Gráfico </w:t>
      </w:r>
      <w:r>
        <w:fldChar w:fldCharType="begin"/>
      </w:r>
      <w:r>
        <w:instrText xml:space="preserve"> SEQ Gráfico \* ARABIC </w:instrText>
      </w:r>
      <w:r>
        <w:fldChar w:fldCharType="separate"/>
      </w:r>
      <w:r>
        <w:rPr>
          <w:noProof/>
        </w:rPr>
        <w:t>6</w:t>
      </w:r>
      <w:r>
        <w:fldChar w:fldCharType="end"/>
      </w:r>
      <w:r>
        <w:t xml:space="preserve"> </w:t>
      </w:r>
    </w:p>
    <w:p w14:paraId="7E4AA380" w14:textId="77777777" w:rsidR="00AC26C8" w:rsidRDefault="00647472" w:rsidP="008A4F71">
      <w:pPr>
        <w:pStyle w:val="Descripcin"/>
      </w:pPr>
      <w:r>
        <w:t xml:space="preserve">Cantidad de estudios </w:t>
      </w:r>
      <w:r w:rsidR="00220D66">
        <w:t xml:space="preserve">cerrados de Trabajo Social y </w:t>
      </w:r>
    </w:p>
    <w:p w14:paraId="23C7079B" w14:textId="1DE8928B" w:rsidR="00647472" w:rsidRDefault="00647472" w:rsidP="008A4F71">
      <w:pPr>
        <w:pStyle w:val="Descripcin"/>
      </w:pPr>
      <w:r>
        <w:t xml:space="preserve">Psicología </w:t>
      </w:r>
      <w:r w:rsidR="002B5041">
        <w:t>del 2018 al 2019</w:t>
      </w:r>
    </w:p>
    <w:p w14:paraId="01F80B14" w14:textId="68B64660" w:rsidR="00647472" w:rsidRDefault="00861631" w:rsidP="001F1318">
      <w:pPr>
        <w:jc w:val="center"/>
      </w:pPr>
      <w:r>
        <w:rPr>
          <w:noProof/>
        </w:rPr>
        <w:drawing>
          <wp:inline distT="0" distB="0" distL="0" distR="0" wp14:anchorId="050C86F5" wp14:editId="4CA2193A">
            <wp:extent cx="4572000" cy="2743200"/>
            <wp:effectExtent l="0" t="0" r="0" b="0"/>
            <wp:docPr id="22" name="Gráfico 22">
              <a:extLst xmlns:a="http://schemas.openxmlformats.org/drawingml/2006/main">
                <a:ext uri="{FF2B5EF4-FFF2-40B4-BE49-F238E27FC236}">
                  <a16:creationId xmlns:a16="http://schemas.microsoft.com/office/drawing/2014/main" id="{2350C7FA-A32B-4C94-82D3-15D325BA3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F15275" w14:textId="77777777" w:rsidR="00C417B9" w:rsidRDefault="00C417B9" w:rsidP="00C417B9">
      <w:pPr>
        <w:rPr>
          <w:sz w:val="20"/>
          <w:szCs w:val="20"/>
        </w:rPr>
      </w:pPr>
      <w:r>
        <w:rPr>
          <w:sz w:val="20"/>
          <w:szCs w:val="20"/>
        </w:rPr>
        <w:t xml:space="preserve">                 </w:t>
      </w:r>
      <w:r w:rsidR="00652CC0" w:rsidRPr="001F1318">
        <w:rPr>
          <w:sz w:val="20"/>
          <w:szCs w:val="20"/>
        </w:rPr>
        <w:t xml:space="preserve">Fuente: Subproceso de Modernización Institucional, con datos del Departamento </w:t>
      </w:r>
    </w:p>
    <w:p w14:paraId="29947C72" w14:textId="24DE8D59" w:rsidR="00EC1BF1" w:rsidRDefault="00C417B9" w:rsidP="00C417B9">
      <w:r>
        <w:rPr>
          <w:sz w:val="20"/>
          <w:szCs w:val="20"/>
        </w:rPr>
        <w:t xml:space="preserve">                </w:t>
      </w:r>
      <w:r w:rsidR="00652CC0" w:rsidRPr="001F1318">
        <w:rPr>
          <w:sz w:val="20"/>
          <w:szCs w:val="20"/>
        </w:rPr>
        <w:t>de Trabajo Social y Psicología</w:t>
      </w:r>
      <w:r w:rsidR="00652CC0" w:rsidRPr="001D5828">
        <w:t>.</w:t>
      </w:r>
    </w:p>
    <w:p w14:paraId="2A5BFA4B" w14:textId="77777777" w:rsidR="00EC1BF1" w:rsidRDefault="00EC1BF1" w:rsidP="00B53689"/>
    <w:p w14:paraId="51D27DCA" w14:textId="4E720C2C" w:rsidR="00B73051" w:rsidRPr="001D5828" w:rsidRDefault="004306BF" w:rsidP="00B53689">
      <w:r>
        <w:t>E</w:t>
      </w:r>
      <w:r w:rsidR="009B3D09">
        <w:t xml:space="preserve">n cuanto a los </w:t>
      </w:r>
      <w:r w:rsidR="00015DB1">
        <w:t>casos</w:t>
      </w:r>
      <w:r w:rsidR="009B3D09">
        <w:t xml:space="preserve"> cerrados se tiene </w:t>
      </w:r>
      <w:r w:rsidR="00015DB1">
        <w:t xml:space="preserve">un total de </w:t>
      </w:r>
      <w:r>
        <w:t>3</w:t>
      </w:r>
      <w:r w:rsidR="00D02B7D">
        <w:t>4</w:t>
      </w:r>
      <w:r w:rsidR="003E43D4">
        <w:t>6 145</w:t>
      </w:r>
      <w:r>
        <w:t xml:space="preserve"> </w:t>
      </w:r>
      <w:r w:rsidR="009B3D09">
        <w:t xml:space="preserve">casos entre </w:t>
      </w:r>
      <w:r w:rsidR="00CD0A37">
        <w:t xml:space="preserve">asuntos de atención inmediata, </w:t>
      </w:r>
      <w:r w:rsidR="009B3D09">
        <w:t xml:space="preserve">trabajo social y psicología, siendo el 2019 el año en el que se cerraron más casos </w:t>
      </w:r>
      <w:r w:rsidR="00CC6ADA">
        <w:t>23</w:t>
      </w:r>
      <w:r w:rsidR="00C4527B">
        <w:t xml:space="preserve"> </w:t>
      </w:r>
      <w:r w:rsidR="009A2AED">
        <w:t>755,</w:t>
      </w:r>
      <w:r w:rsidR="00CC6ADA">
        <w:t xml:space="preserve"> </w:t>
      </w:r>
      <w:r w:rsidR="004E34EC">
        <w:t xml:space="preserve">de los cuales </w:t>
      </w:r>
      <w:r w:rsidR="001F6098">
        <w:t>9 589</w:t>
      </w:r>
      <w:r w:rsidR="004E34EC">
        <w:t xml:space="preserve"> corresponden a </w:t>
      </w:r>
      <w:r w:rsidR="00C75C0E">
        <w:t>estudio</w:t>
      </w:r>
      <w:r w:rsidR="004C30CD">
        <w:t>s</w:t>
      </w:r>
      <w:r w:rsidR="00C75C0E">
        <w:t xml:space="preserve"> de trabajo social</w:t>
      </w:r>
      <w:r w:rsidR="004C30CD">
        <w:t xml:space="preserve">, seguidos de </w:t>
      </w:r>
      <w:r w:rsidR="00B4162A">
        <w:t xml:space="preserve">los casos de </w:t>
      </w:r>
      <w:r w:rsidR="004F6970">
        <w:t xml:space="preserve">atención inmediata con </w:t>
      </w:r>
      <w:r w:rsidR="006D5A11">
        <w:t>7 410</w:t>
      </w:r>
      <w:r w:rsidR="004F6970">
        <w:t xml:space="preserve"> y </w:t>
      </w:r>
      <w:r w:rsidR="00B4162A">
        <w:t>psicología con 6 </w:t>
      </w:r>
      <w:r w:rsidR="00B73EFF">
        <w:t>756</w:t>
      </w:r>
      <w:r w:rsidR="00B4162A">
        <w:t xml:space="preserve"> </w:t>
      </w:r>
      <w:r w:rsidR="009E28D8">
        <w:t>casos finalizados.</w:t>
      </w:r>
      <w:r w:rsidR="00BE4226" w:rsidRPr="001D5828">
        <w:t xml:space="preserve"> </w:t>
      </w:r>
      <w:r w:rsidR="007D2AC5">
        <w:t>E</w:t>
      </w:r>
      <w:r w:rsidR="00F9130D">
        <w:t>s importan</w:t>
      </w:r>
      <w:r w:rsidR="007B6732">
        <w:t>te mencionar que e</w:t>
      </w:r>
      <w:r w:rsidR="00224609">
        <w:t xml:space="preserve">l Departamento de Trabajo Social y Psicología, manifiesta </w:t>
      </w:r>
      <w:r w:rsidR="007A1F87">
        <w:t>la</w:t>
      </w:r>
      <w:r w:rsidR="00EE30C2">
        <w:t xml:space="preserve"> </w:t>
      </w:r>
      <w:r w:rsidR="0022715E">
        <w:t xml:space="preserve">importancia de </w:t>
      </w:r>
      <w:r w:rsidR="007B6732">
        <w:t xml:space="preserve">que los Despachos </w:t>
      </w:r>
      <w:r w:rsidR="0022715E">
        <w:t>complet</w:t>
      </w:r>
      <w:r w:rsidR="007B6732">
        <w:t>en</w:t>
      </w:r>
      <w:r w:rsidR="0022715E">
        <w:t xml:space="preserve"> </w:t>
      </w:r>
      <w:r w:rsidR="00A5710D" w:rsidRPr="001D5828">
        <w:t xml:space="preserve">la boleta de </w:t>
      </w:r>
      <w:r w:rsidR="00A96AFA" w:rsidRPr="001D5828">
        <w:t>Solicitud de valoraciones al Departamen</w:t>
      </w:r>
      <w:r w:rsidR="007332E7" w:rsidRPr="001D5828">
        <w:t xml:space="preserve">to de Trabajo </w:t>
      </w:r>
      <w:r w:rsidR="00805E4D" w:rsidRPr="001D5828">
        <w:t>So</w:t>
      </w:r>
      <w:r w:rsidR="009A0281" w:rsidRPr="001D5828">
        <w:t>cial y P</w:t>
      </w:r>
      <w:r w:rsidR="00264C82" w:rsidRPr="001D5828">
        <w:t>s</w:t>
      </w:r>
      <w:r w:rsidR="009A0281" w:rsidRPr="001D5828">
        <w:t>i</w:t>
      </w:r>
      <w:r w:rsidR="00F31D26" w:rsidRPr="001D5828">
        <w:t>cología</w:t>
      </w:r>
      <w:r w:rsidR="0059736C" w:rsidRPr="001D5828">
        <w:t xml:space="preserve"> </w:t>
      </w:r>
      <w:r w:rsidR="00321D10">
        <w:t xml:space="preserve">cuando solicitan las valoraciones </w:t>
      </w:r>
      <w:r w:rsidR="0059736C" w:rsidRPr="001D5828">
        <w:t xml:space="preserve">(ver </w:t>
      </w:r>
      <w:r w:rsidR="0059736C" w:rsidRPr="001D5828">
        <w:rPr>
          <w:b/>
          <w:bCs/>
          <w:i/>
          <w:iCs/>
        </w:rPr>
        <w:t>a</w:t>
      </w:r>
      <w:r w:rsidR="00685E38" w:rsidRPr="001D5828">
        <w:rPr>
          <w:b/>
          <w:bCs/>
          <w:i/>
          <w:iCs/>
        </w:rPr>
        <w:t>péndice</w:t>
      </w:r>
      <w:r w:rsidR="00E86081" w:rsidRPr="001D5828">
        <w:rPr>
          <w:b/>
          <w:bCs/>
          <w:i/>
          <w:iCs/>
        </w:rPr>
        <w:t xml:space="preserve"> </w:t>
      </w:r>
      <w:r w:rsidR="00E26508">
        <w:rPr>
          <w:b/>
          <w:bCs/>
          <w:i/>
          <w:iCs/>
        </w:rPr>
        <w:t>4</w:t>
      </w:r>
      <w:r w:rsidR="00E86081" w:rsidRPr="001D5828">
        <w:t>)</w:t>
      </w:r>
      <w:r w:rsidR="00757E55" w:rsidRPr="001D5828">
        <w:t>.</w:t>
      </w:r>
    </w:p>
    <w:p w14:paraId="1A1D2EC0" w14:textId="77777777" w:rsidR="00AA4DCF" w:rsidRPr="001D5828" w:rsidRDefault="00AA4DCF" w:rsidP="00B53689"/>
    <w:p w14:paraId="37369011" w14:textId="2BA8E8D5" w:rsidR="00540BCC" w:rsidRDefault="00540BCC" w:rsidP="00B53689">
      <w:r>
        <w:t>A continuación, se detalla</w:t>
      </w:r>
      <w:r w:rsidR="00023699">
        <w:t xml:space="preserve"> la cantidad de personal y</w:t>
      </w:r>
      <w:r>
        <w:t xml:space="preserve"> las principales funciones que realizan </w:t>
      </w:r>
      <w:r w:rsidR="00334CF6">
        <w:t xml:space="preserve">las personas </w:t>
      </w:r>
      <w:r>
        <w:t>profesionales en trabajo social y psicología:</w:t>
      </w:r>
    </w:p>
    <w:p w14:paraId="43C82AE9" w14:textId="71230415" w:rsidR="00540BCC" w:rsidRDefault="00540BCC" w:rsidP="00B53689"/>
    <w:p w14:paraId="590DD4B7" w14:textId="7FD76703" w:rsidR="003E7AB2" w:rsidRPr="001D5828" w:rsidRDefault="00540BCC" w:rsidP="00AA1D0E">
      <w:pPr>
        <w:pStyle w:val="Prrafodelista"/>
        <w:keepNext/>
        <w:numPr>
          <w:ilvl w:val="12"/>
          <w:numId w:val="7"/>
        </w:numPr>
        <w:spacing w:line="276" w:lineRule="auto"/>
        <w:jc w:val="center"/>
      </w:pPr>
      <w:r w:rsidRPr="00540BCC">
        <w:rPr>
          <w:rFonts w:eastAsia="Times New Roman" w:cs="Arial"/>
          <w:b/>
          <w:bCs/>
          <w:color w:val="1F497D"/>
          <w:lang w:eastAsia="es-ES"/>
        </w:rPr>
        <w:t xml:space="preserve">Cuadro </w:t>
      </w:r>
      <w:r w:rsidRPr="000B2ACD">
        <w:rPr>
          <w:rFonts w:eastAsia="Times New Roman" w:cs="Arial"/>
          <w:b/>
          <w:bCs/>
          <w:color w:val="1F497D"/>
          <w:lang w:eastAsia="es-ES"/>
        </w:rPr>
        <w:fldChar w:fldCharType="begin"/>
      </w:r>
      <w:r w:rsidRPr="000B2ACD">
        <w:rPr>
          <w:rFonts w:eastAsia="Times New Roman" w:cs="Arial"/>
          <w:b/>
          <w:bCs/>
          <w:color w:val="1F497D"/>
          <w:lang w:eastAsia="es-ES"/>
        </w:rPr>
        <w:instrText xml:space="preserve"> SEQ Cuadro \* ARABIC </w:instrText>
      </w:r>
      <w:r w:rsidRPr="000B2ACD">
        <w:rPr>
          <w:rFonts w:eastAsia="Times New Roman" w:cs="Arial"/>
          <w:b/>
          <w:bCs/>
          <w:color w:val="1F497D"/>
          <w:lang w:eastAsia="es-ES"/>
        </w:rPr>
        <w:fldChar w:fldCharType="separate"/>
      </w:r>
      <w:r w:rsidR="00F0783A">
        <w:rPr>
          <w:rFonts w:eastAsia="Times New Roman" w:cs="Arial"/>
          <w:b/>
          <w:bCs/>
          <w:noProof/>
          <w:color w:val="1F497D"/>
          <w:lang w:eastAsia="es-ES"/>
        </w:rPr>
        <w:t>14</w:t>
      </w:r>
      <w:r w:rsidRPr="000B2ACD">
        <w:rPr>
          <w:rFonts w:eastAsia="Times New Roman" w:cs="Arial"/>
          <w:b/>
          <w:bCs/>
          <w:color w:val="1F497D"/>
          <w:lang w:eastAsia="es-ES"/>
        </w:rPr>
        <w:fldChar w:fldCharType="end"/>
      </w:r>
      <w:r w:rsidR="003E7AB2">
        <w:rPr>
          <w:rFonts w:eastAsia="Times New Roman" w:cs="Arial"/>
          <w:b/>
          <w:color w:val="1F497D"/>
          <w:lang w:eastAsia="es-ES"/>
        </w:rPr>
        <w:t xml:space="preserve"> </w:t>
      </w:r>
    </w:p>
    <w:p w14:paraId="7447665B" w14:textId="77777777" w:rsidR="00023699" w:rsidRDefault="00023699" w:rsidP="00540BCC">
      <w:pPr>
        <w:pStyle w:val="Prrafodelista"/>
        <w:keepNext/>
        <w:widowControl w:val="0"/>
        <w:numPr>
          <w:ilvl w:val="12"/>
          <w:numId w:val="7"/>
        </w:numPr>
        <w:ind w:left="0"/>
        <w:jc w:val="center"/>
        <w:rPr>
          <w:rFonts w:eastAsia="Times New Roman" w:cs="Arial"/>
          <w:b/>
          <w:bCs/>
          <w:color w:val="1F497D"/>
          <w:lang w:eastAsia="es-ES"/>
        </w:rPr>
      </w:pPr>
      <w:r>
        <w:rPr>
          <w:rFonts w:eastAsia="Times New Roman" w:cs="Arial"/>
          <w:b/>
          <w:bCs/>
          <w:color w:val="1F497D"/>
          <w:lang w:eastAsia="es-ES"/>
        </w:rPr>
        <w:t xml:space="preserve">Cantidad de personal y </w:t>
      </w:r>
      <w:r w:rsidR="00540BCC" w:rsidRPr="00540BCC">
        <w:rPr>
          <w:rFonts w:eastAsia="Times New Roman" w:cs="Arial"/>
          <w:b/>
          <w:bCs/>
          <w:color w:val="1F497D"/>
          <w:lang w:eastAsia="es-ES"/>
        </w:rPr>
        <w:t xml:space="preserve">Principales funciones según el puesto </w:t>
      </w:r>
    </w:p>
    <w:p w14:paraId="5FB24DC9" w14:textId="3997A82F" w:rsidR="00023699" w:rsidRPr="009C7485" w:rsidRDefault="00540BCC" w:rsidP="00023699">
      <w:pPr>
        <w:pStyle w:val="Prrafodelista"/>
        <w:keepNext/>
        <w:widowControl w:val="0"/>
        <w:numPr>
          <w:ilvl w:val="12"/>
          <w:numId w:val="7"/>
        </w:numPr>
        <w:ind w:left="0"/>
        <w:jc w:val="center"/>
        <w:rPr>
          <w:rFonts w:eastAsia="Times New Roman" w:cs="Arial"/>
          <w:b/>
          <w:bCs/>
          <w:color w:val="1F497D"/>
          <w:lang w:eastAsia="es-ES"/>
        </w:rPr>
      </w:pPr>
      <w:r w:rsidRPr="00023699">
        <w:rPr>
          <w:rFonts w:eastAsia="Times New Roman" w:cs="Arial"/>
          <w:b/>
          <w:bCs/>
          <w:color w:val="1F497D"/>
          <w:lang w:eastAsia="es-ES"/>
        </w:rPr>
        <w:t>de trabajo en las</w:t>
      </w:r>
      <w:r w:rsidRPr="00F81D08">
        <w:rPr>
          <w:rFonts w:eastAsia="Times New Roman" w:cs="Arial"/>
          <w:b/>
          <w:bCs/>
          <w:color w:val="1F497D"/>
          <w:lang w:eastAsia="es-ES"/>
        </w:rPr>
        <w:t xml:space="preserve"> </w:t>
      </w:r>
      <w:r w:rsidRPr="009C7485">
        <w:rPr>
          <w:rFonts w:eastAsia="Times New Roman" w:cs="Arial"/>
          <w:b/>
          <w:bCs/>
          <w:color w:val="1F497D"/>
          <w:lang w:eastAsia="es-ES"/>
        </w:rPr>
        <w:t>Oficinas de Trabajo Social y Psicología</w:t>
      </w:r>
    </w:p>
    <w:tbl>
      <w:tblPr>
        <w:tblW w:w="5000" w:type="pct"/>
        <w:jc w:val="center"/>
        <w:tblCellMar>
          <w:left w:w="70" w:type="dxa"/>
          <w:right w:w="70" w:type="dxa"/>
        </w:tblCellMar>
        <w:tblLook w:val="04A0" w:firstRow="1" w:lastRow="0" w:firstColumn="1" w:lastColumn="0" w:noHBand="0" w:noVBand="1"/>
      </w:tblPr>
      <w:tblGrid>
        <w:gridCol w:w="1412"/>
        <w:gridCol w:w="1418"/>
        <w:gridCol w:w="5998"/>
      </w:tblGrid>
      <w:tr w:rsidR="00023699" w:rsidRPr="00023699" w14:paraId="59E4B3C5" w14:textId="77777777" w:rsidTr="00AA1D0E">
        <w:trPr>
          <w:trHeight w:val="580"/>
          <w:jc w:val="center"/>
        </w:trPr>
        <w:tc>
          <w:tcPr>
            <w:tcW w:w="800"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36EFDA98" w14:textId="77777777" w:rsidR="00023699" w:rsidRPr="00AA1D0E" w:rsidRDefault="00023699" w:rsidP="00023699">
            <w:pPr>
              <w:jc w:val="center"/>
              <w:rPr>
                <w:rFonts w:eastAsia="Times New Roman" w:cs="Calibri"/>
                <w:b/>
                <w:color w:val="FFFFFF"/>
                <w:sz w:val="20"/>
                <w:szCs w:val="20"/>
                <w:lang w:eastAsia="es-CR"/>
              </w:rPr>
            </w:pPr>
            <w:r w:rsidRPr="00AA1D0E">
              <w:rPr>
                <w:rFonts w:eastAsia="Times New Roman" w:cs="Calibri"/>
                <w:b/>
                <w:color w:val="FFFFFF"/>
                <w:sz w:val="20"/>
                <w:szCs w:val="20"/>
                <w:lang w:eastAsia="es-CR"/>
              </w:rPr>
              <w:t>Puesto de Trabajo</w:t>
            </w:r>
          </w:p>
        </w:tc>
        <w:tc>
          <w:tcPr>
            <w:tcW w:w="803" w:type="pct"/>
            <w:tcBorders>
              <w:top w:val="single" w:sz="4" w:space="0" w:color="auto"/>
              <w:left w:val="nil"/>
              <w:bottom w:val="single" w:sz="4" w:space="0" w:color="auto"/>
              <w:right w:val="single" w:sz="4" w:space="0" w:color="auto"/>
            </w:tcBorders>
            <w:shd w:val="clear" w:color="000000" w:fill="002060"/>
            <w:vAlign w:val="center"/>
            <w:hideMark/>
          </w:tcPr>
          <w:p w14:paraId="2AA1CA11" w14:textId="77777777" w:rsidR="00023699" w:rsidRPr="00AA1D0E" w:rsidRDefault="00023699" w:rsidP="00023699">
            <w:pPr>
              <w:jc w:val="center"/>
              <w:rPr>
                <w:rFonts w:eastAsia="Times New Roman" w:cs="Calibri"/>
                <w:b/>
                <w:color w:val="FFFFFF"/>
                <w:sz w:val="20"/>
                <w:szCs w:val="20"/>
                <w:lang w:eastAsia="es-CR"/>
              </w:rPr>
            </w:pPr>
            <w:r w:rsidRPr="00AA1D0E">
              <w:rPr>
                <w:rFonts w:eastAsia="Times New Roman" w:cs="Calibri"/>
                <w:b/>
                <w:color w:val="FFFFFF"/>
                <w:sz w:val="20"/>
                <w:szCs w:val="20"/>
                <w:lang w:eastAsia="es-CR"/>
              </w:rPr>
              <w:t>Cantidad de Personal</w:t>
            </w:r>
          </w:p>
        </w:tc>
        <w:tc>
          <w:tcPr>
            <w:tcW w:w="3397" w:type="pct"/>
            <w:tcBorders>
              <w:top w:val="single" w:sz="4" w:space="0" w:color="auto"/>
              <w:left w:val="nil"/>
              <w:bottom w:val="single" w:sz="4" w:space="0" w:color="auto"/>
              <w:right w:val="single" w:sz="4" w:space="0" w:color="auto"/>
            </w:tcBorders>
            <w:shd w:val="clear" w:color="000000" w:fill="002060"/>
            <w:vAlign w:val="center"/>
            <w:hideMark/>
          </w:tcPr>
          <w:p w14:paraId="1BD1C7A5" w14:textId="77777777" w:rsidR="00023699" w:rsidRPr="00AA1D0E" w:rsidRDefault="00023699" w:rsidP="00023699">
            <w:pPr>
              <w:jc w:val="center"/>
              <w:rPr>
                <w:rFonts w:eastAsia="Times New Roman" w:cs="Calibri"/>
                <w:b/>
                <w:color w:val="FFFFFF"/>
                <w:sz w:val="20"/>
                <w:szCs w:val="20"/>
                <w:lang w:eastAsia="es-CR"/>
              </w:rPr>
            </w:pPr>
            <w:r w:rsidRPr="00AA1D0E">
              <w:rPr>
                <w:rFonts w:eastAsia="Times New Roman" w:cs="Calibri"/>
                <w:b/>
                <w:color w:val="FFFFFF"/>
                <w:sz w:val="20"/>
                <w:szCs w:val="20"/>
                <w:lang w:eastAsia="es-CR"/>
              </w:rPr>
              <w:t>Funciones</w:t>
            </w:r>
          </w:p>
        </w:tc>
      </w:tr>
      <w:tr w:rsidR="00023699" w:rsidRPr="00023699" w14:paraId="3A2DC22D" w14:textId="77777777" w:rsidTr="004F18F2">
        <w:trPr>
          <w:trHeight w:val="346"/>
          <w:jc w:val="center"/>
        </w:trPr>
        <w:tc>
          <w:tcPr>
            <w:tcW w:w="800" w:type="pct"/>
            <w:tcBorders>
              <w:top w:val="nil"/>
              <w:left w:val="single" w:sz="4" w:space="0" w:color="auto"/>
              <w:bottom w:val="single" w:sz="4" w:space="0" w:color="auto"/>
              <w:right w:val="single" w:sz="4" w:space="0" w:color="auto"/>
            </w:tcBorders>
            <w:shd w:val="clear" w:color="000000" w:fill="FFFFFF"/>
            <w:vAlign w:val="center"/>
            <w:hideMark/>
          </w:tcPr>
          <w:p w14:paraId="35D17A90" w14:textId="77777777" w:rsidR="00023699" w:rsidRPr="00AA1D0E" w:rsidRDefault="00023699" w:rsidP="00023699">
            <w:pPr>
              <w:jc w:val="center"/>
              <w:rPr>
                <w:rFonts w:eastAsia="Times New Roman" w:cs="Calibri"/>
                <w:color w:val="000000"/>
                <w:sz w:val="20"/>
                <w:szCs w:val="20"/>
                <w:lang w:eastAsia="es-CR"/>
              </w:rPr>
            </w:pPr>
            <w:r w:rsidRPr="00AA1D0E">
              <w:rPr>
                <w:rFonts w:eastAsia="Times New Roman" w:cs="Calibri"/>
                <w:color w:val="000000"/>
                <w:sz w:val="20"/>
                <w:szCs w:val="20"/>
                <w:lang w:eastAsia="es-CR"/>
              </w:rPr>
              <w:t>Perito Judicial 2 en Trabajo Social</w:t>
            </w:r>
          </w:p>
        </w:tc>
        <w:tc>
          <w:tcPr>
            <w:tcW w:w="803" w:type="pct"/>
            <w:tcBorders>
              <w:top w:val="nil"/>
              <w:left w:val="nil"/>
              <w:bottom w:val="single" w:sz="4" w:space="0" w:color="auto"/>
              <w:right w:val="single" w:sz="4" w:space="0" w:color="auto"/>
            </w:tcBorders>
            <w:shd w:val="clear" w:color="000000" w:fill="FFFFFF"/>
            <w:vAlign w:val="center"/>
            <w:hideMark/>
          </w:tcPr>
          <w:p w14:paraId="4057B2AA" w14:textId="77777777" w:rsidR="00023699" w:rsidRPr="00AA1D0E" w:rsidRDefault="00023699" w:rsidP="00023699">
            <w:pPr>
              <w:jc w:val="center"/>
              <w:rPr>
                <w:rFonts w:eastAsia="Times New Roman" w:cs="Calibri"/>
                <w:color w:val="000000"/>
                <w:sz w:val="20"/>
                <w:szCs w:val="20"/>
                <w:lang w:eastAsia="es-CR"/>
              </w:rPr>
            </w:pPr>
            <w:r w:rsidRPr="00AA1D0E">
              <w:rPr>
                <w:rFonts w:eastAsia="Times New Roman" w:cs="Calibri"/>
                <w:color w:val="000000"/>
                <w:sz w:val="20"/>
                <w:szCs w:val="20"/>
                <w:lang w:eastAsia="es-CR"/>
              </w:rPr>
              <w:t>87</w:t>
            </w:r>
          </w:p>
        </w:tc>
        <w:tc>
          <w:tcPr>
            <w:tcW w:w="3397" w:type="pct"/>
            <w:tcBorders>
              <w:top w:val="nil"/>
              <w:left w:val="nil"/>
              <w:bottom w:val="single" w:sz="4" w:space="0" w:color="auto"/>
              <w:right w:val="single" w:sz="4" w:space="0" w:color="auto"/>
            </w:tcBorders>
            <w:shd w:val="clear" w:color="000000" w:fill="FFFFFF"/>
            <w:vAlign w:val="bottom"/>
            <w:hideMark/>
          </w:tcPr>
          <w:p w14:paraId="7F6E011D" w14:textId="77777777" w:rsidR="00023699" w:rsidRPr="00AA1D0E" w:rsidRDefault="00023699" w:rsidP="00023699">
            <w:pPr>
              <w:jc w:val="left"/>
              <w:rPr>
                <w:rFonts w:eastAsia="Times New Roman" w:cs="Calibri"/>
                <w:color w:val="000000"/>
                <w:sz w:val="20"/>
                <w:szCs w:val="20"/>
                <w:lang w:eastAsia="es-CR"/>
              </w:rPr>
            </w:pPr>
            <w:r w:rsidRPr="00AA1D0E">
              <w:rPr>
                <w:rFonts w:eastAsia="Times New Roman" w:cs="Calibri"/>
                <w:color w:val="000000"/>
                <w:sz w:val="20"/>
                <w:szCs w:val="20"/>
                <w:lang w:eastAsia="es-CR"/>
              </w:rPr>
              <w:t xml:space="preserve">•Realizar valoraciones sociales dentro de los términos que establezca la ley </w:t>
            </w:r>
            <w:r w:rsidRPr="00AA1D0E">
              <w:rPr>
                <w:rFonts w:eastAsia="Times New Roman" w:cs="Calibri"/>
                <w:color w:val="000000"/>
                <w:sz w:val="20"/>
                <w:szCs w:val="20"/>
                <w:lang w:eastAsia="es-CR"/>
              </w:rPr>
              <w:br/>
              <w:t>•Efectuar investigaciones en la oficina y en el campo</w:t>
            </w:r>
            <w:r w:rsidRPr="00AA1D0E">
              <w:rPr>
                <w:rFonts w:eastAsia="Times New Roman" w:cs="Calibri"/>
                <w:color w:val="000000"/>
                <w:sz w:val="20"/>
                <w:szCs w:val="20"/>
                <w:lang w:eastAsia="es-CR"/>
              </w:rPr>
              <w:br/>
              <w:t>•Seleccionar las fuentes de información primaria y secundaria, según la particularidad del caso</w:t>
            </w:r>
            <w:r w:rsidRPr="00AA1D0E">
              <w:rPr>
                <w:rFonts w:eastAsia="Times New Roman" w:cs="Calibri"/>
                <w:color w:val="000000"/>
                <w:sz w:val="20"/>
                <w:szCs w:val="20"/>
                <w:lang w:eastAsia="es-CR"/>
              </w:rPr>
              <w:br/>
            </w:r>
            <w:r w:rsidRPr="00AA1D0E">
              <w:rPr>
                <w:rFonts w:eastAsia="Times New Roman" w:cs="Calibri"/>
                <w:color w:val="000000"/>
                <w:sz w:val="20"/>
                <w:szCs w:val="20"/>
                <w:lang w:eastAsia="es-CR"/>
              </w:rPr>
              <w:lastRenderedPageBreak/>
              <w:t>•Brindar atención inmediata en sede penal</w:t>
            </w:r>
            <w:r w:rsidRPr="00AA1D0E">
              <w:rPr>
                <w:rFonts w:eastAsia="Times New Roman" w:cs="Calibri"/>
                <w:color w:val="000000"/>
                <w:sz w:val="20"/>
                <w:szCs w:val="20"/>
                <w:lang w:eastAsia="es-CR"/>
              </w:rPr>
              <w:br/>
              <w:t>•Proporcionar atención inmediata en sede civil</w:t>
            </w:r>
            <w:r w:rsidRPr="00AA1D0E">
              <w:rPr>
                <w:rFonts w:eastAsia="Times New Roman" w:cs="Calibri"/>
                <w:color w:val="000000"/>
                <w:sz w:val="20"/>
                <w:szCs w:val="20"/>
                <w:lang w:eastAsia="es-CR"/>
              </w:rPr>
              <w:br/>
              <w:t>•Supervisar los regímenes de visita en situaciones especiales en materia de familia</w:t>
            </w:r>
            <w:r w:rsidRPr="00AA1D0E">
              <w:rPr>
                <w:rFonts w:eastAsia="Times New Roman" w:cs="Calibri"/>
                <w:color w:val="000000"/>
                <w:sz w:val="20"/>
                <w:szCs w:val="20"/>
                <w:lang w:eastAsia="es-CR"/>
              </w:rPr>
              <w:br/>
              <w:t>•Brindar seguimiento social, en las materias de violencia doméstica, penal juvenil y otras</w:t>
            </w:r>
            <w:r w:rsidRPr="00AA1D0E">
              <w:rPr>
                <w:rFonts w:eastAsia="Times New Roman" w:cs="Calibri"/>
                <w:color w:val="000000"/>
                <w:sz w:val="20"/>
                <w:szCs w:val="20"/>
                <w:lang w:eastAsia="es-CR"/>
              </w:rPr>
              <w:br/>
              <w:t>•Analizar e interpretar la información obtenida en la investigación social</w:t>
            </w:r>
            <w:r w:rsidRPr="00AA1D0E">
              <w:rPr>
                <w:rFonts w:eastAsia="Times New Roman" w:cs="Calibri"/>
                <w:color w:val="000000"/>
                <w:sz w:val="20"/>
                <w:szCs w:val="20"/>
                <w:lang w:eastAsia="es-CR"/>
              </w:rPr>
              <w:br/>
              <w:t xml:space="preserve">•Asistir y participar como peritos en audiencias, debates o juicios </w:t>
            </w:r>
            <w:r w:rsidRPr="00AA1D0E">
              <w:rPr>
                <w:rFonts w:eastAsia="Times New Roman" w:cs="Calibri"/>
                <w:color w:val="000000"/>
                <w:sz w:val="20"/>
                <w:szCs w:val="20"/>
                <w:lang w:eastAsia="es-CR"/>
              </w:rPr>
              <w:br/>
              <w:t>•Elaborar informes, actualizaciones y ampliaciones producto de la investigación</w:t>
            </w:r>
            <w:r w:rsidRPr="00AA1D0E">
              <w:rPr>
                <w:rFonts w:eastAsia="Times New Roman" w:cs="Calibri"/>
                <w:color w:val="000000"/>
                <w:sz w:val="20"/>
                <w:szCs w:val="20"/>
                <w:lang w:eastAsia="es-CR"/>
              </w:rPr>
              <w:br/>
              <w:t>•Bridar asesoría a los despachos e instancias judiciales</w:t>
            </w:r>
            <w:r w:rsidRPr="00AA1D0E">
              <w:rPr>
                <w:rFonts w:eastAsia="Times New Roman" w:cs="Calibri"/>
                <w:color w:val="000000"/>
                <w:sz w:val="20"/>
                <w:szCs w:val="20"/>
                <w:lang w:eastAsia="es-CR"/>
              </w:rPr>
              <w:br/>
              <w:t>•Participar en comisiones intra e interinstitucionales como asesor o facilitador en el análisis de temáticas de su especialidad</w:t>
            </w:r>
            <w:r w:rsidRPr="00AA1D0E">
              <w:rPr>
                <w:rFonts w:eastAsia="Times New Roman" w:cs="Calibri"/>
                <w:color w:val="000000"/>
                <w:sz w:val="20"/>
                <w:szCs w:val="20"/>
                <w:lang w:eastAsia="es-CR"/>
              </w:rPr>
              <w:br/>
              <w:t>•Diseñar y ejecutar sesiones de intervención socioeducativas individuales y grupales</w:t>
            </w:r>
            <w:r w:rsidRPr="00AA1D0E">
              <w:rPr>
                <w:rFonts w:eastAsia="Times New Roman" w:cs="Calibri"/>
                <w:color w:val="000000"/>
                <w:sz w:val="20"/>
                <w:szCs w:val="20"/>
                <w:lang w:eastAsia="es-CR"/>
              </w:rPr>
              <w:br/>
              <w:t>•Realizar otras labores propias del cargo</w:t>
            </w:r>
          </w:p>
        </w:tc>
      </w:tr>
      <w:tr w:rsidR="00023699" w:rsidRPr="00023699" w14:paraId="217CB075" w14:textId="77777777" w:rsidTr="00AA1D0E">
        <w:trPr>
          <w:trHeight w:val="4000"/>
          <w:jc w:val="center"/>
        </w:trPr>
        <w:tc>
          <w:tcPr>
            <w:tcW w:w="800" w:type="pct"/>
            <w:tcBorders>
              <w:top w:val="nil"/>
              <w:left w:val="single" w:sz="4" w:space="0" w:color="auto"/>
              <w:bottom w:val="single" w:sz="4" w:space="0" w:color="auto"/>
              <w:right w:val="single" w:sz="4" w:space="0" w:color="auto"/>
            </w:tcBorders>
            <w:shd w:val="clear" w:color="000000" w:fill="FFFFFF"/>
            <w:vAlign w:val="center"/>
            <w:hideMark/>
          </w:tcPr>
          <w:p w14:paraId="087F0FF1" w14:textId="77777777" w:rsidR="00023699" w:rsidRPr="00AA1D0E" w:rsidRDefault="00023699" w:rsidP="00023699">
            <w:pPr>
              <w:jc w:val="center"/>
              <w:rPr>
                <w:rFonts w:eastAsia="Times New Roman" w:cs="Calibri"/>
                <w:color w:val="000000"/>
                <w:sz w:val="20"/>
                <w:szCs w:val="20"/>
                <w:lang w:eastAsia="es-CR"/>
              </w:rPr>
            </w:pPr>
            <w:r w:rsidRPr="00AA1D0E">
              <w:rPr>
                <w:rFonts w:eastAsia="Times New Roman" w:cs="Calibri"/>
                <w:color w:val="000000"/>
                <w:sz w:val="20"/>
                <w:szCs w:val="20"/>
                <w:lang w:eastAsia="es-CR"/>
              </w:rPr>
              <w:lastRenderedPageBreak/>
              <w:t>Perito Judicial 2 en Psicología</w:t>
            </w:r>
          </w:p>
        </w:tc>
        <w:tc>
          <w:tcPr>
            <w:tcW w:w="803" w:type="pct"/>
            <w:tcBorders>
              <w:top w:val="nil"/>
              <w:left w:val="nil"/>
              <w:bottom w:val="single" w:sz="4" w:space="0" w:color="auto"/>
              <w:right w:val="single" w:sz="4" w:space="0" w:color="auto"/>
            </w:tcBorders>
            <w:shd w:val="clear" w:color="000000" w:fill="FFFFFF"/>
            <w:vAlign w:val="center"/>
            <w:hideMark/>
          </w:tcPr>
          <w:p w14:paraId="0D9350FE" w14:textId="77777777" w:rsidR="00023699" w:rsidRPr="00AA1D0E" w:rsidRDefault="00023699" w:rsidP="00023699">
            <w:pPr>
              <w:jc w:val="center"/>
              <w:rPr>
                <w:rFonts w:eastAsia="Times New Roman" w:cs="Calibri"/>
                <w:color w:val="000000"/>
                <w:sz w:val="20"/>
                <w:szCs w:val="20"/>
                <w:lang w:eastAsia="es-CR"/>
              </w:rPr>
            </w:pPr>
            <w:r w:rsidRPr="00AA1D0E">
              <w:rPr>
                <w:rFonts w:eastAsia="Times New Roman" w:cs="Calibri"/>
                <w:color w:val="000000"/>
                <w:sz w:val="20"/>
                <w:szCs w:val="20"/>
                <w:lang w:eastAsia="es-CR"/>
              </w:rPr>
              <w:t>54</w:t>
            </w:r>
          </w:p>
        </w:tc>
        <w:tc>
          <w:tcPr>
            <w:tcW w:w="3397" w:type="pct"/>
            <w:tcBorders>
              <w:top w:val="nil"/>
              <w:left w:val="nil"/>
              <w:bottom w:val="single" w:sz="4" w:space="0" w:color="auto"/>
              <w:right w:val="single" w:sz="4" w:space="0" w:color="auto"/>
            </w:tcBorders>
            <w:shd w:val="clear" w:color="000000" w:fill="FFFFFF"/>
            <w:vAlign w:val="bottom"/>
            <w:hideMark/>
          </w:tcPr>
          <w:p w14:paraId="6796DBD7" w14:textId="77777777" w:rsidR="00023699" w:rsidRPr="00AA1D0E" w:rsidRDefault="00023699" w:rsidP="00023699">
            <w:pPr>
              <w:jc w:val="left"/>
              <w:rPr>
                <w:rFonts w:eastAsia="Times New Roman" w:cs="Calibri"/>
                <w:color w:val="000000"/>
                <w:sz w:val="20"/>
                <w:szCs w:val="20"/>
                <w:lang w:eastAsia="es-CR"/>
              </w:rPr>
            </w:pPr>
            <w:r w:rsidRPr="00AA1D0E">
              <w:rPr>
                <w:rFonts w:eastAsia="Times New Roman" w:cs="Calibri"/>
                <w:color w:val="000000"/>
                <w:sz w:val="20"/>
                <w:szCs w:val="20"/>
                <w:lang w:eastAsia="es-CR"/>
              </w:rPr>
              <w:t>•Realizar labores profesionales con fines de psicodiagnóstico pericial para uso oficial</w:t>
            </w:r>
            <w:r w:rsidRPr="00AA1D0E">
              <w:rPr>
                <w:rFonts w:eastAsia="Times New Roman" w:cs="Calibri"/>
                <w:color w:val="000000"/>
                <w:sz w:val="20"/>
                <w:szCs w:val="20"/>
                <w:lang w:eastAsia="es-CR"/>
              </w:rPr>
              <w:br/>
              <w:t xml:space="preserve">•Elaborar informes periciales </w:t>
            </w:r>
            <w:r w:rsidRPr="00AA1D0E">
              <w:rPr>
                <w:rFonts w:eastAsia="Times New Roman" w:cs="Calibri"/>
                <w:color w:val="000000"/>
                <w:sz w:val="20"/>
                <w:szCs w:val="20"/>
                <w:lang w:eastAsia="es-CR"/>
              </w:rPr>
              <w:br/>
              <w:t>•Investigar, diseñar, adaptar, aplicar, calificar, analizar e interpretar instrumentos psicológicos</w:t>
            </w:r>
            <w:r w:rsidRPr="00AA1D0E">
              <w:rPr>
                <w:rFonts w:eastAsia="Times New Roman" w:cs="Calibri"/>
                <w:color w:val="000000"/>
                <w:sz w:val="20"/>
                <w:szCs w:val="20"/>
                <w:lang w:eastAsia="es-CR"/>
              </w:rPr>
              <w:br/>
              <w:t>•Realizar entrevistas psicológicas</w:t>
            </w:r>
            <w:r w:rsidRPr="00AA1D0E">
              <w:rPr>
                <w:rFonts w:eastAsia="Times New Roman" w:cs="Calibri"/>
                <w:color w:val="000000"/>
                <w:sz w:val="20"/>
                <w:szCs w:val="20"/>
                <w:lang w:eastAsia="es-CR"/>
              </w:rPr>
              <w:br/>
              <w:t>•Aplicar evaluaciones psicológicas in situ</w:t>
            </w:r>
            <w:r w:rsidRPr="00AA1D0E">
              <w:rPr>
                <w:rFonts w:eastAsia="Times New Roman" w:cs="Calibri"/>
                <w:color w:val="000000"/>
                <w:sz w:val="20"/>
                <w:szCs w:val="20"/>
                <w:lang w:eastAsia="es-CR"/>
              </w:rPr>
              <w:br/>
              <w:t>•Investigar la existencia de afectaciones psicológicas, psicopatologías, entre otras</w:t>
            </w:r>
            <w:r w:rsidRPr="00AA1D0E">
              <w:rPr>
                <w:rFonts w:eastAsia="Times New Roman" w:cs="Calibri"/>
                <w:color w:val="000000"/>
                <w:sz w:val="20"/>
                <w:szCs w:val="20"/>
                <w:lang w:eastAsia="es-CR"/>
              </w:rPr>
              <w:br/>
              <w:t>•Brindar atención inmediata en sede penal, así como dar acompañamiento durante todo el proceso</w:t>
            </w:r>
            <w:r w:rsidRPr="00AA1D0E">
              <w:rPr>
                <w:rFonts w:eastAsia="Times New Roman" w:cs="Calibri"/>
                <w:color w:val="000000"/>
                <w:sz w:val="20"/>
                <w:szCs w:val="20"/>
                <w:lang w:eastAsia="es-CR"/>
              </w:rPr>
              <w:br/>
              <w:t>•Proporcionar atención inmediata en sede civil y dar acompañamiento durante todo el proceso</w:t>
            </w:r>
            <w:r w:rsidRPr="00AA1D0E">
              <w:rPr>
                <w:rFonts w:eastAsia="Times New Roman" w:cs="Calibri"/>
                <w:color w:val="000000"/>
                <w:sz w:val="20"/>
                <w:szCs w:val="20"/>
                <w:lang w:eastAsia="es-CR"/>
              </w:rPr>
              <w:br/>
              <w:t>•Supervisar los regímenes de visita en situaciones especiales en materia de familia</w:t>
            </w:r>
            <w:r w:rsidRPr="00AA1D0E">
              <w:rPr>
                <w:rFonts w:eastAsia="Times New Roman" w:cs="Calibri"/>
                <w:color w:val="000000"/>
                <w:sz w:val="20"/>
                <w:szCs w:val="20"/>
                <w:lang w:eastAsia="es-CR"/>
              </w:rPr>
              <w:br/>
              <w:t>•Coordinar acciones con diferentes autoridades judiciales</w:t>
            </w:r>
            <w:r w:rsidRPr="00AA1D0E">
              <w:rPr>
                <w:rFonts w:eastAsia="Times New Roman" w:cs="Calibri"/>
                <w:color w:val="000000"/>
                <w:sz w:val="20"/>
                <w:szCs w:val="20"/>
                <w:lang w:eastAsia="es-CR"/>
              </w:rPr>
              <w:br/>
              <w:t>•Impartir cursos de capacitación y charlas en el área de su conocimiento y acción</w:t>
            </w:r>
            <w:r w:rsidRPr="00AA1D0E">
              <w:rPr>
                <w:rFonts w:eastAsia="Times New Roman" w:cs="Calibri"/>
                <w:color w:val="000000"/>
                <w:sz w:val="20"/>
                <w:szCs w:val="20"/>
                <w:lang w:eastAsia="es-CR"/>
              </w:rPr>
              <w:br/>
              <w:t>•Asistir a juicio como perito cuando así sea requerido por la autoridad judicial</w:t>
            </w:r>
            <w:r w:rsidRPr="00AA1D0E">
              <w:rPr>
                <w:rFonts w:eastAsia="Times New Roman" w:cs="Calibri"/>
                <w:color w:val="000000"/>
                <w:sz w:val="20"/>
                <w:szCs w:val="20"/>
                <w:lang w:eastAsia="es-CR"/>
              </w:rPr>
              <w:br/>
              <w:t>•Realizar otras labores propias del cargo</w:t>
            </w:r>
          </w:p>
        </w:tc>
      </w:tr>
      <w:tr w:rsidR="00023699" w:rsidRPr="00023699" w14:paraId="3F2337A7" w14:textId="77777777" w:rsidTr="00AA1D0E">
        <w:trPr>
          <w:trHeight w:val="580"/>
          <w:jc w:val="center"/>
        </w:trPr>
        <w:tc>
          <w:tcPr>
            <w:tcW w:w="800" w:type="pct"/>
            <w:tcBorders>
              <w:top w:val="nil"/>
              <w:left w:val="single" w:sz="4" w:space="0" w:color="auto"/>
              <w:bottom w:val="single" w:sz="4" w:space="0" w:color="auto"/>
              <w:right w:val="single" w:sz="4" w:space="0" w:color="auto"/>
            </w:tcBorders>
            <w:shd w:val="clear" w:color="000000" w:fill="FFFFFF"/>
            <w:vAlign w:val="center"/>
            <w:hideMark/>
          </w:tcPr>
          <w:p w14:paraId="478A3AD1" w14:textId="77777777" w:rsidR="00023699" w:rsidRPr="00140F97" w:rsidRDefault="00023699" w:rsidP="00023699">
            <w:pPr>
              <w:jc w:val="center"/>
              <w:rPr>
                <w:rFonts w:eastAsia="Times New Roman" w:cs="Calibri"/>
                <w:color w:val="000000"/>
                <w:sz w:val="20"/>
                <w:szCs w:val="20"/>
                <w:lang w:eastAsia="es-CR"/>
              </w:rPr>
            </w:pPr>
            <w:r w:rsidRPr="00140F97">
              <w:rPr>
                <w:rFonts w:eastAsia="Times New Roman" w:cs="Calibri"/>
                <w:color w:val="000000"/>
                <w:sz w:val="20"/>
                <w:szCs w:val="20"/>
                <w:lang w:eastAsia="es-CR"/>
              </w:rPr>
              <w:t>Profesional 2</w:t>
            </w:r>
          </w:p>
        </w:tc>
        <w:tc>
          <w:tcPr>
            <w:tcW w:w="803" w:type="pct"/>
            <w:tcBorders>
              <w:top w:val="nil"/>
              <w:left w:val="nil"/>
              <w:bottom w:val="single" w:sz="4" w:space="0" w:color="auto"/>
              <w:right w:val="single" w:sz="4" w:space="0" w:color="auto"/>
            </w:tcBorders>
            <w:shd w:val="clear" w:color="000000" w:fill="FFFFFF"/>
            <w:vAlign w:val="center"/>
            <w:hideMark/>
          </w:tcPr>
          <w:p w14:paraId="1CFF3440" w14:textId="77777777" w:rsidR="00023699" w:rsidRPr="00140F97" w:rsidRDefault="00023699" w:rsidP="00023699">
            <w:pPr>
              <w:jc w:val="center"/>
              <w:rPr>
                <w:rFonts w:eastAsia="Times New Roman" w:cs="Calibri"/>
                <w:color w:val="000000"/>
                <w:sz w:val="20"/>
                <w:szCs w:val="20"/>
                <w:lang w:eastAsia="es-CR"/>
              </w:rPr>
            </w:pPr>
            <w:r w:rsidRPr="00140F97">
              <w:rPr>
                <w:rFonts w:eastAsia="Times New Roman" w:cs="Calibri"/>
                <w:color w:val="000000"/>
                <w:sz w:val="20"/>
                <w:szCs w:val="20"/>
                <w:lang w:eastAsia="es-CR"/>
              </w:rPr>
              <w:t>19</w:t>
            </w:r>
          </w:p>
        </w:tc>
        <w:tc>
          <w:tcPr>
            <w:tcW w:w="3397" w:type="pct"/>
            <w:tcBorders>
              <w:top w:val="nil"/>
              <w:left w:val="nil"/>
              <w:bottom w:val="single" w:sz="4" w:space="0" w:color="auto"/>
              <w:right w:val="single" w:sz="4" w:space="0" w:color="auto"/>
            </w:tcBorders>
            <w:shd w:val="clear" w:color="000000" w:fill="FFFFFF"/>
            <w:vAlign w:val="center"/>
            <w:hideMark/>
          </w:tcPr>
          <w:p w14:paraId="05844A4E" w14:textId="54351782" w:rsidR="00023699" w:rsidRPr="00140F97" w:rsidRDefault="00023699" w:rsidP="00023699">
            <w:pPr>
              <w:jc w:val="left"/>
              <w:rPr>
                <w:rFonts w:eastAsia="Times New Roman" w:cs="Calibri"/>
                <w:color w:val="000000"/>
                <w:sz w:val="20"/>
                <w:szCs w:val="20"/>
                <w:lang w:eastAsia="es-CR"/>
              </w:rPr>
            </w:pPr>
            <w:r w:rsidRPr="00140F97">
              <w:rPr>
                <w:rFonts w:eastAsia="Times New Roman" w:cs="Calibri"/>
                <w:color w:val="000000"/>
                <w:sz w:val="20"/>
                <w:szCs w:val="20"/>
                <w:lang w:eastAsia="es-CR"/>
              </w:rPr>
              <w:t>•Asistir a reuniones, seguimientos y acuerdos en Justicia Restaurativa, Penal Juvenil y Penal Adultos</w:t>
            </w:r>
          </w:p>
        </w:tc>
      </w:tr>
    </w:tbl>
    <w:p w14:paraId="5F906E30" w14:textId="309E4BBC" w:rsidR="00850ABC" w:rsidRPr="001D5828" w:rsidRDefault="00850ABC" w:rsidP="00C21E61">
      <w:pPr>
        <w:pStyle w:val="Fuentes"/>
      </w:pPr>
      <w:r w:rsidRPr="001D5828">
        <w:t>Fuente: Subproceso de Modernización Institucional, con datos del Departamento de Trabajo Social y Psicología.</w:t>
      </w:r>
    </w:p>
    <w:p w14:paraId="349A94AA" w14:textId="77777777" w:rsidR="00DB20F7" w:rsidRPr="00AA1D0E" w:rsidRDefault="00DB20F7" w:rsidP="00AA1D0E"/>
    <w:p w14:paraId="3EE16EA0" w14:textId="1741C065" w:rsidR="009C7485" w:rsidRDefault="009C7485" w:rsidP="00B53689">
      <w:r>
        <w:t xml:space="preserve">Las Oficinas de Trabajo Social y Psicología, cuentan con un total de 160 plazas de Perito Judicial 2, 87 puestos corresponden a Peritos Judiciales 2 </w:t>
      </w:r>
      <w:r w:rsidR="00FE6313">
        <w:t xml:space="preserve">destacados </w:t>
      </w:r>
      <w:r>
        <w:t xml:space="preserve">en Trabajo Social, 67 plazas de Psicólogos y 19 puestos de Profesional 2 entre los que están trabajadores sociales </w:t>
      </w:r>
      <w:r>
        <w:lastRenderedPageBreak/>
        <w:t xml:space="preserve">y psicólogos para la atención de Justicia Restaurativa. Se mencionan las funciones principales, que </w:t>
      </w:r>
      <w:r w:rsidRPr="001D5828">
        <w:t xml:space="preserve">se encuentran establecidas en el Perfil Competencial de la Dirección de Gestión Humana, según </w:t>
      </w:r>
      <w:r w:rsidRPr="00307DE1">
        <w:t>sea la clase de puesto, lo cual puede ser</w:t>
      </w:r>
      <w:r w:rsidRPr="001D5828">
        <w:t xml:space="preserve"> consultado mediante la dirección electrónica http://intranet/gestionhumana/index.php/manual-perfiles</w:t>
      </w:r>
      <w:r w:rsidR="00594D1B">
        <w:t>.</w:t>
      </w:r>
      <w:r>
        <w:t xml:space="preserve"> </w:t>
      </w:r>
      <w:r w:rsidR="00594D1B">
        <w:t>E</w:t>
      </w:r>
      <w:r>
        <w:t xml:space="preserve">s importante mencionar que </w:t>
      </w:r>
      <w:r w:rsidR="00745C25">
        <w:t xml:space="preserve">en algunas oficinas al tener solamente un profesional </w:t>
      </w:r>
      <w:r w:rsidR="00D849D1">
        <w:t xml:space="preserve">este </w:t>
      </w:r>
      <w:r w:rsidR="00745C25">
        <w:t xml:space="preserve">debe realizar labores administrativas como informes estadísticos, atención de personas usuarias y del teléfono, entre otras; además, </w:t>
      </w:r>
      <w:r w:rsidR="0056570E">
        <w:t>en los puestos asignados para Justicia Restaurativa, sus</w:t>
      </w:r>
      <w:r>
        <w:t xml:space="preserve"> </w:t>
      </w:r>
      <w:r w:rsidR="00745C25">
        <w:t xml:space="preserve">funciones </w:t>
      </w:r>
      <w:r>
        <w:t>no están dentro de los perfiles competenciales.</w:t>
      </w:r>
    </w:p>
    <w:p w14:paraId="5D7D15D2" w14:textId="77777777" w:rsidR="00B53689" w:rsidRDefault="00B53689" w:rsidP="00B53689"/>
    <w:p w14:paraId="657F5F77" w14:textId="28E8D5F2" w:rsidR="00745C25" w:rsidRDefault="00446ED0" w:rsidP="00B53689">
      <w:r>
        <w:t xml:space="preserve">Las materias que atienden los profesionales de Trabajo Social y Psicología </w:t>
      </w:r>
      <w:r w:rsidR="009E38D4">
        <w:t xml:space="preserve">relacionadas con la materia de Familia </w:t>
      </w:r>
      <w:r>
        <w:t>son las siguientes:</w:t>
      </w:r>
    </w:p>
    <w:p w14:paraId="4AB79C0D" w14:textId="00EA68D5" w:rsidR="00446ED0" w:rsidRDefault="00446ED0" w:rsidP="00B53689"/>
    <w:p w14:paraId="24C9AA2B" w14:textId="77777777" w:rsidR="00446ED0" w:rsidRDefault="00446ED0" w:rsidP="00446ED0">
      <w:pPr>
        <w:pStyle w:val="Prrafodelista"/>
        <w:numPr>
          <w:ilvl w:val="0"/>
          <w:numId w:val="44"/>
        </w:numPr>
      </w:pPr>
      <w:r w:rsidRPr="00446ED0">
        <w:t>Famili</w:t>
      </w:r>
      <w:r>
        <w:t>a</w:t>
      </w:r>
    </w:p>
    <w:p w14:paraId="49501E5A" w14:textId="77777777" w:rsidR="00446ED0" w:rsidRDefault="00446ED0" w:rsidP="00446ED0">
      <w:pPr>
        <w:pStyle w:val="Prrafodelista"/>
        <w:numPr>
          <w:ilvl w:val="0"/>
          <w:numId w:val="44"/>
        </w:numPr>
      </w:pPr>
      <w:r w:rsidRPr="00446ED0">
        <w:t>Violencia Doméstica</w:t>
      </w:r>
    </w:p>
    <w:p w14:paraId="53A5646D" w14:textId="77777777" w:rsidR="00446ED0" w:rsidRDefault="00446ED0" w:rsidP="00446ED0">
      <w:pPr>
        <w:pStyle w:val="Prrafodelista"/>
        <w:numPr>
          <w:ilvl w:val="0"/>
          <w:numId w:val="44"/>
        </w:numPr>
      </w:pPr>
      <w:r w:rsidRPr="00446ED0">
        <w:t>Pensiones Alimentari</w:t>
      </w:r>
      <w:r>
        <w:t>as</w:t>
      </w:r>
    </w:p>
    <w:p w14:paraId="1318FE6B" w14:textId="77777777" w:rsidR="00AA3C20" w:rsidRDefault="00AA3C20" w:rsidP="00B53689"/>
    <w:p w14:paraId="27F10335" w14:textId="07377FE0" w:rsidR="00850ABC" w:rsidRPr="001D5828" w:rsidRDefault="00AA3C20" w:rsidP="00B53689">
      <w:r>
        <w:t xml:space="preserve">En las que se realizan peritajes, </w:t>
      </w:r>
      <w:r w:rsidRPr="00AA3C20">
        <w:t>supervis</w:t>
      </w:r>
      <w:r w:rsidR="009E38D4">
        <w:t xml:space="preserve">iones de </w:t>
      </w:r>
      <w:r w:rsidRPr="00AA3C20">
        <w:t>regímenes de interrelación familia</w:t>
      </w:r>
      <w:r>
        <w:t xml:space="preserve">r, </w:t>
      </w:r>
      <w:r w:rsidRPr="00AA3C20">
        <w:t>seguimiento</w:t>
      </w:r>
      <w:r w:rsidR="009E38D4">
        <w:t>s</w:t>
      </w:r>
      <w:r w:rsidRPr="00AA3C20">
        <w:t xml:space="preserve"> de salvaguardia</w:t>
      </w:r>
      <w:r>
        <w:t xml:space="preserve">, </w:t>
      </w:r>
      <w:r w:rsidRPr="00AA3C20">
        <w:t>seguimiento</w:t>
      </w:r>
      <w:r w:rsidR="009E38D4">
        <w:t>s</w:t>
      </w:r>
      <w:r w:rsidRPr="00AA3C20">
        <w:t xml:space="preserve"> de medidas de protección</w:t>
      </w:r>
      <w:r>
        <w:t>, entre otras.</w:t>
      </w:r>
    </w:p>
    <w:p w14:paraId="46F59347" w14:textId="561FD2CD" w:rsidR="006F3BCF" w:rsidRDefault="006F3BCF" w:rsidP="00B53689"/>
    <w:p w14:paraId="1DE6D6C5" w14:textId="4E1837F7" w:rsidR="006F3BCF" w:rsidRDefault="0049788F" w:rsidP="00B53689">
      <w:r>
        <w:t xml:space="preserve">A continuación, en el siguiente cuadro se detallan los </w:t>
      </w:r>
      <w:r w:rsidR="009E38D4">
        <w:t>controles “</w:t>
      </w:r>
      <w:r w:rsidR="006F3BCF">
        <w:t xml:space="preserve">Indicadores de </w:t>
      </w:r>
      <w:r w:rsidR="009E38D4">
        <w:t>Desempeño”</w:t>
      </w:r>
      <w:r>
        <w:t xml:space="preserve"> que tienen las Oficinas de Trabajo Social y Psicología:</w:t>
      </w:r>
    </w:p>
    <w:p w14:paraId="124EE8E8" w14:textId="7849CEE4" w:rsidR="0049788F" w:rsidRDefault="0049788F" w:rsidP="00B53689"/>
    <w:p w14:paraId="0F6082A8" w14:textId="0597DD19" w:rsidR="009E38D4" w:rsidRPr="001D5828" w:rsidRDefault="009E38D4" w:rsidP="009E38D4">
      <w:pPr>
        <w:pStyle w:val="Prrafodelista"/>
        <w:keepNext/>
        <w:numPr>
          <w:ilvl w:val="12"/>
          <w:numId w:val="7"/>
        </w:numPr>
        <w:spacing w:line="276" w:lineRule="auto"/>
        <w:jc w:val="center"/>
        <w:rPr>
          <w:rFonts w:eastAsia="Times New Roman" w:cs="Arial"/>
          <w:b/>
          <w:bCs/>
          <w:color w:val="1F497D"/>
          <w:lang w:eastAsia="es-ES"/>
        </w:rPr>
      </w:pPr>
      <w:r w:rsidRPr="001D5828">
        <w:rPr>
          <w:rFonts w:eastAsia="Times New Roman" w:cs="Arial"/>
          <w:b/>
          <w:bCs/>
          <w:color w:val="1F497D"/>
          <w:lang w:eastAsia="es-ES"/>
        </w:rPr>
        <w:t xml:space="preserve">Cuadro </w:t>
      </w:r>
      <w:r>
        <w:rPr>
          <w:rFonts w:eastAsia="Times New Roman" w:cs="Arial"/>
          <w:b/>
          <w:bCs/>
          <w:color w:val="1F497D"/>
          <w:lang w:eastAsia="es-ES"/>
        </w:rPr>
        <w:fldChar w:fldCharType="begin"/>
      </w:r>
      <w:r>
        <w:rPr>
          <w:rFonts w:eastAsia="Times New Roman" w:cs="Arial"/>
          <w:b/>
          <w:bCs/>
          <w:color w:val="1F497D"/>
          <w:lang w:eastAsia="es-ES"/>
        </w:rPr>
        <w:instrText xml:space="preserve"> SEQ Cuadro \* ARABIC </w:instrText>
      </w:r>
      <w:r>
        <w:rPr>
          <w:rFonts w:eastAsia="Times New Roman" w:cs="Arial"/>
          <w:b/>
          <w:bCs/>
          <w:color w:val="1F497D"/>
          <w:lang w:eastAsia="es-ES"/>
        </w:rPr>
        <w:fldChar w:fldCharType="separate"/>
      </w:r>
      <w:r w:rsidR="00F0783A">
        <w:rPr>
          <w:rFonts w:eastAsia="Times New Roman" w:cs="Arial"/>
          <w:b/>
          <w:bCs/>
          <w:noProof/>
          <w:color w:val="1F497D"/>
          <w:lang w:eastAsia="es-ES"/>
        </w:rPr>
        <w:t>15</w:t>
      </w:r>
      <w:r>
        <w:rPr>
          <w:rFonts w:eastAsia="Times New Roman" w:cs="Arial"/>
          <w:b/>
          <w:bCs/>
          <w:color w:val="1F497D"/>
          <w:lang w:eastAsia="es-ES"/>
        </w:rPr>
        <w:fldChar w:fldCharType="end"/>
      </w:r>
    </w:p>
    <w:p w14:paraId="64447E92" w14:textId="77777777" w:rsidR="00FC061C" w:rsidRPr="00EC4B22" w:rsidRDefault="00FC061C" w:rsidP="00FC061C">
      <w:pPr>
        <w:pStyle w:val="Prrafodelista"/>
        <w:keepNext/>
        <w:widowControl w:val="0"/>
        <w:numPr>
          <w:ilvl w:val="12"/>
          <w:numId w:val="7"/>
        </w:numPr>
        <w:ind w:left="0"/>
        <w:jc w:val="center"/>
      </w:pPr>
      <w:r w:rsidRPr="00FC061C">
        <w:rPr>
          <w:rFonts w:eastAsia="Times New Roman" w:cs="Arial"/>
          <w:b/>
          <w:bCs/>
          <w:color w:val="1F497D"/>
          <w:lang w:eastAsia="es-ES"/>
        </w:rPr>
        <w:t xml:space="preserve">Indicadores de Desempeño </w:t>
      </w:r>
      <w:r>
        <w:rPr>
          <w:rFonts w:eastAsia="Times New Roman" w:cs="Arial"/>
          <w:b/>
          <w:bCs/>
          <w:color w:val="1F497D"/>
          <w:lang w:eastAsia="es-ES"/>
        </w:rPr>
        <w:t xml:space="preserve">de las Oficinas de Trabajo Social </w:t>
      </w:r>
    </w:p>
    <w:p w14:paraId="4292ED06" w14:textId="7ECF32C8" w:rsidR="0049788F" w:rsidRDefault="00FC061C" w:rsidP="00EC4B22">
      <w:pPr>
        <w:pStyle w:val="Prrafodelista"/>
        <w:keepNext/>
        <w:widowControl w:val="0"/>
        <w:numPr>
          <w:ilvl w:val="12"/>
          <w:numId w:val="7"/>
        </w:numPr>
        <w:ind w:left="0"/>
        <w:jc w:val="center"/>
      </w:pPr>
      <w:r w:rsidRPr="00FC061C">
        <w:rPr>
          <w:rFonts w:eastAsia="Times New Roman" w:cs="Arial"/>
          <w:b/>
          <w:bCs/>
          <w:color w:val="1F497D"/>
          <w:lang w:eastAsia="es-ES"/>
        </w:rPr>
        <w:t>y Psicología a nivel nacional</w:t>
      </w:r>
      <w:r w:rsidR="009E38D4" w:rsidRPr="00FC061C">
        <w:rPr>
          <w:rFonts w:eastAsia="Times New Roman" w:cs="Arial"/>
          <w:b/>
          <w:bCs/>
          <w:color w:val="1F497D"/>
          <w:lang w:eastAsia="es-ES"/>
        </w:rPr>
        <w:t xml:space="preserve"> del 201</w:t>
      </w:r>
      <w:r w:rsidRPr="00FC061C">
        <w:rPr>
          <w:rFonts w:eastAsia="Times New Roman" w:cs="Arial"/>
          <w:b/>
          <w:bCs/>
          <w:color w:val="1F497D"/>
          <w:lang w:eastAsia="es-ES"/>
        </w:rPr>
        <w:t>7</w:t>
      </w:r>
      <w:r w:rsidR="009E38D4" w:rsidRPr="00FC061C">
        <w:rPr>
          <w:rFonts w:eastAsia="Times New Roman" w:cs="Arial"/>
          <w:b/>
          <w:bCs/>
          <w:color w:val="1F497D"/>
          <w:lang w:eastAsia="es-ES"/>
        </w:rPr>
        <w:t xml:space="preserve"> al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6"/>
        <w:gridCol w:w="2376"/>
        <w:gridCol w:w="1427"/>
        <w:gridCol w:w="1109"/>
        <w:gridCol w:w="1070"/>
      </w:tblGrid>
      <w:tr w:rsidR="00FC061C" w:rsidRPr="006A215E" w14:paraId="217E2A71" w14:textId="77777777" w:rsidTr="00EC4B22">
        <w:trPr>
          <w:trHeight w:val="290"/>
          <w:jc w:val="center"/>
        </w:trPr>
        <w:tc>
          <w:tcPr>
            <w:tcW w:w="1612" w:type="pct"/>
            <w:shd w:val="clear" w:color="969696" w:fill="002060"/>
            <w:noWrap/>
            <w:vAlign w:val="center"/>
            <w:hideMark/>
          </w:tcPr>
          <w:p w14:paraId="58AF7938" w14:textId="77777777" w:rsidR="00FC061C" w:rsidRPr="00EC4B22" w:rsidRDefault="00FC061C" w:rsidP="00FC061C">
            <w:pPr>
              <w:jc w:val="center"/>
              <w:rPr>
                <w:rFonts w:eastAsia="Times New Roman" w:cs="Calibri"/>
                <w:b/>
                <w:color w:val="FFFFFF"/>
                <w:sz w:val="20"/>
                <w:szCs w:val="20"/>
                <w:lang w:eastAsia="es-CR"/>
              </w:rPr>
            </w:pPr>
            <w:r w:rsidRPr="00EC4B22">
              <w:rPr>
                <w:rFonts w:eastAsia="Times New Roman" w:cs="Calibri"/>
                <w:b/>
                <w:color w:val="FFFFFF"/>
                <w:sz w:val="20"/>
                <w:szCs w:val="20"/>
                <w:lang w:eastAsia="es-CR"/>
              </w:rPr>
              <w:t>Indicador</w:t>
            </w:r>
          </w:p>
        </w:tc>
        <w:tc>
          <w:tcPr>
            <w:tcW w:w="1346" w:type="pct"/>
            <w:shd w:val="clear" w:color="969696" w:fill="002060"/>
            <w:noWrap/>
            <w:vAlign w:val="center"/>
            <w:hideMark/>
          </w:tcPr>
          <w:p w14:paraId="5ECA4145" w14:textId="77777777" w:rsidR="00FC061C" w:rsidRPr="00EC4B22" w:rsidRDefault="00FC061C" w:rsidP="00FC061C">
            <w:pPr>
              <w:jc w:val="center"/>
              <w:rPr>
                <w:rFonts w:eastAsia="Times New Roman" w:cs="Calibri"/>
                <w:b/>
                <w:color w:val="FFFFFF"/>
                <w:sz w:val="20"/>
                <w:szCs w:val="20"/>
                <w:lang w:eastAsia="es-CR"/>
              </w:rPr>
            </w:pPr>
            <w:r w:rsidRPr="00EC4B22">
              <w:rPr>
                <w:rFonts w:eastAsia="Times New Roman" w:cs="Calibri"/>
                <w:b/>
                <w:color w:val="FFFFFF"/>
                <w:sz w:val="20"/>
                <w:szCs w:val="20"/>
                <w:lang w:eastAsia="es-CR"/>
              </w:rPr>
              <w:t>Profesional</w:t>
            </w:r>
          </w:p>
        </w:tc>
        <w:tc>
          <w:tcPr>
            <w:tcW w:w="808" w:type="pct"/>
            <w:shd w:val="clear" w:color="000000" w:fill="002060"/>
            <w:noWrap/>
            <w:vAlign w:val="center"/>
            <w:hideMark/>
          </w:tcPr>
          <w:p w14:paraId="1036CB70" w14:textId="77777777" w:rsidR="00FC061C" w:rsidRPr="00EC4B22" w:rsidRDefault="00FC061C" w:rsidP="00FC061C">
            <w:pPr>
              <w:jc w:val="center"/>
              <w:rPr>
                <w:rFonts w:eastAsia="Times New Roman" w:cs="Calibri"/>
                <w:b/>
                <w:color w:val="FFFFFF"/>
                <w:sz w:val="20"/>
                <w:szCs w:val="20"/>
                <w:lang w:eastAsia="es-CR"/>
              </w:rPr>
            </w:pPr>
            <w:r w:rsidRPr="00EC4B22">
              <w:rPr>
                <w:rFonts w:eastAsia="Times New Roman" w:cs="Calibri"/>
                <w:b/>
                <w:color w:val="FFFFFF"/>
                <w:sz w:val="20"/>
                <w:szCs w:val="20"/>
                <w:lang w:eastAsia="es-CR"/>
              </w:rPr>
              <w:t>2017</w:t>
            </w:r>
          </w:p>
        </w:tc>
        <w:tc>
          <w:tcPr>
            <w:tcW w:w="628" w:type="pct"/>
            <w:shd w:val="clear" w:color="000000" w:fill="002060"/>
            <w:noWrap/>
            <w:vAlign w:val="center"/>
            <w:hideMark/>
          </w:tcPr>
          <w:p w14:paraId="21273339" w14:textId="77777777" w:rsidR="00FC061C" w:rsidRPr="00EC4B22" w:rsidRDefault="00FC061C" w:rsidP="00FC061C">
            <w:pPr>
              <w:jc w:val="center"/>
              <w:rPr>
                <w:rFonts w:eastAsia="Times New Roman" w:cs="Calibri"/>
                <w:b/>
                <w:color w:val="FFFFFF"/>
                <w:sz w:val="20"/>
                <w:szCs w:val="20"/>
                <w:lang w:eastAsia="es-CR"/>
              </w:rPr>
            </w:pPr>
            <w:r w:rsidRPr="00EC4B22">
              <w:rPr>
                <w:rFonts w:eastAsia="Times New Roman" w:cs="Calibri"/>
                <w:b/>
                <w:color w:val="FFFFFF"/>
                <w:sz w:val="20"/>
                <w:szCs w:val="20"/>
                <w:lang w:eastAsia="es-CR"/>
              </w:rPr>
              <w:t>2018</w:t>
            </w:r>
          </w:p>
        </w:tc>
        <w:tc>
          <w:tcPr>
            <w:tcW w:w="607" w:type="pct"/>
            <w:shd w:val="clear" w:color="000000" w:fill="002060"/>
            <w:noWrap/>
            <w:vAlign w:val="center"/>
            <w:hideMark/>
          </w:tcPr>
          <w:p w14:paraId="77E4D9A3" w14:textId="77777777" w:rsidR="00FC061C" w:rsidRPr="00EC4B22" w:rsidRDefault="00FC061C" w:rsidP="00FC061C">
            <w:pPr>
              <w:jc w:val="center"/>
              <w:rPr>
                <w:rFonts w:eastAsia="Times New Roman" w:cs="Calibri"/>
                <w:b/>
                <w:color w:val="FFFFFF"/>
                <w:sz w:val="20"/>
                <w:szCs w:val="20"/>
                <w:lang w:eastAsia="es-CR"/>
              </w:rPr>
            </w:pPr>
            <w:r w:rsidRPr="00EC4B22">
              <w:rPr>
                <w:rFonts w:eastAsia="Times New Roman" w:cs="Calibri"/>
                <w:b/>
                <w:color w:val="FFFFFF"/>
                <w:sz w:val="20"/>
                <w:szCs w:val="20"/>
                <w:lang w:eastAsia="es-CR"/>
              </w:rPr>
              <w:t>2019</w:t>
            </w:r>
          </w:p>
        </w:tc>
      </w:tr>
      <w:tr w:rsidR="00FC061C" w:rsidRPr="006A215E" w14:paraId="6FFAF12E" w14:textId="77777777" w:rsidTr="00EC4B22">
        <w:trPr>
          <w:trHeight w:val="453"/>
          <w:jc w:val="center"/>
        </w:trPr>
        <w:tc>
          <w:tcPr>
            <w:tcW w:w="1612" w:type="pct"/>
            <w:vMerge w:val="restart"/>
            <w:shd w:val="clear" w:color="FFFFCC" w:fill="FFFFFF"/>
            <w:vAlign w:val="center"/>
            <w:hideMark/>
          </w:tcPr>
          <w:p w14:paraId="002EFE02"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Cantidad de informes y dictámenes realizados</w:t>
            </w:r>
          </w:p>
        </w:tc>
        <w:tc>
          <w:tcPr>
            <w:tcW w:w="1346" w:type="pct"/>
            <w:shd w:val="clear" w:color="FFFFCC" w:fill="FFFFFF"/>
            <w:vAlign w:val="center"/>
            <w:hideMark/>
          </w:tcPr>
          <w:p w14:paraId="25D334BF"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Trabajador Social</w:t>
            </w:r>
          </w:p>
        </w:tc>
        <w:tc>
          <w:tcPr>
            <w:tcW w:w="808" w:type="pct"/>
            <w:shd w:val="clear" w:color="auto" w:fill="auto"/>
            <w:noWrap/>
            <w:vAlign w:val="center"/>
            <w:hideMark/>
          </w:tcPr>
          <w:p w14:paraId="329B48B3"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3098</w:t>
            </w:r>
          </w:p>
        </w:tc>
        <w:tc>
          <w:tcPr>
            <w:tcW w:w="628" w:type="pct"/>
            <w:shd w:val="clear" w:color="auto" w:fill="auto"/>
            <w:noWrap/>
            <w:vAlign w:val="center"/>
            <w:hideMark/>
          </w:tcPr>
          <w:p w14:paraId="0A40BD91"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3923</w:t>
            </w:r>
          </w:p>
        </w:tc>
        <w:tc>
          <w:tcPr>
            <w:tcW w:w="607" w:type="pct"/>
            <w:shd w:val="clear" w:color="auto" w:fill="auto"/>
            <w:noWrap/>
            <w:vAlign w:val="center"/>
            <w:hideMark/>
          </w:tcPr>
          <w:p w14:paraId="70B5228A"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4797</w:t>
            </w:r>
          </w:p>
        </w:tc>
      </w:tr>
      <w:tr w:rsidR="00FC061C" w:rsidRPr="006A215E" w14:paraId="762F05F7" w14:textId="77777777" w:rsidTr="00EC4B22">
        <w:trPr>
          <w:trHeight w:val="453"/>
          <w:jc w:val="center"/>
        </w:trPr>
        <w:tc>
          <w:tcPr>
            <w:tcW w:w="1612" w:type="pct"/>
            <w:vMerge/>
            <w:vAlign w:val="center"/>
            <w:hideMark/>
          </w:tcPr>
          <w:p w14:paraId="09036507" w14:textId="77777777" w:rsidR="00FC061C" w:rsidRPr="00EC4B22" w:rsidRDefault="00FC061C" w:rsidP="00EC4B22">
            <w:pPr>
              <w:jc w:val="center"/>
              <w:rPr>
                <w:rFonts w:eastAsia="Times New Roman" w:cs="Calibri"/>
                <w:color w:val="000000"/>
                <w:sz w:val="20"/>
                <w:szCs w:val="20"/>
                <w:lang w:eastAsia="es-CR"/>
              </w:rPr>
            </w:pPr>
          </w:p>
        </w:tc>
        <w:tc>
          <w:tcPr>
            <w:tcW w:w="1346" w:type="pct"/>
            <w:shd w:val="clear" w:color="FFFFCC" w:fill="FFFFFF"/>
            <w:vAlign w:val="center"/>
            <w:hideMark/>
          </w:tcPr>
          <w:p w14:paraId="624785FF"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Psicólogo</w:t>
            </w:r>
          </w:p>
        </w:tc>
        <w:tc>
          <w:tcPr>
            <w:tcW w:w="808" w:type="pct"/>
            <w:shd w:val="clear" w:color="auto" w:fill="auto"/>
            <w:noWrap/>
            <w:vAlign w:val="center"/>
            <w:hideMark/>
          </w:tcPr>
          <w:p w14:paraId="6CEC7A46"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1489</w:t>
            </w:r>
          </w:p>
        </w:tc>
        <w:tc>
          <w:tcPr>
            <w:tcW w:w="628" w:type="pct"/>
            <w:shd w:val="clear" w:color="auto" w:fill="auto"/>
            <w:noWrap/>
            <w:vAlign w:val="center"/>
            <w:hideMark/>
          </w:tcPr>
          <w:p w14:paraId="471BCC2F"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1761</w:t>
            </w:r>
          </w:p>
        </w:tc>
        <w:tc>
          <w:tcPr>
            <w:tcW w:w="607" w:type="pct"/>
            <w:shd w:val="clear" w:color="auto" w:fill="auto"/>
            <w:noWrap/>
            <w:vAlign w:val="center"/>
            <w:hideMark/>
          </w:tcPr>
          <w:p w14:paraId="1075118D"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2304</w:t>
            </w:r>
          </w:p>
        </w:tc>
      </w:tr>
      <w:tr w:rsidR="00FC061C" w:rsidRPr="006A215E" w14:paraId="5C0A42E6" w14:textId="77777777" w:rsidTr="00EC4B22">
        <w:trPr>
          <w:trHeight w:val="453"/>
          <w:jc w:val="center"/>
        </w:trPr>
        <w:tc>
          <w:tcPr>
            <w:tcW w:w="1612" w:type="pct"/>
            <w:vMerge w:val="restart"/>
            <w:shd w:val="clear" w:color="FFFFCC" w:fill="FFFFFF"/>
            <w:vAlign w:val="center"/>
            <w:hideMark/>
          </w:tcPr>
          <w:p w14:paraId="0504DA55"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Cantidad de informes de gestión</w:t>
            </w:r>
          </w:p>
        </w:tc>
        <w:tc>
          <w:tcPr>
            <w:tcW w:w="1346" w:type="pct"/>
            <w:shd w:val="clear" w:color="FFFFCC" w:fill="FFFFFF"/>
            <w:vAlign w:val="center"/>
            <w:hideMark/>
          </w:tcPr>
          <w:p w14:paraId="26389D43"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Trabajador Social</w:t>
            </w:r>
          </w:p>
        </w:tc>
        <w:tc>
          <w:tcPr>
            <w:tcW w:w="808" w:type="pct"/>
            <w:shd w:val="clear" w:color="auto" w:fill="auto"/>
            <w:noWrap/>
            <w:vAlign w:val="center"/>
            <w:hideMark/>
          </w:tcPr>
          <w:p w14:paraId="64F5D786"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697</w:t>
            </w:r>
          </w:p>
        </w:tc>
        <w:tc>
          <w:tcPr>
            <w:tcW w:w="628" w:type="pct"/>
            <w:shd w:val="clear" w:color="auto" w:fill="auto"/>
            <w:noWrap/>
            <w:vAlign w:val="center"/>
            <w:hideMark/>
          </w:tcPr>
          <w:p w14:paraId="465A14C2"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773</w:t>
            </w:r>
          </w:p>
        </w:tc>
        <w:tc>
          <w:tcPr>
            <w:tcW w:w="607" w:type="pct"/>
            <w:shd w:val="clear" w:color="auto" w:fill="auto"/>
            <w:noWrap/>
            <w:vAlign w:val="center"/>
            <w:hideMark/>
          </w:tcPr>
          <w:p w14:paraId="08DB3198"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1132</w:t>
            </w:r>
          </w:p>
        </w:tc>
      </w:tr>
      <w:tr w:rsidR="00FC061C" w:rsidRPr="006A215E" w14:paraId="555E9EBE" w14:textId="77777777" w:rsidTr="00EC4B22">
        <w:trPr>
          <w:trHeight w:val="453"/>
          <w:jc w:val="center"/>
        </w:trPr>
        <w:tc>
          <w:tcPr>
            <w:tcW w:w="1612" w:type="pct"/>
            <w:vMerge/>
            <w:vAlign w:val="center"/>
            <w:hideMark/>
          </w:tcPr>
          <w:p w14:paraId="10B5519E" w14:textId="77777777" w:rsidR="00FC061C" w:rsidRPr="00EC4B22" w:rsidRDefault="00FC061C" w:rsidP="00EC4B22">
            <w:pPr>
              <w:jc w:val="center"/>
              <w:rPr>
                <w:rFonts w:eastAsia="Times New Roman" w:cs="Calibri"/>
                <w:color w:val="000000"/>
                <w:sz w:val="20"/>
                <w:szCs w:val="20"/>
                <w:lang w:eastAsia="es-CR"/>
              </w:rPr>
            </w:pPr>
          </w:p>
        </w:tc>
        <w:tc>
          <w:tcPr>
            <w:tcW w:w="1346" w:type="pct"/>
            <w:shd w:val="clear" w:color="FFFFCC" w:fill="FFFFFF"/>
            <w:vAlign w:val="center"/>
            <w:hideMark/>
          </w:tcPr>
          <w:p w14:paraId="1708C8A2" w14:textId="77777777" w:rsidR="00FC061C" w:rsidRPr="00EC4B22" w:rsidRDefault="00FC061C" w:rsidP="00EC4B22">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Psicólogo</w:t>
            </w:r>
          </w:p>
        </w:tc>
        <w:tc>
          <w:tcPr>
            <w:tcW w:w="808" w:type="pct"/>
            <w:shd w:val="clear" w:color="auto" w:fill="auto"/>
            <w:noWrap/>
            <w:vAlign w:val="center"/>
            <w:hideMark/>
          </w:tcPr>
          <w:p w14:paraId="4705A519"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942</w:t>
            </w:r>
          </w:p>
        </w:tc>
        <w:tc>
          <w:tcPr>
            <w:tcW w:w="628" w:type="pct"/>
            <w:shd w:val="clear" w:color="auto" w:fill="auto"/>
            <w:noWrap/>
            <w:vAlign w:val="center"/>
            <w:hideMark/>
          </w:tcPr>
          <w:p w14:paraId="3E9B9D67"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1012</w:t>
            </w:r>
          </w:p>
        </w:tc>
        <w:tc>
          <w:tcPr>
            <w:tcW w:w="607" w:type="pct"/>
            <w:shd w:val="clear" w:color="auto" w:fill="auto"/>
            <w:noWrap/>
            <w:vAlign w:val="center"/>
            <w:hideMark/>
          </w:tcPr>
          <w:p w14:paraId="72F252C7" w14:textId="77777777" w:rsidR="00FC061C" w:rsidRPr="00EC4B22" w:rsidRDefault="00FC061C" w:rsidP="00FC061C">
            <w:pPr>
              <w:jc w:val="center"/>
              <w:rPr>
                <w:rFonts w:eastAsia="Times New Roman" w:cs="Calibri"/>
                <w:color w:val="000000"/>
                <w:sz w:val="20"/>
                <w:szCs w:val="20"/>
                <w:lang w:eastAsia="es-CR"/>
              </w:rPr>
            </w:pPr>
            <w:r w:rsidRPr="00EC4B22">
              <w:rPr>
                <w:rFonts w:eastAsia="Times New Roman" w:cs="Calibri"/>
                <w:color w:val="000000"/>
                <w:sz w:val="20"/>
                <w:szCs w:val="20"/>
                <w:lang w:eastAsia="es-CR"/>
              </w:rPr>
              <w:t>1441</w:t>
            </w:r>
          </w:p>
        </w:tc>
      </w:tr>
    </w:tbl>
    <w:p w14:paraId="54807ED6" w14:textId="3406EB95" w:rsidR="00FC061C" w:rsidRDefault="00FC061C" w:rsidP="00EC4B22">
      <w:pPr>
        <w:pStyle w:val="Fuentes"/>
      </w:pPr>
      <w:bookmarkStart w:id="11" w:name="_Hlk39612201"/>
      <w:r w:rsidRPr="001D5828">
        <w:t>Fuente: Subproceso de Modernización Institucional, con datos del Departamento de Trabajo Social y Psicología</w:t>
      </w:r>
      <w:bookmarkEnd w:id="11"/>
      <w:r w:rsidRPr="001D5828">
        <w:t>.</w:t>
      </w:r>
    </w:p>
    <w:p w14:paraId="1D159203" w14:textId="77777777" w:rsidR="00AA3C20" w:rsidRPr="001D5828" w:rsidRDefault="00AA3C20" w:rsidP="00B53689"/>
    <w:p w14:paraId="3381CCDE" w14:textId="77777777" w:rsidR="0054471D" w:rsidRDefault="00FC061C" w:rsidP="00FC061C">
      <w:r>
        <w:t>En cuanto a los Indicadores de Desempeño que tienen las Oficinas de Trabajo Social y Psicología, se miden dos indicadores: la cantidad de informes y dictámenes realizados y los informes de gestión; durante el periodo en análisis, el 2019 registra la mayor cantidad de informes en comparación con sus antecesores el 2017 y 2018,</w:t>
      </w:r>
      <w:r w:rsidRPr="00B02E1D">
        <w:t xml:space="preserve"> </w:t>
      </w:r>
      <w:r>
        <w:t xml:space="preserve">los profesionales en trabajo social realizaron 4 797 informes y dictámenes realizados y 2 304 las personas psicólogas; en cuanto a los informe de gestión se confeccionaron 1 132 informes por parte de las personas trabajadoras sociales y 1 441 por los profesionales de psicología. </w:t>
      </w:r>
    </w:p>
    <w:p w14:paraId="40B2E560" w14:textId="4F4B51ED" w:rsidR="00FC061C" w:rsidRDefault="00FC061C" w:rsidP="00FC061C">
      <w:r>
        <w:lastRenderedPageBreak/>
        <w:t xml:space="preserve">Es importante mencionar que </w:t>
      </w:r>
      <w:r w:rsidR="0010097B">
        <w:t xml:space="preserve">debido a que la información suministrada por el Departamento de Trabajo Social </w:t>
      </w:r>
      <w:r>
        <w:t xml:space="preserve">no </w:t>
      </w:r>
      <w:r w:rsidR="0010097B">
        <w:t xml:space="preserve">es consistente con el formato, no es </w:t>
      </w:r>
      <w:r>
        <w:t xml:space="preserve">posible incluir </w:t>
      </w:r>
      <w:r w:rsidR="0010097B">
        <w:t xml:space="preserve">toda </w:t>
      </w:r>
      <w:r>
        <w:t xml:space="preserve">la información </w:t>
      </w:r>
      <w:r w:rsidR="0010097B">
        <w:t>relacionada con los indicadores.</w:t>
      </w:r>
      <w:r>
        <w:t xml:space="preserve"> </w:t>
      </w:r>
    </w:p>
    <w:p w14:paraId="2A165CA2" w14:textId="77777777" w:rsidR="00FC061C" w:rsidRDefault="00FC061C" w:rsidP="00FC061C"/>
    <w:p w14:paraId="36EC74A4" w14:textId="323AB401" w:rsidR="00FC061C" w:rsidRDefault="00FC061C" w:rsidP="00FC061C">
      <w:r>
        <w:t xml:space="preserve">Por otra parte, el Departamento de Trabajo Social y Psicología, mediante la circular 08-2018-DTSP, relacionada con los tiempos de entrega de los informes periciales estableció los siguientes plazos de entrega de los productos que se generen de la intervención profesional por parte de las personas peritos </w:t>
      </w:r>
      <w:r w:rsidRPr="0091157A">
        <w:t xml:space="preserve">(ver </w:t>
      </w:r>
      <w:r w:rsidRPr="00EC4B22">
        <w:rPr>
          <w:b/>
          <w:i/>
        </w:rPr>
        <w:t xml:space="preserve">apéndice </w:t>
      </w:r>
      <w:r w:rsidR="0028456C">
        <w:rPr>
          <w:b/>
          <w:i/>
        </w:rPr>
        <w:t>5</w:t>
      </w:r>
      <w:r w:rsidRPr="0091157A">
        <w:t>).</w:t>
      </w:r>
      <w:r>
        <w:t xml:space="preserve"> </w:t>
      </w:r>
    </w:p>
    <w:p w14:paraId="28437D7D" w14:textId="77777777" w:rsidR="00FC061C" w:rsidRDefault="00FC061C" w:rsidP="00FC061C"/>
    <w:p w14:paraId="4031E9F2" w14:textId="77777777" w:rsidR="00FC061C" w:rsidRDefault="00FC061C" w:rsidP="00FC061C">
      <w:r>
        <w:t>Tiempos para la materia de Familia:</w:t>
      </w:r>
    </w:p>
    <w:p w14:paraId="55E8B1F8" w14:textId="77777777" w:rsidR="00FC061C" w:rsidRDefault="00FC061C" w:rsidP="00FC061C"/>
    <w:p w14:paraId="5B0054C1" w14:textId="77777777" w:rsidR="00FC061C" w:rsidRDefault="00FC061C" w:rsidP="00FC061C">
      <w:r>
        <w:t xml:space="preserve">Informe de gestión: 1 semana calendario. </w:t>
      </w:r>
    </w:p>
    <w:p w14:paraId="36C04BE7" w14:textId="77777777" w:rsidR="00FC061C" w:rsidRDefault="00FC061C" w:rsidP="00FC061C">
      <w:r>
        <w:t xml:space="preserve">Informe de intervención: 3 meses calendario. </w:t>
      </w:r>
    </w:p>
    <w:p w14:paraId="0A2CA3F4" w14:textId="77777777" w:rsidR="00FC061C" w:rsidRDefault="00FC061C" w:rsidP="00FC061C">
      <w:r>
        <w:t>Dictamen: 5 meses calendario.</w:t>
      </w:r>
    </w:p>
    <w:p w14:paraId="6D9A829B" w14:textId="77777777" w:rsidR="00FC061C" w:rsidRDefault="00FC061C" w:rsidP="00FC061C"/>
    <w:p w14:paraId="5B9172A3" w14:textId="77777777" w:rsidR="00FC061C" w:rsidRDefault="00FC061C" w:rsidP="00FC061C">
      <w:r>
        <w:t xml:space="preserve">Casos del Tribunal de Familia: </w:t>
      </w:r>
    </w:p>
    <w:p w14:paraId="75E7BAA4" w14:textId="77777777" w:rsidR="00FC061C" w:rsidRDefault="00FC061C" w:rsidP="00FC061C">
      <w:r>
        <w:t>1 mes calendario a excepción del Informe de Gestión, que se rinde en una semana.</w:t>
      </w:r>
    </w:p>
    <w:p w14:paraId="55F02734" w14:textId="77777777" w:rsidR="00FC061C" w:rsidRDefault="00FC061C" w:rsidP="00FC061C"/>
    <w:p w14:paraId="791CD905" w14:textId="77777777" w:rsidR="00FC061C" w:rsidRDefault="00FC061C" w:rsidP="00FC061C">
      <w:r>
        <w:t>Tiempos para la materia de Violencia Doméstica:</w:t>
      </w:r>
    </w:p>
    <w:p w14:paraId="62BE7A91" w14:textId="77777777" w:rsidR="00FC061C" w:rsidRDefault="00FC061C" w:rsidP="00FC061C"/>
    <w:p w14:paraId="4071004A" w14:textId="77777777" w:rsidR="00FC061C" w:rsidRDefault="00FC061C" w:rsidP="00FC061C">
      <w:r w:rsidRPr="003D379D">
        <w:t xml:space="preserve">Informe de gestión: 1 semana calendario. </w:t>
      </w:r>
    </w:p>
    <w:p w14:paraId="4A24FB23" w14:textId="77777777" w:rsidR="00FC061C" w:rsidRDefault="00FC061C" w:rsidP="00FC061C">
      <w:r w:rsidRPr="003D379D">
        <w:t xml:space="preserve">Informe evaluativo: 2 semanas calendario. </w:t>
      </w:r>
    </w:p>
    <w:p w14:paraId="07C348E8" w14:textId="77777777" w:rsidR="00FC061C" w:rsidRDefault="00FC061C" w:rsidP="00FC061C">
      <w:r w:rsidRPr="003D379D">
        <w:t xml:space="preserve">Informe de intervención: 2 meses y medio calendario. </w:t>
      </w:r>
    </w:p>
    <w:p w14:paraId="69D0A1ED" w14:textId="77777777" w:rsidR="00FC061C" w:rsidRDefault="00FC061C" w:rsidP="00FC061C">
      <w:r w:rsidRPr="003D379D">
        <w:t xml:space="preserve">Dictamen: 3 meses calendario. </w:t>
      </w:r>
    </w:p>
    <w:p w14:paraId="6A4C3505" w14:textId="77777777" w:rsidR="00FC061C" w:rsidRDefault="00FC061C" w:rsidP="00FC061C"/>
    <w:p w14:paraId="089B0046" w14:textId="77777777" w:rsidR="00FC061C" w:rsidRDefault="00FC061C" w:rsidP="00FC061C">
      <w:r>
        <w:t>Tiempos para la materia de Pensiones Alimentarias:</w:t>
      </w:r>
    </w:p>
    <w:p w14:paraId="3D662FC8" w14:textId="77777777" w:rsidR="00FC061C" w:rsidRDefault="00FC061C" w:rsidP="00FC061C"/>
    <w:p w14:paraId="1443E7E5" w14:textId="77777777" w:rsidR="00FC061C" w:rsidRDefault="00FC061C" w:rsidP="00FC061C">
      <w:r w:rsidRPr="003D379D">
        <w:t xml:space="preserve">Informe de gestión: 1 semana calendario. </w:t>
      </w:r>
    </w:p>
    <w:p w14:paraId="0C2406AC" w14:textId="77777777" w:rsidR="00FC061C" w:rsidRDefault="00FC061C" w:rsidP="00FC061C">
      <w:r w:rsidRPr="003D379D">
        <w:t>Informe de intervención: 1 mes y medio calendario.</w:t>
      </w:r>
    </w:p>
    <w:p w14:paraId="5D20BD17" w14:textId="77777777" w:rsidR="00FC061C" w:rsidRDefault="00FC061C" w:rsidP="00FC061C">
      <w:r w:rsidRPr="003D379D">
        <w:t>Dictamen: 3 meses calendario.</w:t>
      </w:r>
    </w:p>
    <w:p w14:paraId="755A639D" w14:textId="77777777" w:rsidR="00A9190B" w:rsidRDefault="00A9190B" w:rsidP="00FC061C"/>
    <w:p w14:paraId="1F4B7DB8" w14:textId="70FFE526" w:rsidR="00A9190B" w:rsidRDefault="00A9190B" w:rsidP="00FC061C">
      <w:r>
        <w:t>Por otra parte, se analizó la carga de trabajo que tienen las personas psicó</w:t>
      </w:r>
      <w:r w:rsidR="00CD528C">
        <w:t>logas y traba</w:t>
      </w:r>
      <w:r w:rsidR="0058454C">
        <w:t>ja</w:t>
      </w:r>
      <w:r w:rsidR="00CD528C">
        <w:t>dores sociales durante el periodo 2018 al 2019:</w:t>
      </w:r>
    </w:p>
    <w:p w14:paraId="517180C5" w14:textId="77777777" w:rsidR="00CD528C" w:rsidRDefault="00CD528C" w:rsidP="00FC061C"/>
    <w:p w14:paraId="02FBB627" w14:textId="387C4DBC" w:rsidR="00CD528C" w:rsidDel="00520CAC" w:rsidRDefault="00CD528C" w:rsidP="008B3EEA">
      <w:pPr>
        <w:jc w:val="center"/>
      </w:pPr>
    </w:p>
    <w:p w14:paraId="2C525614" w14:textId="77777777" w:rsidR="002331D8" w:rsidRDefault="002331D8" w:rsidP="002331D8">
      <w:pPr>
        <w:pStyle w:val="Descripcin"/>
      </w:pPr>
      <w:r>
        <w:t xml:space="preserve">Cuadro </w:t>
      </w:r>
      <w:r>
        <w:fldChar w:fldCharType="begin"/>
      </w:r>
      <w:r>
        <w:instrText xml:space="preserve"> SEQ Cuadro \* ARABIC </w:instrText>
      </w:r>
      <w:r>
        <w:fldChar w:fldCharType="separate"/>
      </w:r>
      <w:r>
        <w:rPr>
          <w:noProof/>
        </w:rPr>
        <w:t>18</w:t>
      </w:r>
      <w:r>
        <w:fldChar w:fldCharType="end"/>
      </w:r>
      <w:r w:rsidRPr="002331D8">
        <w:t xml:space="preserve"> </w:t>
      </w:r>
    </w:p>
    <w:p w14:paraId="7CB265EB" w14:textId="5694FA47" w:rsidR="002331D8" w:rsidRDefault="002331D8" w:rsidP="002331D8">
      <w:pPr>
        <w:pStyle w:val="Descripcin"/>
      </w:pPr>
      <w:r>
        <w:t xml:space="preserve">Cargas de trabajo del personal psicólogo y trabajador social </w:t>
      </w:r>
    </w:p>
    <w:p w14:paraId="3836E807" w14:textId="62FCD5FD" w:rsidR="002331D8" w:rsidRDefault="002331D8" w:rsidP="00CC3172">
      <w:r>
        <w:t>del 2018 al 2019</w:t>
      </w:r>
    </w:p>
    <w:tbl>
      <w:tblPr>
        <w:tblW w:w="5000" w:type="pct"/>
        <w:tblCellMar>
          <w:left w:w="70" w:type="dxa"/>
          <w:right w:w="70" w:type="dxa"/>
        </w:tblCellMar>
        <w:tblLook w:val="04A0" w:firstRow="1" w:lastRow="0" w:firstColumn="1" w:lastColumn="0" w:noHBand="0" w:noVBand="1"/>
      </w:tblPr>
      <w:tblGrid>
        <w:gridCol w:w="3061"/>
        <w:gridCol w:w="953"/>
        <w:gridCol w:w="953"/>
        <w:gridCol w:w="953"/>
        <w:gridCol w:w="1060"/>
        <w:gridCol w:w="924"/>
        <w:gridCol w:w="924"/>
      </w:tblGrid>
      <w:tr w:rsidR="008E2C30" w:rsidRPr="008E2C30" w14:paraId="35DF7241" w14:textId="77777777" w:rsidTr="00CC3172">
        <w:trPr>
          <w:trHeight w:val="1440"/>
        </w:trPr>
        <w:tc>
          <w:tcPr>
            <w:tcW w:w="1743"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4C32CD5"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lastRenderedPageBreak/>
              <w:t>Puesto</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1E9B984F"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Promedio mensual Entrada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522ED9A0"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 xml:space="preserve">Promedio mensual Entrada Aten. </w:t>
            </w:r>
            <w:proofErr w:type="spellStart"/>
            <w:r w:rsidRPr="008E2C30">
              <w:rPr>
                <w:rFonts w:eastAsia="Times New Roman" w:cs="Calibri"/>
                <w:b/>
                <w:bCs/>
                <w:color w:val="FFFFFF"/>
                <w:sz w:val="18"/>
                <w:szCs w:val="18"/>
                <w:lang w:eastAsia="es-CR"/>
              </w:rPr>
              <w:t>Inm</w:t>
            </w:r>
            <w:proofErr w:type="spellEnd"/>
            <w:r w:rsidRPr="008E2C30">
              <w:rPr>
                <w:rFonts w:eastAsia="Times New Roman" w:cs="Calibri"/>
                <w:b/>
                <w:bCs/>
                <w:color w:val="FFFFFF"/>
                <w:sz w:val="18"/>
                <w:szCs w:val="18"/>
                <w:lang w:eastAsia="es-CR"/>
              </w:rPr>
              <w:t>.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6A5FC18A"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 xml:space="preserve">Promedio mensual Entrada +  Entrados Aten. </w:t>
            </w:r>
            <w:proofErr w:type="spellStart"/>
            <w:r w:rsidRPr="008E2C30">
              <w:rPr>
                <w:rFonts w:eastAsia="Times New Roman" w:cs="Calibri"/>
                <w:b/>
                <w:bCs/>
                <w:color w:val="FFFFFF"/>
                <w:sz w:val="18"/>
                <w:szCs w:val="18"/>
                <w:lang w:eastAsia="es-CR"/>
              </w:rPr>
              <w:t>Inm</w:t>
            </w:r>
            <w:proofErr w:type="spellEnd"/>
            <w:r w:rsidRPr="008E2C30">
              <w:rPr>
                <w:rFonts w:eastAsia="Times New Roman" w:cs="Calibri"/>
                <w:b/>
                <w:bCs/>
                <w:color w:val="FFFFFF"/>
                <w:sz w:val="18"/>
                <w:szCs w:val="18"/>
                <w:lang w:eastAsia="es-CR"/>
              </w:rPr>
              <w:t>.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7690B2FB"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Desviación Estándar</w:t>
            </w:r>
          </w:p>
        </w:tc>
        <w:tc>
          <w:tcPr>
            <w:tcW w:w="532" w:type="pct"/>
            <w:tcBorders>
              <w:top w:val="single" w:sz="4" w:space="0" w:color="auto"/>
              <w:left w:val="nil"/>
              <w:bottom w:val="single" w:sz="4" w:space="0" w:color="auto"/>
              <w:right w:val="single" w:sz="4" w:space="0" w:color="auto"/>
            </w:tcBorders>
            <w:shd w:val="clear" w:color="000000" w:fill="002060"/>
            <w:vAlign w:val="center"/>
            <w:hideMark/>
          </w:tcPr>
          <w:p w14:paraId="282F3DF2"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Máximo</w:t>
            </w:r>
          </w:p>
        </w:tc>
        <w:tc>
          <w:tcPr>
            <w:tcW w:w="532" w:type="pct"/>
            <w:tcBorders>
              <w:top w:val="single" w:sz="4" w:space="0" w:color="auto"/>
              <w:left w:val="nil"/>
              <w:bottom w:val="single" w:sz="4" w:space="0" w:color="auto"/>
              <w:right w:val="single" w:sz="4" w:space="0" w:color="auto"/>
            </w:tcBorders>
            <w:shd w:val="clear" w:color="000000" w:fill="002060"/>
            <w:vAlign w:val="center"/>
            <w:hideMark/>
          </w:tcPr>
          <w:p w14:paraId="37684302" w14:textId="77777777" w:rsidR="008E2C30" w:rsidRPr="008E2C30" w:rsidRDefault="008E2C30" w:rsidP="008E2C30">
            <w:pPr>
              <w:jc w:val="center"/>
              <w:rPr>
                <w:rFonts w:eastAsia="Times New Roman" w:cs="Calibri"/>
                <w:b/>
                <w:bCs/>
                <w:color w:val="FFFFFF"/>
                <w:sz w:val="18"/>
                <w:szCs w:val="18"/>
                <w:lang w:eastAsia="es-CR"/>
              </w:rPr>
            </w:pPr>
            <w:r w:rsidRPr="008E2C30">
              <w:rPr>
                <w:rFonts w:eastAsia="Times New Roman" w:cs="Calibri"/>
                <w:b/>
                <w:bCs/>
                <w:color w:val="FFFFFF"/>
                <w:sz w:val="18"/>
                <w:szCs w:val="18"/>
                <w:lang w:eastAsia="es-CR"/>
              </w:rPr>
              <w:t>Mínimo</w:t>
            </w:r>
          </w:p>
        </w:tc>
      </w:tr>
      <w:tr w:rsidR="008E2C30" w:rsidRPr="008E2C30" w14:paraId="39288925" w14:textId="77777777" w:rsidTr="00CC3172">
        <w:trPr>
          <w:trHeight w:val="290"/>
        </w:trPr>
        <w:tc>
          <w:tcPr>
            <w:tcW w:w="1743" w:type="pct"/>
            <w:tcBorders>
              <w:top w:val="nil"/>
              <w:left w:val="single" w:sz="4" w:space="0" w:color="auto"/>
              <w:bottom w:val="single" w:sz="4" w:space="0" w:color="auto"/>
              <w:right w:val="single" w:sz="4" w:space="0" w:color="auto"/>
            </w:tcBorders>
            <w:shd w:val="clear" w:color="000000" w:fill="FFFFFF"/>
            <w:vAlign w:val="center"/>
            <w:hideMark/>
          </w:tcPr>
          <w:p w14:paraId="582EE8E0" w14:textId="77777777" w:rsidR="008E2C30" w:rsidRPr="008E2C30" w:rsidRDefault="008E2C30" w:rsidP="008E2C30">
            <w:pPr>
              <w:jc w:val="left"/>
              <w:rPr>
                <w:rFonts w:eastAsia="Times New Roman" w:cs="Calibri"/>
                <w:color w:val="000000"/>
                <w:lang w:eastAsia="es-CR"/>
              </w:rPr>
            </w:pPr>
            <w:r w:rsidRPr="008E2C30">
              <w:rPr>
                <w:rFonts w:eastAsia="Times New Roman" w:cs="Calibri"/>
                <w:color w:val="000000"/>
                <w:lang w:eastAsia="es-CR"/>
              </w:rPr>
              <w:t>Perito Judicial 2 en Psicología</w:t>
            </w:r>
          </w:p>
        </w:tc>
        <w:tc>
          <w:tcPr>
            <w:tcW w:w="548" w:type="pct"/>
            <w:tcBorders>
              <w:top w:val="nil"/>
              <w:left w:val="nil"/>
              <w:bottom w:val="single" w:sz="4" w:space="0" w:color="auto"/>
              <w:right w:val="single" w:sz="4" w:space="0" w:color="auto"/>
            </w:tcBorders>
            <w:shd w:val="clear" w:color="auto" w:fill="auto"/>
            <w:noWrap/>
            <w:vAlign w:val="center"/>
            <w:hideMark/>
          </w:tcPr>
          <w:p w14:paraId="1AA8BB3C"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15,97</w:t>
            </w:r>
          </w:p>
        </w:tc>
        <w:tc>
          <w:tcPr>
            <w:tcW w:w="548" w:type="pct"/>
            <w:tcBorders>
              <w:top w:val="nil"/>
              <w:left w:val="nil"/>
              <w:bottom w:val="single" w:sz="4" w:space="0" w:color="auto"/>
              <w:right w:val="single" w:sz="4" w:space="0" w:color="auto"/>
            </w:tcBorders>
            <w:shd w:val="clear" w:color="auto" w:fill="auto"/>
            <w:noWrap/>
            <w:vAlign w:val="center"/>
            <w:hideMark/>
          </w:tcPr>
          <w:p w14:paraId="5623A8D0"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10,88</w:t>
            </w:r>
          </w:p>
        </w:tc>
        <w:tc>
          <w:tcPr>
            <w:tcW w:w="548" w:type="pct"/>
            <w:tcBorders>
              <w:top w:val="nil"/>
              <w:left w:val="nil"/>
              <w:bottom w:val="single" w:sz="4" w:space="0" w:color="auto"/>
              <w:right w:val="single" w:sz="4" w:space="0" w:color="auto"/>
            </w:tcBorders>
            <w:shd w:val="clear" w:color="auto" w:fill="auto"/>
            <w:noWrap/>
            <w:vAlign w:val="center"/>
            <w:hideMark/>
          </w:tcPr>
          <w:p w14:paraId="3110205C"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26,85</w:t>
            </w:r>
          </w:p>
        </w:tc>
        <w:tc>
          <w:tcPr>
            <w:tcW w:w="548" w:type="pct"/>
            <w:tcBorders>
              <w:top w:val="nil"/>
              <w:left w:val="nil"/>
              <w:bottom w:val="single" w:sz="4" w:space="0" w:color="auto"/>
              <w:right w:val="single" w:sz="4" w:space="0" w:color="auto"/>
            </w:tcBorders>
            <w:shd w:val="clear" w:color="auto" w:fill="auto"/>
            <w:noWrap/>
            <w:vAlign w:val="center"/>
            <w:hideMark/>
          </w:tcPr>
          <w:p w14:paraId="52B6395F"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8,98</w:t>
            </w:r>
          </w:p>
        </w:tc>
        <w:tc>
          <w:tcPr>
            <w:tcW w:w="532" w:type="pct"/>
            <w:tcBorders>
              <w:top w:val="nil"/>
              <w:left w:val="nil"/>
              <w:bottom w:val="single" w:sz="4" w:space="0" w:color="auto"/>
              <w:right w:val="single" w:sz="4" w:space="0" w:color="auto"/>
            </w:tcBorders>
            <w:shd w:val="clear" w:color="auto" w:fill="auto"/>
            <w:noWrap/>
            <w:vAlign w:val="center"/>
            <w:hideMark/>
          </w:tcPr>
          <w:p w14:paraId="33C3C415"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44,99</w:t>
            </w:r>
          </w:p>
        </w:tc>
        <w:tc>
          <w:tcPr>
            <w:tcW w:w="532" w:type="pct"/>
            <w:tcBorders>
              <w:top w:val="nil"/>
              <w:left w:val="nil"/>
              <w:bottom w:val="single" w:sz="4" w:space="0" w:color="auto"/>
              <w:right w:val="single" w:sz="4" w:space="0" w:color="auto"/>
            </w:tcBorders>
            <w:shd w:val="clear" w:color="auto" w:fill="auto"/>
            <w:noWrap/>
            <w:vAlign w:val="center"/>
            <w:hideMark/>
          </w:tcPr>
          <w:p w14:paraId="784639E9"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8,47</w:t>
            </w:r>
          </w:p>
        </w:tc>
      </w:tr>
      <w:tr w:rsidR="008E2C30" w:rsidRPr="008E2C30" w14:paraId="2AF36728" w14:textId="77777777" w:rsidTr="00CC3172">
        <w:trPr>
          <w:trHeight w:val="290"/>
        </w:trPr>
        <w:tc>
          <w:tcPr>
            <w:tcW w:w="1743" w:type="pct"/>
            <w:tcBorders>
              <w:top w:val="nil"/>
              <w:left w:val="single" w:sz="4" w:space="0" w:color="auto"/>
              <w:bottom w:val="single" w:sz="4" w:space="0" w:color="auto"/>
              <w:right w:val="single" w:sz="4" w:space="0" w:color="auto"/>
            </w:tcBorders>
            <w:shd w:val="clear" w:color="000000" w:fill="FFFFFF"/>
            <w:vAlign w:val="center"/>
            <w:hideMark/>
          </w:tcPr>
          <w:p w14:paraId="632220B0" w14:textId="77777777" w:rsidR="008E2C30" w:rsidRPr="008E2C30" w:rsidRDefault="008E2C30" w:rsidP="008E2C30">
            <w:pPr>
              <w:jc w:val="left"/>
              <w:rPr>
                <w:rFonts w:eastAsia="Times New Roman" w:cs="Calibri"/>
                <w:color w:val="000000"/>
                <w:lang w:eastAsia="es-CR"/>
              </w:rPr>
            </w:pPr>
            <w:r w:rsidRPr="008E2C30">
              <w:rPr>
                <w:rFonts w:eastAsia="Times New Roman" w:cs="Calibri"/>
                <w:color w:val="000000"/>
                <w:lang w:eastAsia="es-CR"/>
              </w:rPr>
              <w:t>Perito Judicial 2 en Trabajo Social</w:t>
            </w:r>
          </w:p>
        </w:tc>
        <w:tc>
          <w:tcPr>
            <w:tcW w:w="548" w:type="pct"/>
            <w:tcBorders>
              <w:top w:val="nil"/>
              <w:left w:val="nil"/>
              <w:bottom w:val="single" w:sz="4" w:space="0" w:color="auto"/>
              <w:right w:val="single" w:sz="4" w:space="0" w:color="auto"/>
            </w:tcBorders>
            <w:shd w:val="clear" w:color="auto" w:fill="auto"/>
            <w:noWrap/>
            <w:vAlign w:val="center"/>
            <w:hideMark/>
          </w:tcPr>
          <w:p w14:paraId="2F4CEE62"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18,78</w:t>
            </w:r>
          </w:p>
        </w:tc>
        <w:tc>
          <w:tcPr>
            <w:tcW w:w="548" w:type="pct"/>
            <w:tcBorders>
              <w:top w:val="nil"/>
              <w:left w:val="nil"/>
              <w:bottom w:val="single" w:sz="4" w:space="0" w:color="auto"/>
              <w:right w:val="single" w:sz="4" w:space="0" w:color="auto"/>
            </w:tcBorders>
            <w:shd w:val="clear" w:color="auto" w:fill="auto"/>
            <w:noWrap/>
            <w:vAlign w:val="center"/>
            <w:hideMark/>
          </w:tcPr>
          <w:p w14:paraId="3561F567"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15,60</w:t>
            </w:r>
          </w:p>
        </w:tc>
        <w:tc>
          <w:tcPr>
            <w:tcW w:w="548" w:type="pct"/>
            <w:tcBorders>
              <w:top w:val="nil"/>
              <w:left w:val="nil"/>
              <w:bottom w:val="single" w:sz="4" w:space="0" w:color="auto"/>
              <w:right w:val="single" w:sz="4" w:space="0" w:color="auto"/>
            </w:tcBorders>
            <w:shd w:val="clear" w:color="auto" w:fill="auto"/>
            <w:noWrap/>
            <w:vAlign w:val="center"/>
            <w:hideMark/>
          </w:tcPr>
          <w:p w14:paraId="0A10350E"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34,38</w:t>
            </w:r>
          </w:p>
        </w:tc>
        <w:tc>
          <w:tcPr>
            <w:tcW w:w="548" w:type="pct"/>
            <w:tcBorders>
              <w:top w:val="nil"/>
              <w:left w:val="nil"/>
              <w:bottom w:val="single" w:sz="4" w:space="0" w:color="auto"/>
              <w:right w:val="single" w:sz="4" w:space="0" w:color="auto"/>
            </w:tcBorders>
            <w:shd w:val="clear" w:color="auto" w:fill="auto"/>
            <w:noWrap/>
            <w:vAlign w:val="center"/>
            <w:hideMark/>
          </w:tcPr>
          <w:p w14:paraId="2AD01C40"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13,57</w:t>
            </w:r>
          </w:p>
        </w:tc>
        <w:tc>
          <w:tcPr>
            <w:tcW w:w="532" w:type="pct"/>
            <w:tcBorders>
              <w:top w:val="nil"/>
              <w:left w:val="nil"/>
              <w:bottom w:val="single" w:sz="4" w:space="0" w:color="auto"/>
              <w:right w:val="single" w:sz="4" w:space="0" w:color="auto"/>
            </w:tcBorders>
            <w:shd w:val="clear" w:color="auto" w:fill="auto"/>
            <w:noWrap/>
            <w:vAlign w:val="center"/>
            <w:hideMark/>
          </w:tcPr>
          <w:p w14:paraId="0CD885A4"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69,65</w:t>
            </w:r>
          </w:p>
        </w:tc>
        <w:tc>
          <w:tcPr>
            <w:tcW w:w="532" w:type="pct"/>
            <w:tcBorders>
              <w:top w:val="nil"/>
              <w:left w:val="nil"/>
              <w:bottom w:val="single" w:sz="4" w:space="0" w:color="auto"/>
              <w:right w:val="single" w:sz="4" w:space="0" w:color="auto"/>
            </w:tcBorders>
            <w:shd w:val="clear" w:color="auto" w:fill="auto"/>
            <w:noWrap/>
            <w:vAlign w:val="center"/>
            <w:hideMark/>
          </w:tcPr>
          <w:p w14:paraId="698B9581" w14:textId="77777777" w:rsidR="008E2C30" w:rsidRPr="008E2C30" w:rsidRDefault="008E2C30" w:rsidP="008E2C30">
            <w:pPr>
              <w:jc w:val="center"/>
              <w:rPr>
                <w:rFonts w:eastAsia="Times New Roman" w:cs="Calibri"/>
                <w:color w:val="000000"/>
                <w:lang w:eastAsia="es-CR"/>
              </w:rPr>
            </w:pPr>
            <w:r w:rsidRPr="008E2C30">
              <w:rPr>
                <w:rFonts w:eastAsia="Times New Roman" w:cs="Calibri"/>
                <w:color w:val="000000"/>
                <w:lang w:eastAsia="es-CR"/>
              </w:rPr>
              <w:t>13,58</w:t>
            </w:r>
          </w:p>
        </w:tc>
      </w:tr>
    </w:tbl>
    <w:p w14:paraId="5E468F70" w14:textId="2DF24141" w:rsidR="00520CAC" w:rsidRDefault="00365512" w:rsidP="00CC3172">
      <w:r w:rsidRPr="001D5828">
        <w:t>Fuente: Subproceso de Modernización Institucional, con datos del Departamento de Trabajo Social y Psicología</w:t>
      </w:r>
    </w:p>
    <w:p w14:paraId="15C85007" w14:textId="77777777" w:rsidR="00FC061C" w:rsidRDefault="00FC061C" w:rsidP="00B53689"/>
    <w:p w14:paraId="003FCE9E" w14:textId="5DBAF7D2" w:rsidR="00505ECF" w:rsidRDefault="009D1FB4" w:rsidP="004B6651">
      <w:pPr>
        <w:rPr>
          <w:u w:val="single"/>
        </w:rPr>
      </w:pPr>
      <w:bookmarkStart w:id="12" w:name="_Hlk38962417"/>
      <w:r>
        <w:rPr>
          <w:u w:val="single"/>
        </w:rPr>
        <w:t xml:space="preserve">Como se observa en el cuadro anterior, la cantidad de casos entrados </w:t>
      </w:r>
      <w:r w:rsidR="00EF4702">
        <w:rPr>
          <w:u w:val="single"/>
        </w:rPr>
        <w:t xml:space="preserve">(entrada + reentrados) </w:t>
      </w:r>
      <w:r>
        <w:rPr>
          <w:u w:val="single"/>
        </w:rPr>
        <w:t>p</w:t>
      </w:r>
      <w:r w:rsidR="008E2C30">
        <w:rPr>
          <w:u w:val="single"/>
        </w:rPr>
        <w:t>a</w:t>
      </w:r>
      <w:r>
        <w:rPr>
          <w:u w:val="single"/>
        </w:rPr>
        <w:t>r</w:t>
      </w:r>
      <w:r w:rsidR="008E2C30">
        <w:rPr>
          <w:u w:val="single"/>
        </w:rPr>
        <w:t>a</w:t>
      </w:r>
      <w:r>
        <w:rPr>
          <w:u w:val="single"/>
        </w:rPr>
        <w:t xml:space="preserve"> </w:t>
      </w:r>
      <w:r w:rsidR="00B90695">
        <w:rPr>
          <w:u w:val="single"/>
        </w:rPr>
        <w:t xml:space="preserve">el </w:t>
      </w:r>
      <w:r>
        <w:rPr>
          <w:u w:val="single"/>
        </w:rPr>
        <w:t>persona</w:t>
      </w:r>
      <w:r w:rsidR="00B90695">
        <w:rPr>
          <w:u w:val="single"/>
        </w:rPr>
        <w:t xml:space="preserve">l de </w:t>
      </w:r>
      <w:r w:rsidR="00EF4702">
        <w:rPr>
          <w:u w:val="single"/>
        </w:rPr>
        <w:t>p</w:t>
      </w:r>
      <w:r w:rsidR="00B90695">
        <w:rPr>
          <w:u w:val="single"/>
        </w:rPr>
        <w:t xml:space="preserve">sicología es de </w:t>
      </w:r>
      <w:r w:rsidR="003E351F">
        <w:rPr>
          <w:u w:val="single"/>
        </w:rPr>
        <w:t>15,97</w:t>
      </w:r>
      <w:r w:rsidR="006B32BC">
        <w:rPr>
          <w:u w:val="single"/>
        </w:rPr>
        <w:t xml:space="preserve"> casos en promedio por mes, </w:t>
      </w:r>
      <w:r w:rsidR="00BE2281">
        <w:rPr>
          <w:u w:val="single"/>
        </w:rPr>
        <w:t xml:space="preserve">se analizó también la entrada promedio mensual por persona del área de psicología </w:t>
      </w:r>
      <w:r w:rsidR="001D4303">
        <w:rPr>
          <w:u w:val="single"/>
        </w:rPr>
        <w:t xml:space="preserve">con la entrada </w:t>
      </w:r>
      <w:r w:rsidR="00796071">
        <w:rPr>
          <w:u w:val="single"/>
        </w:rPr>
        <w:t>de asuntos de atención inmediata</w:t>
      </w:r>
      <w:r w:rsidR="004A1FA3">
        <w:rPr>
          <w:u w:val="single"/>
        </w:rPr>
        <w:t xml:space="preserve"> </w:t>
      </w:r>
      <w:r w:rsidR="00E7659B">
        <w:rPr>
          <w:u w:val="single"/>
        </w:rPr>
        <w:t>y se obtuvo</w:t>
      </w:r>
      <w:r w:rsidR="00EF4702">
        <w:rPr>
          <w:u w:val="single"/>
        </w:rPr>
        <w:t xml:space="preserve"> un </w:t>
      </w:r>
      <w:r w:rsidR="004A1FA3">
        <w:rPr>
          <w:u w:val="single"/>
        </w:rPr>
        <w:t xml:space="preserve">promedio mensual </w:t>
      </w:r>
      <w:r w:rsidR="006F46AE">
        <w:rPr>
          <w:u w:val="single"/>
        </w:rPr>
        <w:t xml:space="preserve">de </w:t>
      </w:r>
      <w:r w:rsidR="00E7659B">
        <w:rPr>
          <w:u w:val="single"/>
        </w:rPr>
        <w:t>1</w:t>
      </w:r>
      <w:r w:rsidR="009D36C7">
        <w:rPr>
          <w:u w:val="single"/>
        </w:rPr>
        <w:t>0</w:t>
      </w:r>
      <w:r w:rsidR="00EF4702">
        <w:rPr>
          <w:u w:val="single"/>
        </w:rPr>
        <w:t>,88</w:t>
      </w:r>
      <w:r w:rsidR="004A1FA3">
        <w:rPr>
          <w:u w:val="single"/>
        </w:rPr>
        <w:t xml:space="preserve"> </w:t>
      </w:r>
      <w:r w:rsidR="006F46AE">
        <w:rPr>
          <w:u w:val="single"/>
        </w:rPr>
        <w:t>asuntos</w:t>
      </w:r>
      <w:r w:rsidR="00823272">
        <w:rPr>
          <w:u w:val="single"/>
        </w:rPr>
        <w:t>;</w:t>
      </w:r>
      <w:r w:rsidR="006F46AE">
        <w:rPr>
          <w:u w:val="single"/>
        </w:rPr>
        <w:t xml:space="preserve"> por último, se </w:t>
      </w:r>
      <w:r w:rsidR="00E7659B">
        <w:rPr>
          <w:u w:val="single"/>
        </w:rPr>
        <w:t xml:space="preserve">considera </w:t>
      </w:r>
      <w:r w:rsidR="003E351F">
        <w:rPr>
          <w:u w:val="single"/>
        </w:rPr>
        <w:t>la</w:t>
      </w:r>
      <w:r w:rsidR="006F46AE">
        <w:rPr>
          <w:u w:val="single"/>
        </w:rPr>
        <w:t xml:space="preserve"> estimación de la carga de trabajo </w:t>
      </w:r>
      <w:r w:rsidR="000011DA">
        <w:rPr>
          <w:u w:val="single"/>
        </w:rPr>
        <w:t xml:space="preserve">(entrados + reentrados + </w:t>
      </w:r>
      <w:r w:rsidR="00154697">
        <w:rPr>
          <w:u w:val="single"/>
        </w:rPr>
        <w:t xml:space="preserve">atención inmediata) </w:t>
      </w:r>
      <w:r w:rsidR="00E34A94">
        <w:rPr>
          <w:u w:val="single"/>
        </w:rPr>
        <w:t>para el personal de psicología de 26,</w:t>
      </w:r>
      <w:r w:rsidR="00823272">
        <w:rPr>
          <w:u w:val="single"/>
        </w:rPr>
        <w:t>85</w:t>
      </w:r>
      <w:r w:rsidR="00E34A94">
        <w:rPr>
          <w:u w:val="single"/>
        </w:rPr>
        <w:t xml:space="preserve"> estudios por me</w:t>
      </w:r>
      <w:r w:rsidR="006B32BC">
        <w:rPr>
          <w:u w:val="single"/>
        </w:rPr>
        <w:t>s</w:t>
      </w:r>
      <w:r w:rsidR="003622AD">
        <w:rPr>
          <w:u w:val="single"/>
        </w:rPr>
        <w:t>, es</w:t>
      </w:r>
      <w:r w:rsidR="006B32BC">
        <w:rPr>
          <w:u w:val="single"/>
        </w:rPr>
        <w:t xml:space="preserve"> importante </w:t>
      </w:r>
      <w:r w:rsidR="003622AD">
        <w:rPr>
          <w:u w:val="single"/>
        </w:rPr>
        <w:t xml:space="preserve">realizar este cálculo </w:t>
      </w:r>
      <w:r w:rsidR="00B15680">
        <w:rPr>
          <w:u w:val="single"/>
        </w:rPr>
        <w:t>ya que la carga de trabajo debe incluir también los casos de atención inmediata</w:t>
      </w:r>
      <w:r w:rsidR="00505ECF">
        <w:rPr>
          <w:u w:val="single"/>
        </w:rPr>
        <w:t>.</w:t>
      </w:r>
    </w:p>
    <w:p w14:paraId="5D1BDDD0" w14:textId="77777777" w:rsidR="00505ECF" w:rsidRDefault="00505ECF" w:rsidP="004B6651">
      <w:pPr>
        <w:rPr>
          <w:u w:val="single"/>
        </w:rPr>
      </w:pPr>
    </w:p>
    <w:p w14:paraId="3A170C0B" w14:textId="70DCB047" w:rsidR="00671F9D" w:rsidRDefault="00505ECF" w:rsidP="004B6651">
      <w:pPr>
        <w:rPr>
          <w:u w:val="single"/>
        </w:rPr>
      </w:pPr>
      <w:r>
        <w:rPr>
          <w:u w:val="single"/>
        </w:rPr>
        <w:t xml:space="preserve">En cuanto a la entrada por persona </w:t>
      </w:r>
      <w:r w:rsidR="00E07731">
        <w:rPr>
          <w:u w:val="single"/>
        </w:rPr>
        <w:t xml:space="preserve">del área de trabajo social, </w:t>
      </w:r>
      <w:r w:rsidR="00927715">
        <w:rPr>
          <w:u w:val="single"/>
        </w:rPr>
        <w:t>el</w:t>
      </w:r>
      <w:r w:rsidR="00E07731">
        <w:rPr>
          <w:u w:val="single"/>
        </w:rPr>
        <w:t xml:space="preserve"> promedio mensual </w:t>
      </w:r>
      <w:r w:rsidR="00927715">
        <w:rPr>
          <w:u w:val="single"/>
        </w:rPr>
        <w:t xml:space="preserve">de entrada </w:t>
      </w:r>
      <w:r w:rsidR="009D01E7">
        <w:rPr>
          <w:u w:val="single"/>
        </w:rPr>
        <w:t xml:space="preserve">+ reentrados </w:t>
      </w:r>
      <w:r w:rsidR="00927715">
        <w:rPr>
          <w:u w:val="single"/>
        </w:rPr>
        <w:t xml:space="preserve">por mes es de </w:t>
      </w:r>
      <w:r w:rsidR="009D01E7">
        <w:rPr>
          <w:u w:val="single"/>
        </w:rPr>
        <w:t>18</w:t>
      </w:r>
      <w:r w:rsidR="00E07731">
        <w:rPr>
          <w:u w:val="single"/>
        </w:rPr>
        <w:t>,</w:t>
      </w:r>
      <w:r w:rsidR="009D01E7">
        <w:rPr>
          <w:u w:val="single"/>
        </w:rPr>
        <w:t>78</w:t>
      </w:r>
      <w:r w:rsidR="00E07731">
        <w:rPr>
          <w:u w:val="single"/>
        </w:rPr>
        <w:t xml:space="preserve"> solicitudes</w:t>
      </w:r>
      <w:r w:rsidR="004028EF">
        <w:rPr>
          <w:u w:val="single"/>
        </w:rPr>
        <w:t xml:space="preserve">, </w:t>
      </w:r>
      <w:r w:rsidR="00AE1A5F">
        <w:rPr>
          <w:u w:val="single"/>
        </w:rPr>
        <w:t xml:space="preserve">mientras que </w:t>
      </w:r>
      <w:r w:rsidR="004028EF">
        <w:rPr>
          <w:u w:val="single"/>
        </w:rPr>
        <w:t xml:space="preserve">el promedio mensual de entrada </w:t>
      </w:r>
      <w:r w:rsidR="004F7A63">
        <w:rPr>
          <w:u w:val="single"/>
        </w:rPr>
        <w:t xml:space="preserve">de asuntos de atención inmediata es de </w:t>
      </w:r>
      <w:r w:rsidR="004028EF">
        <w:rPr>
          <w:u w:val="single"/>
        </w:rPr>
        <w:t>15,</w:t>
      </w:r>
      <w:r w:rsidR="00AE1A5F">
        <w:rPr>
          <w:u w:val="single"/>
        </w:rPr>
        <w:t>60</w:t>
      </w:r>
      <w:r w:rsidR="004028EF">
        <w:rPr>
          <w:u w:val="single"/>
        </w:rPr>
        <w:t xml:space="preserve"> </w:t>
      </w:r>
      <w:r w:rsidR="00A74973">
        <w:rPr>
          <w:u w:val="single"/>
        </w:rPr>
        <w:t xml:space="preserve">por trabajador o trabajadora social, y finalmente </w:t>
      </w:r>
      <w:r w:rsidR="009A0301">
        <w:rPr>
          <w:u w:val="single"/>
        </w:rPr>
        <w:t>la carga de trabajo (entrados + reentrados + atención</w:t>
      </w:r>
      <w:r w:rsidR="00F77A97">
        <w:rPr>
          <w:u w:val="single"/>
        </w:rPr>
        <w:t xml:space="preserve"> inmediat</w:t>
      </w:r>
      <w:r w:rsidR="000F3240">
        <w:rPr>
          <w:u w:val="single"/>
        </w:rPr>
        <w:t>a) es de 3</w:t>
      </w:r>
      <w:r w:rsidR="006C5F19">
        <w:rPr>
          <w:u w:val="single"/>
        </w:rPr>
        <w:t>4</w:t>
      </w:r>
      <w:r w:rsidR="000F3240">
        <w:rPr>
          <w:u w:val="single"/>
        </w:rPr>
        <w:t>,</w:t>
      </w:r>
      <w:r w:rsidR="006C5F19">
        <w:rPr>
          <w:u w:val="single"/>
        </w:rPr>
        <w:t>38</w:t>
      </w:r>
      <w:r w:rsidR="000F3240">
        <w:rPr>
          <w:u w:val="single"/>
        </w:rPr>
        <w:t xml:space="preserve"> estudios mensuales por </w:t>
      </w:r>
      <w:r w:rsidR="00671F9D">
        <w:rPr>
          <w:u w:val="single"/>
        </w:rPr>
        <w:t>persona trabajadora social.</w:t>
      </w:r>
    </w:p>
    <w:p w14:paraId="22129AB8" w14:textId="77777777" w:rsidR="009839F5" w:rsidRDefault="009839F5" w:rsidP="004B6651">
      <w:pPr>
        <w:rPr>
          <w:u w:val="single"/>
        </w:rPr>
      </w:pPr>
    </w:p>
    <w:p w14:paraId="57489DFE" w14:textId="2DD51EF2" w:rsidR="009839F5" w:rsidRDefault="008C7BC8" w:rsidP="004B6651">
      <w:pPr>
        <w:rPr>
          <w:u w:val="single"/>
        </w:rPr>
      </w:pPr>
      <w:r>
        <w:rPr>
          <w:u w:val="single"/>
        </w:rPr>
        <w:t xml:space="preserve">En el siguiente cuadro se observa la cantidad de casos finalizados en promedio pero el personal de psicología y trabajo social, durante el periodo </w:t>
      </w:r>
      <w:r w:rsidR="00392F67">
        <w:rPr>
          <w:u w:val="single"/>
        </w:rPr>
        <w:t>del 2018 al 2019:</w:t>
      </w:r>
      <w:r w:rsidR="009839F5">
        <w:rPr>
          <w:u w:val="single"/>
        </w:rPr>
        <w:t xml:space="preserve"> </w:t>
      </w:r>
    </w:p>
    <w:p w14:paraId="26A7B2CE" w14:textId="77777777" w:rsidR="00671F9D" w:rsidRDefault="00671F9D" w:rsidP="004B6651">
      <w:pPr>
        <w:rPr>
          <w:u w:val="single"/>
        </w:rPr>
      </w:pPr>
    </w:p>
    <w:p w14:paraId="61A41522" w14:textId="77777777" w:rsidR="002331D8" w:rsidRDefault="002331D8" w:rsidP="002331D8">
      <w:pPr>
        <w:pStyle w:val="Descripcin"/>
      </w:pPr>
      <w:r>
        <w:t xml:space="preserve">Cuadro </w:t>
      </w:r>
      <w:r>
        <w:fldChar w:fldCharType="begin"/>
      </w:r>
      <w:r>
        <w:instrText xml:space="preserve"> SEQ Cuadro \* ARABIC </w:instrText>
      </w:r>
      <w:r>
        <w:fldChar w:fldCharType="separate"/>
      </w:r>
      <w:r>
        <w:rPr>
          <w:noProof/>
        </w:rPr>
        <w:t>19</w:t>
      </w:r>
      <w:r>
        <w:fldChar w:fldCharType="end"/>
      </w:r>
      <w:r w:rsidRPr="002331D8">
        <w:t xml:space="preserve"> </w:t>
      </w:r>
    </w:p>
    <w:p w14:paraId="04C35151" w14:textId="429B79FF" w:rsidR="002331D8" w:rsidRDefault="002331D8" w:rsidP="002331D8">
      <w:pPr>
        <w:pStyle w:val="Descripcin"/>
      </w:pPr>
      <w:r>
        <w:t>Cantidad de casos finalizados del personal psicólogo y</w:t>
      </w:r>
    </w:p>
    <w:p w14:paraId="3E28E049" w14:textId="54135090" w:rsidR="002331D8" w:rsidRDefault="002331D8" w:rsidP="00CC3172">
      <w:r>
        <w:t>trabajador social del 2018 al 2019</w:t>
      </w:r>
    </w:p>
    <w:tbl>
      <w:tblPr>
        <w:tblW w:w="5000" w:type="pct"/>
        <w:tblCellMar>
          <w:left w:w="70" w:type="dxa"/>
          <w:right w:w="70" w:type="dxa"/>
        </w:tblCellMar>
        <w:tblLook w:val="04A0" w:firstRow="1" w:lastRow="0" w:firstColumn="1" w:lastColumn="0" w:noHBand="0" w:noVBand="1"/>
      </w:tblPr>
      <w:tblGrid>
        <w:gridCol w:w="2902"/>
        <w:gridCol w:w="941"/>
        <w:gridCol w:w="1130"/>
        <w:gridCol w:w="1130"/>
        <w:gridCol w:w="1060"/>
        <w:gridCol w:w="855"/>
        <w:gridCol w:w="810"/>
      </w:tblGrid>
      <w:tr w:rsidR="00405CEA" w:rsidRPr="00405CEA" w14:paraId="39B260C4" w14:textId="77777777" w:rsidTr="00CC3172">
        <w:trPr>
          <w:trHeight w:val="1440"/>
        </w:trPr>
        <w:tc>
          <w:tcPr>
            <w:tcW w:w="1743"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2A3111E0"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Puesto</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37877EAA"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Promedio mensual Salida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641313C0"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 xml:space="preserve">Promedio mensual Terminados Aten. </w:t>
            </w:r>
            <w:proofErr w:type="spellStart"/>
            <w:r w:rsidRPr="00405CEA">
              <w:rPr>
                <w:rFonts w:eastAsia="Times New Roman" w:cs="Calibri"/>
                <w:b/>
                <w:bCs/>
                <w:color w:val="FFFFFF"/>
                <w:sz w:val="18"/>
                <w:szCs w:val="18"/>
                <w:lang w:eastAsia="es-CR"/>
              </w:rPr>
              <w:t>Inm</w:t>
            </w:r>
            <w:proofErr w:type="spellEnd"/>
            <w:r w:rsidRPr="00405CEA">
              <w:rPr>
                <w:rFonts w:eastAsia="Times New Roman" w:cs="Calibri"/>
                <w:b/>
                <w:bCs/>
                <w:color w:val="FFFFFF"/>
                <w:sz w:val="18"/>
                <w:szCs w:val="18"/>
                <w:lang w:eastAsia="es-CR"/>
              </w:rPr>
              <w:t>.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4AE99E57"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 xml:space="preserve">Promedio mensual Salida +  Terminados Aten. </w:t>
            </w:r>
            <w:proofErr w:type="spellStart"/>
            <w:r w:rsidRPr="00405CEA">
              <w:rPr>
                <w:rFonts w:eastAsia="Times New Roman" w:cs="Calibri"/>
                <w:b/>
                <w:bCs/>
                <w:color w:val="FFFFFF"/>
                <w:sz w:val="18"/>
                <w:szCs w:val="18"/>
                <w:lang w:eastAsia="es-CR"/>
              </w:rPr>
              <w:t>Inm</w:t>
            </w:r>
            <w:proofErr w:type="spellEnd"/>
            <w:r w:rsidRPr="00405CEA">
              <w:rPr>
                <w:rFonts w:eastAsia="Times New Roman" w:cs="Calibri"/>
                <w:b/>
                <w:bCs/>
                <w:color w:val="FFFFFF"/>
                <w:sz w:val="18"/>
                <w:szCs w:val="18"/>
                <w:lang w:eastAsia="es-CR"/>
              </w:rPr>
              <w:t>. por persona</w:t>
            </w:r>
          </w:p>
        </w:tc>
        <w:tc>
          <w:tcPr>
            <w:tcW w:w="548" w:type="pct"/>
            <w:tcBorders>
              <w:top w:val="single" w:sz="4" w:space="0" w:color="auto"/>
              <w:left w:val="nil"/>
              <w:bottom w:val="single" w:sz="4" w:space="0" w:color="auto"/>
              <w:right w:val="single" w:sz="4" w:space="0" w:color="auto"/>
            </w:tcBorders>
            <w:shd w:val="clear" w:color="000000" w:fill="002060"/>
            <w:vAlign w:val="center"/>
            <w:hideMark/>
          </w:tcPr>
          <w:p w14:paraId="7F6C5787"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Desviación Estándar</w:t>
            </w:r>
          </w:p>
        </w:tc>
        <w:tc>
          <w:tcPr>
            <w:tcW w:w="532" w:type="pct"/>
            <w:tcBorders>
              <w:top w:val="single" w:sz="4" w:space="0" w:color="auto"/>
              <w:left w:val="nil"/>
              <w:bottom w:val="single" w:sz="4" w:space="0" w:color="auto"/>
              <w:right w:val="single" w:sz="4" w:space="0" w:color="auto"/>
            </w:tcBorders>
            <w:shd w:val="clear" w:color="000000" w:fill="002060"/>
            <w:vAlign w:val="center"/>
            <w:hideMark/>
          </w:tcPr>
          <w:p w14:paraId="7A66D3C5"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Máximo</w:t>
            </w:r>
          </w:p>
        </w:tc>
        <w:tc>
          <w:tcPr>
            <w:tcW w:w="532" w:type="pct"/>
            <w:tcBorders>
              <w:top w:val="single" w:sz="4" w:space="0" w:color="auto"/>
              <w:left w:val="nil"/>
              <w:bottom w:val="single" w:sz="4" w:space="0" w:color="auto"/>
              <w:right w:val="single" w:sz="4" w:space="0" w:color="auto"/>
            </w:tcBorders>
            <w:shd w:val="clear" w:color="000000" w:fill="002060"/>
            <w:vAlign w:val="center"/>
            <w:hideMark/>
          </w:tcPr>
          <w:p w14:paraId="55D724FA" w14:textId="77777777" w:rsidR="00405CEA" w:rsidRPr="00405CEA" w:rsidRDefault="00405CEA" w:rsidP="00405CEA">
            <w:pPr>
              <w:jc w:val="center"/>
              <w:rPr>
                <w:rFonts w:eastAsia="Times New Roman" w:cs="Calibri"/>
                <w:b/>
                <w:bCs/>
                <w:color w:val="FFFFFF"/>
                <w:sz w:val="18"/>
                <w:szCs w:val="18"/>
                <w:lang w:eastAsia="es-CR"/>
              </w:rPr>
            </w:pPr>
            <w:r w:rsidRPr="00405CEA">
              <w:rPr>
                <w:rFonts w:eastAsia="Times New Roman" w:cs="Calibri"/>
                <w:b/>
                <w:bCs/>
                <w:color w:val="FFFFFF"/>
                <w:sz w:val="18"/>
                <w:szCs w:val="18"/>
                <w:lang w:eastAsia="es-CR"/>
              </w:rPr>
              <w:t>Mínimo</w:t>
            </w:r>
          </w:p>
        </w:tc>
      </w:tr>
      <w:tr w:rsidR="00405CEA" w:rsidRPr="00405CEA" w14:paraId="3F0CFD39" w14:textId="77777777" w:rsidTr="00CC3172">
        <w:trPr>
          <w:trHeight w:val="290"/>
        </w:trPr>
        <w:tc>
          <w:tcPr>
            <w:tcW w:w="1743" w:type="pct"/>
            <w:tcBorders>
              <w:top w:val="nil"/>
              <w:left w:val="single" w:sz="4" w:space="0" w:color="auto"/>
              <w:bottom w:val="single" w:sz="4" w:space="0" w:color="auto"/>
              <w:right w:val="single" w:sz="4" w:space="0" w:color="auto"/>
            </w:tcBorders>
            <w:shd w:val="clear" w:color="000000" w:fill="FFFFFF"/>
            <w:vAlign w:val="center"/>
            <w:hideMark/>
          </w:tcPr>
          <w:p w14:paraId="0B36FFCB" w14:textId="77777777" w:rsidR="00405CEA" w:rsidRPr="00405CEA" w:rsidRDefault="00405CEA" w:rsidP="00405CEA">
            <w:pPr>
              <w:jc w:val="left"/>
              <w:rPr>
                <w:rFonts w:eastAsia="Times New Roman" w:cs="Calibri"/>
                <w:color w:val="000000"/>
                <w:lang w:eastAsia="es-CR"/>
              </w:rPr>
            </w:pPr>
            <w:r w:rsidRPr="00405CEA">
              <w:rPr>
                <w:rFonts w:eastAsia="Times New Roman" w:cs="Calibri"/>
                <w:color w:val="000000"/>
                <w:lang w:eastAsia="es-CR"/>
              </w:rPr>
              <w:t>Perito Judicial 2 en Psicología</w:t>
            </w:r>
          </w:p>
        </w:tc>
        <w:tc>
          <w:tcPr>
            <w:tcW w:w="548" w:type="pct"/>
            <w:tcBorders>
              <w:top w:val="nil"/>
              <w:left w:val="nil"/>
              <w:bottom w:val="single" w:sz="4" w:space="0" w:color="auto"/>
              <w:right w:val="single" w:sz="4" w:space="0" w:color="auto"/>
            </w:tcBorders>
            <w:shd w:val="clear" w:color="auto" w:fill="auto"/>
            <w:noWrap/>
            <w:vAlign w:val="center"/>
            <w:hideMark/>
          </w:tcPr>
          <w:p w14:paraId="57FFD840"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11,55</w:t>
            </w:r>
          </w:p>
        </w:tc>
        <w:tc>
          <w:tcPr>
            <w:tcW w:w="548" w:type="pct"/>
            <w:tcBorders>
              <w:top w:val="nil"/>
              <w:left w:val="nil"/>
              <w:bottom w:val="single" w:sz="4" w:space="0" w:color="auto"/>
              <w:right w:val="single" w:sz="4" w:space="0" w:color="auto"/>
            </w:tcBorders>
            <w:shd w:val="clear" w:color="auto" w:fill="auto"/>
            <w:noWrap/>
            <w:vAlign w:val="center"/>
            <w:hideMark/>
          </w:tcPr>
          <w:p w14:paraId="0D17F05C"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213,04</w:t>
            </w:r>
          </w:p>
        </w:tc>
        <w:tc>
          <w:tcPr>
            <w:tcW w:w="548" w:type="pct"/>
            <w:tcBorders>
              <w:top w:val="nil"/>
              <w:left w:val="nil"/>
              <w:bottom w:val="single" w:sz="4" w:space="0" w:color="auto"/>
              <w:right w:val="single" w:sz="4" w:space="0" w:color="auto"/>
            </w:tcBorders>
            <w:shd w:val="clear" w:color="auto" w:fill="auto"/>
            <w:noWrap/>
            <w:vAlign w:val="center"/>
            <w:hideMark/>
          </w:tcPr>
          <w:p w14:paraId="6A6CBC7B"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224,60</w:t>
            </w:r>
          </w:p>
        </w:tc>
        <w:tc>
          <w:tcPr>
            <w:tcW w:w="548" w:type="pct"/>
            <w:tcBorders>
              <w:top w:val="nil"/>
              <w:left w:val="nil"/>
              <w:bottom w:val="single" w:sz="4" w:space="0" w:color="auto"/>
              <w:right w:val="single" w:sz="4" w:space="0" w:color="auto"/>
            </w:tcBorders>
            <w:shd w:val="clear" w:color="auto" w:fill="auto"/>
            <w:noWrap/>
            <w:vAlign w:val="center"/>
            <w:hideMark/>
          </w:tcPr>
          <w:p w14:paraId="6887AA53"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175,93</w:t>
            </w:r>
          </w:p>
        </w:tc>
        <w:tc>
          <w:tcPr>
            <w:tcW w:w="532" w:type="pct"/>
            <w:tcBorders>
              <w:top w:val="nil"/>
              <w:left w:val="nil"/>
              <w:bottom w:val="single" w:sz="4" w:space="0" w:color="auto"/>
              <w:right w:val="single" w:sz="4" w:space="0" w:color="auto"/>
            </w:tcBorders>
            <w:shd w:val="clear" w:color="auto" w:fill="auto"/>
            <w:noWrap/>
            <w:vAlign w:val="center"/>
            <w:hideMark/>
          </w:tcPr>
          <w:p w14:paraId="379E24B8"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648,56</w:t>
            </w:r>
          </w:p>
        </w:tc>
        <w:tc>
          <w:tcPr>
            <w:tcW w:w="532" w:type="pct"/>
            <w:tcBorders>
              <w:top w:val="nil"/>
              <w:left w:val="nil"/>
              <w:bottom w:val="single" w:sz="4" w:space="0" w:color="auto"/>
              <w:right w:val="single" w:sz="4" w:space="0" w:color="auto"/>
            </w:tcBorders>
            <w:shd w:val="clear" w:color="auto" w:fill="auto"/>
            <w:noWrap/>
            <w:vAlign w:val="center"/>
            <w:hideMark/>
          </w:tcPr>
          <w:p w14:paraId="48F37644"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7,93</w:t>
            </w:r>
          </w:p>
        </w:tc>
      </w:tr>
      <w:tr w:rsidR="00405CEA" w:rsidRPr="00405CEA" w14:paraId="39E02652" w14:textId="77777777" w:rsidTr="00CC3172">
        <w:trPr>
          <w:trHeight w:val="290"/>
        </w:trPr>
        <w:tc>
          <w:tcPr>
            <w:tcW w:w="1743" w:type="pct"/>
            <w:tcBorders>
              <w:top w:val="nil"/>
              <w:left w:val="single" w:sz="4" w:space="0" w:color="auto"/>
              <w:bottom w:val="single" w:sz="4" w:space="0" w:color="auto"/>
              <w:right w:val="single" w:sz="4" w:space="0" w:color="auto"/>
            </w:tcBorders>
            <w:shd w:val="clear" w:color="000000" w:fill="FFFFFF"/>
            <w:vAlign w:val="center"/>
            <w:hideMark/>
          </w:tcPr>
          <w:p w14:paraId="705B4A79" w14:textId="77777777" w:rsidR="00405CEA" w:rsidRPr="00405CEA" w:rsidRDefault="00405CEA" w:rsidP="00405CEA">
            <w:pPr>
              <w:jc w:val="left"/>
              <w:rPr>
                <w:rFonts w:eastAsia="Times New Roman" w:cs="Calibri"/>
                <w:color w:val="000000"/>
                <w:lang w:eastAsia="es-CR"/>
              </w:rPr>
            </w:pPr>
            <w:r w:rsidRPr="00405CEA">
              <w:rPr>
                <w:rFonts w:eastAsia="Times New Roman" w:cs="Calibri"/>
                <w:color w:val="000000"/>
                <w:lang w:eastAsia="es-CR"/>
              </w:rPr>
              <w:t>Perito Judicial 2 en Trabajo Social</w:t>
            </w:r>
          </w:p>
        </w:tc>
        <w:tc>
          <w:tcPr>
            <w:tcW w:w="548" w:type="pct"/>
            <w:tcBorders>
              <w:top w:val="nil"/>
              <w:left w:val="nil"/>
              <w:bottom w:val="single" w:sz="4" w:space="0" w:color="auto"/>
              <w:right w:val="single" w:sz="4" w:space="0" w:color="auto"/>
            </w:tcBorders>
            <w:shd w:val="clear" w:color="auto" w:fill="auto"/>
            <w:noWrap/>
            <w:vAlign w:val="center"/>
            <w:hideMark/>
          </w:tcPr>
          <w:p w14:paraId="7944EAD5"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12,72</w:t>
            </w:r>
          </w:p>
        </w:tc>
        <w:tc>
          <w:tcPr>
            <w:tcW w:w="548" w:type="pct"/>
            <w:tcBorders>
              <w:top w:val="nil"/>
              <w:left w:val="nil"/>
              <w:bottom w:val="single" w:sz="4" w:space="0" w:color="auto"/>
              <w:right w:val="single" w:sz="4" w:space="0" w:color="auto"/>
            </w:tcBorders>
            <w:shd w:val="clear" w:color="auto" w:fill="auto"/>
            <w:noWrap/>
            <w:vAlign w:val="center"/>
            <w:hideMark/>
          </w:tcPr>
          <w:p w14:paraId="63F1D65A"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284,21</w:t>
            </w:r>
          </w:p>
        </w:tc>
        <w:tc>
          <w:tcPr>
            <w:tcW w:w="548" w:type="pct"/>
            <w:tcBorders>
              <w:top w:val="nil"/>
              <w:left w:val="nil"/>
              <w:bottom w:val="single" w:sz="4" w:space="0" w:color="auto"/>
              <w:right w:val="single" w:sz="4" w:space="0" w:color="auto"/>
            </w:tcBorders>
            <w:shd w:val="clear" w:color="auto" w:fill="auto"/>
            <w:noWrap/>
            <w:vAlign w:val="center"/>
            <w:hideMark/>
          </w:tcPr>
          <w:p w14:paraId="4FB926F7"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296,93</w:t>
            </w:r>
          </w:p>
        </w:tc>
        <w:tc>
          <w:tcPr>
            <w:tcW w:w="548" w:type="pct"/>
            <w:tcBorders>
              <w:top w:val="nil"/>
              <w:left w:val="nil"/>
              <w:bottom w:val="single" w:sz="4" w:space="0" w:color="auto"/>
              <w:right w:val="single" w:sz="4" w:space="0" w:color="auto"/>
            </w:tcBorders>
            <w:shd w:val="clear" w:color="auto" w:fill="auto"/>
            <w:noWrap/>
            <w:vAlign w:val="center"/>
            <w:hideMark/>
          </w:tcPr>
          <w:p w14:paraId="0D18BDA1"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282,00</w:t>
            </w:r>
          </w:p>
        </w:tc>
        <w:tc>
          <w:tcPr>
            <w:tcW w:w="532" w:type="pct"/>
            <w:tcBorders>
              <w:top w:val="nil"/>
              <w:left w:val="nil"/>
              <w:bottom w:val="single" w:sz="4" w:space="0" w:color="auto"/>
              <w:right w:val="single" w:sz="4" w:space="0" w:color="auto"/>
            </w:tcBorders>
            <w:shd w:val="clear" w:color="auto" w:fill="auto"/>
            <w:noWrap/>
            <w:vAlign w:val="center"/>
            <w:hideMark/>
          </w:tcPr>
          <w:p w14:paraId="092F928C"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1108,65</w:t>
            </w:r>
          </w:p>
        </w:tc>
        <w:tc>
          <w:tcPr>
            <w:tcW w:w="532" w:type="pct"/>
            <w:tcBorders>
              <w:top w:val="nil"/>
              <w:left w:val="nil"/>
              <w:bottom w:val="single" w:sz="4" w:space="0" w:color="auto"/>
              <w:right w:val="single" w:sz="4" w:space="0" w:color="auto"/>
            </w:tcBorders>
            <w:shd w:val="clear" w:color="auto" w:fill="auto"/>
            <w:noWrap/>
            <w:vAlign w:val="center"/>
            <w:hideMark/>
          </w:tcPr>
          <w:p w14:paraId="0115BC29" w14:textId="77777777" w:rsidR="00405CEA" w:rsidRPr="00405CEA" w:rsidRDefault="00405CEA" w:rsidP="00405CEA">
            <w:pPr>
              <w:jc w:val="center"/>
              <w:rPr>
                <w:rFonts w:eastAsia="Times New Roman" w:cs="Calibri"/>
                <w:color w:val="000000"/>
                <w:lang w:eastAsia="es-CR"/>
              </w:rPr>
            </w:pPr>
            <w:r w:rsidRPr="00405CEA">
              <w:rPr>
                <w:rFonts w:eastAsia="Times New Roman" w:cs="Calibri"/>
                <w:color w:val="000000"/>
                <w:lang w:eastAsia="es-CR"/>
              </w:rPr>
              <w:t>10,47</w:t>
            </w:r>
          </w:p>
        </w:tc>
      </w:tr>
    </w:tbl>
    <w:p w14:paraId="4DF9D985" w14:textId="5BC11FE0" w:rsidR="00305AAD" w:rsidRDefault="009839F5" w:rsidP="00CC3172">
      <w:r w:rsidRPr="009839F5">
        <w:lastRenderedPageBreak/>
        <w:t>Fuente: Subproceso de Modernización Institucional, con datos del Departamento de Trabajo Social y Psicología</w:t>
      </w:r>
    </w:p>
    <w:p w14:paraId="13308FB8" w14:textId="2135C3DD" w:rsidR="00B73051" w:rsidRDefault="004028EF" w:rsidP="004B6651">
      <w:pPr>
        <w:rPr>
          <w:u w:val="single"/>
        </w:rPr>
      </w:pPr>
      <w:r>
        <w:rPr>
          <w:u w:val="single"/>
        </w:rPr>
        <w:t xml:space="preserve"> </w:t>
      </w:r>
      <w:r w:rsidR="00F74016">
        <w:rPr>
          <w:u w:val="single"/>
        </w:rPr>
        <w:t xml:space="preserve"> </w:t>
      </w:r>
    </w:p>
    <w:p w14:paraId="39AF4F1C" w14:textId="73D032AC" w:rsidR="00392F67" w:rsidRPr="001D5828" w:rsidRDefault="00B834E9" w:rsidP="004B6651">
      <w:pPr>
        <w:rPr>
          <w:u w:val="single"/>
        </w:rPr>
      </w:pPr>
      <w:r>
        <w:rPr>
          <w:u w:val="single"/>
        </w:rPr>
        <w:t>El comportamiento de los casos finalizados p</w:t>
      </w:r>
      <w:r w:rsidR="003C2E30">
        <w:rPr>
          <w:u w:val="single"/>
        </w:rPr>
        <w:t xml:space="preserve">ara el periodo en estudio en el caso de las personas </w:t>
      </w:r>
      <w:r w:rsidR="00295D7A">
        <w:rPr>
          <w:u w:val="single"/>
        </w:rPr>
        <w:t>psicólogas es de 1</w:t>
      </w:r>
      <w:r w:rsidR="008F2136">
        <w:rPr>
          <w:u w:val="single"/>
        </w:rPr>
        <w:t>1</w:t>
      </w:r>
      <w:r w:rsidR="00295D7A">
        <w:rPr>
          <w:u w:val="single"/>
        </w:rPr>
        <w:t>,</w:t>
      </w:r>
      <w:r w:rsidR="008F2136">
        <w:rPr>
          <w:u w:val="single"/>
        </w:rPr>
        <w:t>5</w:t>
      </w:r>
      <w:r w:rsidR="00295D7A">
        <w:rPr>
          <w:u w:val="single"/>
        </w:rPr>
        <w:t>5</w:t>
      </w:r>
      <w:r w:rsidR="006A6068">
        <w:rPr>
          <w:u w:val="single"/>
        </w:rPr>
        <w:t xml:space="preserve">, para los casos de atención inmediata se tiene un promedio de </w:t>
      </w:r>
      <w:r w:rsidR="00A33D48">
        <w:rPr>
          <w:u w:val="single"/>
        </w:rPr>
        <w:t>213,04</w:t>
      </w:r>
      <w:r w:rsidR="00F11F6A">
        <w:rPr>
          <w:u w:val="single"/>
        </w:rPr>
        <w:t xml:space="preserve"> y al realizar el cálculo de los casos terminados + los asuntos de atención inmediata el promedio mensual es de </w:t>
      </w:r>
      <w:r w:rsidR="001332FB">
        <w:rPr>
          <w:u w:val="single"/>
        </w:rPr>
        <w:t>2</w:t>
      </w:r>
      <w:r w:rsidR="00D64206">
        <w:rPr>
          <w:u w:val="single"/>
        </w:rPr>
        <w:t>24</w:t>
      </w:r>
      <w:r w:rsidR="001332FB">
        <w:rPr>
          <w:u w:val="single"/>
        </w:rPr>
        <w:t>,6</w:t>
      </w:r>
      <w:r w:rsidR="00D64206">
        <w:rPr>
          <w:u w:val="single"/>
        </w:rPr>
        <w:t>0</w:t>
      </w:r>
      <w:r w:rsidR="001332FB">
        <w:rPr>
          <w:u w:val="single"/>
        </w:rPr>
        <w:t xml:space="preserve"> casos </w:t>
      </w:r>
      <w:r w:rsidR="00116586">
        <w:rPr>
          <w:u w:val="single"/>
        </w:rPr>
        <w:t>por persona</w:t>
      </w:r>
      <w:r w:rsidR="00C919BE">
        <w:rPr>
          <w:u w:val="single"/>
        </w:rPr>
        <w:t xml:space="preserve">; en cuanto al promedio de salida del personal trabajador social es de </w:t>
      </w:r>
      <w:r w:rsidR="00642A82">
        <w:rPr>
          <w:u w:val="single"/>
        </w:rPr>
        <w:t>12</w:t>
      </w:r>
      <w:r w:rsidR="00C919BE">
        <w:rPr>
          <w:u w:val="single"/>
        </w:rPr>
        <w:t>,</w:t>
      </w:r>
      <w:r w:rsidR="00642A82">
        <w:rPr>
          <w:u w:val="single"/>
        </w:rPr>
        <w:t>72</w:t>
      </w:r>
      <w:r w:rsidR="00C919BE">
        <w:rPr>
          <w:u w:val="single"/>
        </w:rPr>
        <w:t xml:space="preserve"> estudios </w:t>
      </w:r>
      <w:r w:rsidR="00175F91">
        <w:rPr>
          <w:u w:val="single"/>
        </w:rPr>
        <w:t>mensuales, de atención inmediata el promedio es de 2</w:t>
      </w:r>
      <w:r w:rsidR="00A72095">
        <w:rPr>
          <w:u w:val="single"/>
        </w:rPr>
        <w:t>84</w:t>
      </w:r>
      <w:r w:rsidR="00175F91">
        <w:rPr>
          <w:u w:val="single"/>
        </w:rPr>
        <w:t>,</w:t>
      </w:r>
      <w:r w:rsidR="00A72095">
        <w:rPr>
          <w:u w:val="single"/>
        </w:rPr>
        <w:t>21</w:t>
      </w:r>
      <w:r w:rsidR="00175F91">
        <w:rPr>
          <w:u w:val="single"/>
        </w:rPr>
        <w:t xml:space="preserve"> casos y finalmente el promedio mensual de asuntos cerrados </w:t>
      </w:r>
      <w:r w:rsidR="00FC47CC">
        <w:rPr>
          <w:u w:val="single"/>
        </w:rPr>
        <w:t>+ atención inmediata es de 2</w:t>
      </w:r>
      <w:r w:rsidR="00A72095">
        <w:rPr>
          <w:u w:val="single"/>
        </w:rPr>
        <w:t>9</w:t>
      </w:r>
      <w:r w:rsidR="00FC47CC">
        <w:rPr>
          <w:u w:val="single"/>
        </w:rPr>
        <w:t>6,</w:t>
      </w:r>
      <w:r w:rsidR="00A72095">
        <w:rPr>
          <w:u w:val="single"/>
        </w:rPr>
        <w:t>93</w:t>
      </w:r>
      <w:r w:rsidR="00FC47CC">
        <w:rPr>
          <w:u w:val="single"/>
        </w:rPr>
        <w:t xml:space="preserve"> </w:t>
      </w:r>
      <w:r w:rsidR="00A72DFD">
        <w:rPr>
          <w:u w:val="single"/>
        </w:rPr>
        <w:t>por persona.</w:t>
      </w:r>
    </w:p>
    <w:p w14:paraId="1534F316" w14:textId="2B5E5D8C" w:rsidR="00A72095" w:rsidRDefault="00A72095" w:rsidP="004B6651">
      <w:pPr>
        <w:rPr>
          <w:u w:val="single"/>
        </w:rPr>
      </w:pPr>
    </w:p>
    <w:p w14:paraId="5E37936F" w14:textId="61737A36" w:rsidR="00A72095" w:rsidRDefault="00A72095" w:rsidP="004B6651">
      <w:pPr>
        <w:rPr>
          <w:u w:val="single"/>
        </w:rPr>
      </w:pPr>
      <w:r>
        <w:rPr>
          <w:u w:val="single"/>
        </w:rPr>
        <w:t>El siguiente cuadro muestra el circulante por fase de las Oficinas de Trabajo Social y Psicología a nivel nacional.</w:t>
      </w:r>
    </w:p>
    <w:p w14:paraId="262459C9" w14:textId="5B954AA3" w:rsidR="00A72095" w:rsidRDefault="00A72095" w:rsidP="004B6651">
      <w:pPr>
        <w:rPr>
          <w:u w:val="single"/>
        </w:rPr>
      </w:pPr>
    </w:p>
    <w:p w14:paraId="095D2829" w14:textId="55145A63" w:rsidR="00A72095" w:rsidRDefault="00A72095" w:rsidP="00A72095">
      <w:pPr>
        <w:jc w:val="center"/>
        <w:rPr>
          <w:u w:val="single"/>
        </w:rPr>
      </w:pPr>
    </w:p>
    <w:p w14:paraId="627ACFB6" w14:textId="6C29F49C" w:rsidR="002331D8" w:rsidRDefault="002331D8" w:rsidP="002331D8">
      <w:pPr>
        <w:pStyle w:val="Descripcin"/>
      </w:pPr>
      <w:r>
        <w:t xml:space="preserve">Cuadro </w:t>
      </w:r>
      <w:r>
        <w:fldChar w:fldCharType="begin"/>
      </w:r>
      <w:r>
        <w:instrText xml:space="preserve"> SEQ Cuadro \* ARABIC </w:instrText>
      </w:r>
      <w:r>
        <w:fldChar w:fldCharType="separate"/>
      </w:r>
      <w:r>
        <w:rPr>
          <w:noProof/>
        </w:rPr>
        <w:t>20</w:t>
      </w:r>
      <w:r>
        <w:fldChar w:fldCharType="end"/>
      </w:r>
      <w:r w:rsidRPr="002331D8">
        <w:t xml:space="preserve"> </w:t>
      </w:r>
    </w:p>
    <w:p w14:paraId="4F842183" w14:textId="08E8F5CA" w:rsidR="002331D8" w:rsidRDefault="002331D8" w:rsidP="00CC3172">
      <w:r>
        <w:t>Circulante por fase de la Oficinas de Trabajo Social y Psicología</w:t>
      </w:r>
    </w:p>
    <w:tbl>
      <w:tblPr>
        <w:tblW w:w="5000" w:type="pct"/>
        <w:tblCellMar>
          <w:left w:w="70" w:type="dxa"/>
          <w:right w:w="70" w:type="dxa"/>
        </w:tblCellMar>
        <w:tblLook w:val="04A0" w:firstRow="1" w:lastRow="0" w:firstColumn="1" w:lastColumn="0" w:noHBand="0" w:noVBand="1"/>
      </w:tblPr>
      <w:tblGrid>
        <w:gridCol w:w="1366"/>
        <w:gridCol w:w="11"/>
        <w:gridCol w:w="683"/>
        <w:gridCol w:w="11"/>
        <w:gridCol w:w="1280"/>
        <w:gridCol w:w="11"/>
        <w:gridCol w:w="1106"/>
        <w:gridCol w:w="11"/>
        <w:gridCol w:w="1219"/>
        <w:gridCol w:w="11"/>
        <w:gridCol w:w="1219"/>
        <w:gridCol w:w="11"/>
        <w:gridCol w:w="818"/>
        <w:gridCol w:w="11"/>
        <w:gridCol w:w="1024"/>
      </w:tblGrid>
      <w:tr w:rsidR="00CC3172" w:rsidRPr="00583C51" w14:paraId="3276944B" w14:textId="77777777" w:rsidTr="00CC3172">
        <w:trPr>
          <w:trHeight w:val="800"/>
        </w:trPr>
        <w:tc>
          <w:tcPr>
            <w:tcW w:w="762" w:type="pct"/>
            <w:gridSpan w:val="2"/>
            <w:tcBorders>
              <w:top w:val="double" w:sz="6" w:space="0" w:color="365F91"/>
              <w:left w:val="double" w:sz="6" w:space="0" w:color="365F91"/>
              <w:bottom w:val="double" w:sz="6" w:space="0" w:color="1F497D"/>
              <w:right w:val="double" w:sz="6" w:space="0" w:color="365F91"/>
            </w:tcBorders>
            <w:shd w:val="clear" w:color="000000" w:fill="365F91"/>
            <w:vAlign w:val="center"/>
            <w:hideMark/>
          </w:tcPr>
          <w:p w14:paraId="5AF6BC0C"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Oficina</w:t>
            </w:r>
          </w:p>
        </w:tc>
        <w:tc>
          <w:tcPr>
            <w:tcW w:w="748"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46990CCC"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 xml:space="preserve">Fase </w:t>
            </w:r>
            <w:r w:rsidRPr="00583C51">
              <w:rPr>
                <w:rFonts w:eastAsia="Times New Roman" w:cs="Calibri"/>
                <w:b/>
                <w:bCs/>
                <w:color w:val="FFFFFF"/>
                <w:sz w:val="20"/>
                <w:szCs w:val="20"/>
                <w:lang w:eastAsia="es-CR"/>
              </w:rPr>
              <w:br/>
              <w:t>Inicial</w:t>
            </w:r>
          </w:p>
        </w:tc>
        <w:tc>
          <w:tcPr>
            <w:tcW w:w="633"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788CD249"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Fase Investigación</w:t>
            </w:r>
          </w:p>
        </w:tc>
        <w:tc>
          <w:tcPr>
            <w:tcW w:w="552"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4D6C351A"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Fase Conclusión</w:t>
            </w:r>
          </w:p>
        </w:tc>
        <w:tc>
          <w:tcPr>
            <w:tcW w:w="602"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4B3E0694"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Fase Seguimiento Activo</w:t>
            </w:r>
          </w:p>
        </w:tc>
        <w:tc>
          <w:tcPr>
            <w:tcW w:w="607"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258F3754"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Fase Seguimiento Pasivo</w:t>
            </w:r>
          </w:p>
        </w:tc>
        <w:tc>
          <w:tcPr>
            <w:tcW w:w="547" w:type="pct"/>
            <w:gridSpan w:val="2"/>
            <w:tcBorders>
              <w:top w:val="double" w:sz="6" w:space="0" w:color="365F91"/>
              <w:left w:val="nil"/>
              <w:bottom w:val="double" w:sz="6" w:space="0" w:color="1F497D"/>
              <w:right w:val="double" w:sz="6" w:space="0" w:color="365F91"/>
            </w:tcBorders>
            <w:shd w:val="clear" w:color="000000" w:fill="365F91"/>
            <w:vAlign w:val="center"/>
            <w:hideMark/>
          </w:tcPr>
          <w:p w14:paraId="024A6A03"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 xml:space="preserve">Total </w:t>
            </w:r>
            <w:r w:rsidRPr="00583C51">
              <w:rPr>
                <w:rFonts w:eastAsia="Times New Roman" w:cs="Calibri"/>
                <w:b/>
                <w:bCs/>
                <w:color w:val="FFFFFF"/>
                <w:sz w:val="20"/>
                <w:szCs w:val="20"/>
                <w:lang w:eastAsia="es-CR"/>
              </w:rPr>
              <w:br/>
              <w:t>General</w:t>
            </w:r>
          </w:p>
        </w:tc>
        <w:tc>
          <w:tcPr>
            <w:tcW w:w="551" w:type="pct"/>
            <w:tcBorders>
              <w:top w:val="double" w:sz="6" w:space="0" w:color="365F91"/>
              <w:left w:val="nil"/>
              <w:bottom w:val="double" w:sz="6" w:space="0" w:color="1F497D"/>
              <w:right w:val="double" w:sz="6" w:space="0" w:color="365F91"/>
            </w:tcBorders>
            <w:shd w:val="clear" w:color="000000" w:fill="365F91"/>
            <w:vAlign w:val="center"/>
            <w:hideMark/>
          </w:tcPr>
          <w:p w14:paraId="7BD1960E"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Porcentaje</w:t>
            </w:r>
          </w:p>
        </w:tc>
      </w:tr>
      <w:tr w:rsidR="00CC3172" w:rsidRPr="00583C51" w14:paraId="3C2A7ED2" w14:textId="77777777" w:rsidTr="00CC3172">
        <w:trPr>
          <w:trHeight w:val="800"/>
        </w:trPr>
        <w:tc>
          <w:tcPr>
            <w:tcW w:w="762" w:type="pct"/>
            <w:tcBorders>
              <w:top w:val="nil"/>
              <w:left w:val="double" w:sz="6" w:space="0" w:color="1F497D"/>
              <w:bottom w:val="nil"/>
              <w:right w:val="double" w:sz="6" w:space="0" w:color="1F497D"/>
            </w:tcBorders>
            <w:shd w:val="clear" w:color="auto" w:fill="auto"/>
            <w:vAlign w:val="center"/>
            <w:hideMark/>
          </w:tcPr>
          <w:p w14:paraId="0A23DFBC" w14:textId="17A90EB5"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 xml:space="preserve">Trabajo Social y Psicología </w:t>
            </w:r>
            <w:r w:rsidR="002331D8" w:rsidRPr="00583C51">
              <w:rPr>
                <w:rFonts w:eastAsia="Times New Roman" w:cs="Calibri"/>
                <w:color w:val="44546A"/>
                <w:sz w:val="20"/>
                <w:szCs w:val="20"/>
                <w:lang w:eastAsia="es-CR"/>
              </w:rPr>
              <w:t>de Buenos</w:t>
            </w:r>
            <w:r w:rsidRPr="00583C51">
              <w:rPr>
                <w:rFonts w:eastAsia="Times New Roman" w:cs="Calibri"/>
                <w:color w:val="44546A"/>
                <w:sz w:val="20"/>
                <w:szCs w:val="20"/>
                <w:lang w:eastAsia="es-CR"/>
              </w:rPr>
              <w:t xml:space="preserve"> Aires</w:t>
            </w:r>
          </w:p>
        </w:tc>
        <w:tc>
          <w:tcPr>
            <w:tcW w:w="74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4AE4A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48</w:t>
            </w:r>
          </w:p>
        </w:tc>
        <w:tc>
          <w:tcPr>
            <w:tcW w:w="633" w:type="pct"/>
            <w:gridSpan w:val="2"/>
            <w:tcBorders>
              <w:top w:val="single" w:sz="4" w:space="0" w:color="auto"/>
              <w:left w:val="nil"/>
              <w:bottom w:val="single" w:sz="4" w:space="0" w:color="auto"/>
              <w:right w:val="single" w:sz="4" w:space="0" w:color="auto"/>
            </w:tcBorders>
            <w:shd w:val="clear" w:color="auto" w:fill="auto"/>
            <w:vAlign w:val="center"/>
            <w:hideMark/>
          </w:tcPr>
          <w:p w14:paraId="5D32745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15</w:t>
            </w:r>
          </w:p>
        </w:tc>
        <w:tc>
          <w:tcPr>
            <w:tcW w:w="552" w:type="pct"/>
            <w:gridSpan w:val="2"/>
            <w:tcBorders>
              <w:top w:val="single" w:sz="4" w:space="0" w:color="auto"/>
              <w:left w:val="nil"/>
              <w:bottom w:val="single" w:sz="4" w:space="0" w:color="auto"/>
              <w:right w:val="single" w:sz="4" w:space="0" w:color="auto"/>
            </w:tcBorders>
            <w:shd w:val="clear" w:color="auto" w:fill="auto"/>
            <w:vAlign w:val="center"/>
            <w:hideMark/>
          </w:tcPr>
          <w:p w14:paraId="73A71F9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w:t>
            </w: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6D742E8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single" w:sz="4" w:space="0" w:color="auto"/>
              <w:left w:val="nil"/>
              <w:bottom w:val="single" w:sz="4" w:space="0" w:color="auto"/>
              <w:right w:val="single" w:sz="4" w:space="0" w:color="auto"/>
            </w:tcBorders>
            <w:shd w:val="clear" w:color="auto" w:fill="auto"/>
            <w:vAlign w:val="center"/>
            <w:hideMark/>
          </w:tcPr>
          <w:p w14:paraId="1D2A24A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74CCB6E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66</w:t>
            </w:r>
          </w:p>
        </w:tc>
        <w:tc>
          <w:tcPr>
            <w:tcW w:w="551" w:type="pct"/>
            <w:gridSpan w:val="2"/>
            <w:tcBorders>
              <w:top w:val="double" w:sz="6" w:space="0" w:color="365F91"/>
              <w:left w:val="nil"/>
              <w:bottom w:val="double" w:sz="6" w:space="0" w:color="365F91"/>
              <w:right w:val="double" w:sz="6" w:space="0" w:color="365F91"/>
            </w:tcBorders>
            <w:shd w:val="clear" w:color="auto" w:fill="auto"/>
            <w:vAlign w:val="center"/>
            <w:hideMark/>
          </w:tcPr>
          <w:p w14:paraId="6C921B3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0,42%</w:t>
            </w:r>
          </w:p>
        </w:tc>
      </w:tr>
      <w:tr w:rsidR="00CC3172" w:rsidRPr="00583C51" w14:paraId="7F47FB24"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5500B8A" w14:textId="2E09B710"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Cartago</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2AD7916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1032</w:t>
            </w:r>
          </w:p>
        </w:tc>
        <w:tc>
          <w:tcPr>
            <w:tcW w:w="633" w:type="pct"/>
            <w:gridSpan w:val="2"/>
            <w:tcBorders>
              <w:top w:val="nil"/>
              <w:left w:val="nil"/>
              <w:bottom w:val="single" w:sz="4" w:space="0" w:color="auto"/>
              <w:right w:val="single" w:sz="4" w:space="0" w:color="auto"/>
            </w:tcBorders>
            <w:shd w:val="clear" w:color="auto" w:fill="auto"/>
            <w:vAlign w:val="center"/>
            <w:hideMark/>
          </w:tcPr>
          <w:p w14:paraId="2AF15E2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54</w:t>
            </w:r>
          </w:p>
        </w:tc>
        <w:tc>
          <w:tcPr>
            <w:tcW w:w="552" w:type="pct"/>
            <w:gridSpan w:val="2"/>
            <w:tcBorders>
              <w:top w:val="nil"/>
              <w:left w:val="nil"/>
              <w:bottom w:val="single" w:sz="4" w:space="0" w:color="auto"/>
              <w:right w:val="single" w:sz="4" w:space="0" w:color="auto"/>
            </w:tcBorders>
            <w:shd w:val="clear" w:color="auto" w:fill="auto"/>
            <w:vAlign w:val="center"/>
            <w:hideMark/>
          </w:tcPr>
          <w:p w14:paraId="08B5DA2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64</w:t>
            </w:r>
          </w:p>
        </w:tc>
        <w:tc>
          <w:tcPr>
            <w:tcW w:w="602" w:type="pct"/>
            <w:gridSpan w:val="2"/>
            <w:tcBorders>
              <w:top w:val="nil"/>
              <w:left w:val="nil"/>
              <w:bottom w:val="single" w:sz="4" w:space="0" w:color="auto"/>
              <w:right w:val="single" w:sz="4" w:space="0" w:color="auto"/>
            </w:tcBorders>
            <w:shd w:val="clear" w:color="auto" w:fill="auto"/>
            <w:vAlign w:val="center"/>
            <w:hideMark/>
          </w:tcPr>
          <w:p w14:paraId="437FF2A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22</w:t>
            </w:r>
          </w:p>
        </w:tc>
        <w:tc>
          <w:tcPr>
            <w:tcW w:w="607" w:type="pct"/>
            <w:gridSpan w:val="2"/>
            <w:tcBorders>
              <w:top w:val="nil"/>
              <w:left w:val="nil"/>
              <w:bottom w:val="single" w:sz="4" w:space="0" w:color="auto"/>
              <w:right w:val="single" w:sz="4" w:space="0" w:color="auto"/>
            </w:tcBorders>
            <w:shd w:val="clear" w:color="auto" w:fill="auto"/>
            <w:vAlign w:val="center"/>
            <w:hideMark/>
          </w:tcPr>
          <w:p w14:paraId="1E8C9F4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169</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13C7198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1341</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582ADC0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8,44%</w:t>
            </w:r>
          </w:p>
        </w:tc>
      </w:tr>
      <w:tr w:rsidR="00CC3172" w:rsidRPr="00583C51" w14:paraId="5AE74126"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077A84ED" w14:textId="45C0B661"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Corredores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024A1A7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200</w:t>
            </w:r>
          </w:p>
        </w:tc>
        <w:tc>
          <w:tcPr>
            <w:tcW w:w="633" w:type="pct"/>
            <w:gridSpan w:val="2"/>
            <w:tcBorders>
              <w:top w:val="nil"/>
              <w:left w:val="nil"/>
              <w:bottom w:val="single" w:sz="4" w:space="0" w:color="auto"/>
              <w:right w:val="single" w:sz="4" w:space="0" w:color="auto"/>
            </w:tcBorders>
            <w:shd w:val="clear" w:color="auto" w:fill="auto"/>
            <w:vAlign w:val="center"/>
            <w:hideMark/>
          </w:tcPr>
          <w:p w14:paraId="6FE7158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65</w:t>
            </w:r>
          </w:p>
        </w:tc>
        <w:tc>
          <w:tcPr>
            <w:tcW w:w="552" w:type="pct"/>
            <w:gridSpan w:val="2"/>
            <w:tcBorders>
              <w:top w:val="nil"/>
              <w:left w:val="nil"/>
              <w:bottom w:val="single" w:sz="4" w:space="0" w:color="auto"/>
              <w:right w:val="single" w:sz="4" w:space="0" w:color="auto"/>
            </w:tcBorders>
            <w:shd w:val="clear" w:color="auto" w:fill="auto"/>
            <w:vAlign w:val="center"/>
            <w:hideMark/>
          </w:tcPr>
          <w:p w14:paraId="0F32FB3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57</w:t>
            </w:r>
          </w:p>
        </w:tc>
        <w:tc>
          <w:tcPr>
            <w:tcW w:w="602" w:type="pct"/>
            <w:gridSpan w:val="2"/>
            <w:tcBorders>
              <w:top w:val="nil"/>
              <w:left w:val="nil"/>
              <w:bottom w:val="single" w:sz="4" w:space="0" w:color="auto"/>
              <w:right w:val="single" w:sz="4" w:space="0" w:color="auto"/>
            </w:tcBorders>
            <w:shd w:val="clear" w:color="auto" w:fill="auto"/>
            <w:vAlign w:val="center"/>
            <w:hideMark/>
          </w:tcPr>
          <w:p w14:paraId="31DC963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w:t>
            </w:r>
          </w:p>
        </w:tc>
        <w:tc>
          <w:tcPr>
            <w:tcW w:w="607" w:type="pct"/>
            <w:gridSpan w:val="2"/>
            <w:tcBorders>
              <w:top w:val="nil"/>
              <w:left w:val="nil"/>
              <w:bottom w:val="single" w:sz="4" w:space="0" w:color="auto"/>
              <w:right w:val="single" w:sz="4" w:space="0" w:color="auto"/>
            </w:tcBorders>
            <w:shd w:val="clear" w:color="auto" w:fill="auto"/>
            <w:vAlign w:val="center"/>
            <w:hideMark/>
          </w:tcPr>
          <w:p w14:paraId="767CAED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284DA5D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334</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45E0C4B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2,10%</w:t>
            </w:r>
          </w:p>
        </w:tc>
      </w:tr>
      <w:tr w:rsidR="00CC3172" w:rsidRPr="00583C51" w14:paraId="58DAD049"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74BB3022" w14:textId="0D2191B7"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Desamparados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4C3286A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283</w:t>
            </w:r>
          </w:p>
        </w:tc>
        <w:tc>
          <w:tcPr>
            <w:tcW w:w="633" w:type="pct"/>
            <w:gridSpan w:val="2"/>
            <w:tcBorders>
              <w:top w:val="nil"/>
              <w:left w:val="nil"/>
              <w:bottom w:val="single" w:sz="4" w:space="0" w:color="auto"/>
              <w:right w:val="single" w:sz="4" w:space="0" w:color="auto"/>
            </w:tcBorders>
            <w:shd w:val="clear" w:color="auto" w:fill="auto"/>
            <w:vAlign w:val="center"/>
            <w:hideMark/>
          </w:tcPr>
          <w:p w14:paraId="4965A4A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16</w:t>
            </w:r>
          </w:p>
        </w:tc>
        <w:tc>
          <w:tcPr>
            <w:tcW w:w="552" w:type="pct"/>
            <w:gridSpan w:val="2"/>
            <w:tcBorders>
              <w:top w:val="nil"/>
              <w:left w:val="nil"/>
              <w:bottom w:val="single" w:sz="4" w:space="0" w:color="auto"/>
              <w:right w:val="single" w:sz="4" w:space="0" w:color="auto"/>
            </w:tcBorders>
            <w:shd w:val="clear" w:color="auto" w:fill="auto"/>
            <w:vAlign w:val="center"/>
            <w:hideMark/>
          </w:tcPr>
          <w:p w14:paraId="5B6A02D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26</w:t>
            </w:r>
          </w:p>
        </w:tc>
        <w:tc>
          <w:tcPr>
            <w:tcW w:w="602" w:type="pct"/>
            <w:gridSpan w:val="2"/>
            <w:tcBorders>
              <w:top w:val="nil"/>
              <w:left w:val="nil"/>
              <w:bottom w:val="single" w:sz="4" w:space="0" w:color="auto"/>
              <w:right w:val="single" w:sz="4" w:space="0" w:color="auto"/>
            </w:tcBorders>
            <w:shd w:val="clear" w:color="auto" w:fill="auto"/>
            <w:vAlign w:val="center"/>
            <w:hideMark/>
          </w:tcPr>
          <w:p w14:paraId="0CFBD51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w:t>
            </w:r>
          </w:p>
        </w:tc>
        <w:tc>
          <w:tcPr>
            <w:tcW w:w="607" w:type="pct"/>
            <w:gridSpan w:val="2"/>
            <w:tcBorders>
              <w:top w:val="nil"/>
              <w:left w:val="nil"/>
              <w:bottom w:val="single" w:sz="4" w:space="0" w:color="auto"/>
              <w:right w:val="single" w:sz="4" w:space="0" w:color="auto"/>
            </w:tcBorders>
            <w:shd w:val="clear" w:color="auto" w:fill="auto"/>
            <w:vAlign w:val="center"/>
            <w:hideMark/>
          </w:tcPr>
          <w:p w14:paraId="342A84C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E35CE8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331</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5141801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2,08%</w:t>
            </w:r>
          </w:p>
        </w:tc>
      </w:tr>
      <w:tr w:rsidR="00CC3172" w:rsidRPr="00583C51" w14:paraId="448DE893"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5D755EA1" w14:textId="5BDFD13A"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Golfito</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7ABC25B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38</w:t>
            </w:r>
          </w:p>
        </w:tc>
        <w:tc>
          <w:tcPr>
            <w:tcW w:w="633" w:type="pct"/>
            <w:gridSpan w:val="2"/>
            <w:tcBorders>
              <w:top w:val="nil"/>
              <w:left w:val="nil"/>
              <w:bottom w:val="single" w:sz="4" w:space="0" w:color="auto"/>
              <w:right w:val="single" w:sz="4" w:space="0" w:color="auto"/>
            </w:tcBorders>
            <w:shd w:val="clear" w:color="auto" w:fill="auto"/>
            <w:vAlign w:val="center"/>
            <w:hideMark/>
          </w:tcPr>
          <w:p w14:paraId="1EFFFEE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7</w:t>
            </w:r>
          </w:p>
        </w:tc>
        <w:tc>
          <w:tcPr>
            <w:tcW w:w="552" w:type="pct"/>
            <w:gridSpan w:val="2"/>
            <w:tcBorders>
              <w:top w:val="nil"/>
              <w:left w:val="nil"/>
              <w:bottom w:val="single" w:sz="4" w:space="0" w:color="auto"/>
              <w:right w:val="single" w:sz="4" w:space="0" w:color="auto"/>
            </w:tcBorders>
            <w:shd w:val="clear" w:color="auto" w:fill="auto"/>
            <w:vAlign w:val="center"/>
            <w:hideMark/>
          </w:tcPr>
          <w:p w14:paraId="5DE1BB1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26</w:t>
            </w:r>
          </w:p>
        </w:tc>
        <w:tc>
          <w:tcPr>
            <w:tcW w:w="602" w:type="pct"/>
            <w:gridSpan w:val="2"/>
            <w:tcBorders>
              <w:top w:val="nil"/>
              <w:left w:val="nil"/>
              <w:bottom w:val="single" w:sz="4" w:space="0" w:color="auto"/>
              <w:right w:val="single" w:sz="4" w:space="0" w:color="auto"/>
            </w:tcBorders>
            <w:shd w:val="clear" w:color="auto" w:fill="auto"/>
            <w:vAlign w:val="center"/>
            <w:hideMark/>
          </w:tcPr>
          <w:p w14:paraId="37D3CB9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w:t>
            </w:r>
          </w:p>
        </w:tc>
        <w:tc>
          <w:tcPr>
            <w:tcW w:w="607" w:type="pct"/>
            <w:gridSpan w:val="2"/>
            <w:tcBorders>
              <w:top w:val="nil"/>
              <w:left w:val="nil"/>
              <w:bottom w:val="single" w:sz="4" w:space="0" w:color="auto"/>
              <w:right w:val="single" w:sz="4" w:space="0" w:color="auto"/>
            </w:tcBorders>
            <w:shd w:val="clear" w:color="auto" w:fill="auto"/>
            <w:vAlign w:val="center"/>
            <w:hideMark/>
          </w:tcPr>
          <w:p w14:paraId="5335E5A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5B7047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83</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69322A4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0,52%</w:t>
            </w:r>
          </w:p>
        </w:tc>
      </w:tr>
      <w:tr w:rsidR="00CC3172" w:rsidRPr="00583C51" w14:paraId="5BAC76D4"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13201B02" w14:textId="346A7D4E"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lastRenderedPageBreak/>
              <w:t>Trabajo Social y Psicología de  Grecia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51B8D9C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316</w:t>
            </w:r>
          </w:p>
        </w:tc>
        <w:tc>
          <w:tcPr>
            <w:tcW w:w="633" w:type="pct"/>
            <w:gridSpan w:val="2"/>
            <w:tcBorders>
              <w:top w:val="nil"/>
              <w:left w:val="nil"/>
              <w:bottom w:val="single" w:sz="4" w:space="0" w:color="auto"/>
              <w:right w:val="single" w:sz="4" w:space="0" w:color="auto"/>
            </w:tcBorders>
            <w:shd w:val="clear" w:color="auto" w:fill="auto"/>
            <w:vAlign w:val="center"/>
            <w:hideMark/>
          </w:tcPr>
          <w:p w14:paraId="3B871D5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87</w:t>
            </w:r>
          </w:p>
        </w:tc>
        <w:tc>
          <w:tcPr>
            <w:tcW w:w="552" w:type="pct"/>
            <w:gridSpan w:val="2"/>
            <w:tcBorders>
              <w:top w:val="nil"/>
              <w:left w:val="nil"/>
              <w:bottom w:val="single" w:sz="4" w:space="0" w:color="auto"/>
              <w:right w:val="single" w:sz="4" w:space="0" w:color="auto"/>
            </w:tcBorders>
            <w:shd w:val="clear" w:color="auto" w:fill="auto"/>
            <w:vAlign w:val="center"/>
            <w:hideMark/>
          </w:tcPr>
          <w:p w14:paraId="497CF34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602" w:type="pct"/>
            <w:gridSpan w:val="2"/>
            <w:tcBorders>
              <w:top w:val="nil"/>
              <w:left w:val="nil"/>
              <w:bottom w:val="single" w:sz="4" w:space="0" w:color="auto"/>
              <w:right w:val="single" w:sz="4" w:space="0" w:color="auto"/>
            </w:tcBorders>
            <w:shd w:val="clear" w:color="auto" w:fill="auto"/>
            <w:vAlign w:val="center"/>
            <w:hideMark/>
          </w:tcPr>
          <w:p w14:paraId="598E143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3AAA032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2748D1F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404</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2FAB5A1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2,54%</w:t>
            </w:r>
          </w:p>
        </w:tc>
      </w:tr>
      <w:tr w:rsidR="00CC3172" w:rsidRPr="00583C51" w14:paraId="630997AF"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025785A0" w14:textId="7455EE01"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Hatillo</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72AE001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191</w:t>
            </w:r>
          </w:p>
        </w:tc>
        <w:tc>
          <w:tcPr>
            <w:tcW w:w="633" w:type="pct"/>
            <w:gridSpan w:val="2"/>
            <w:tcBorders>
              <w:top w:val="nil"/>
              <w:left w:val="nil"/>
              <w:bottom w:val="single" w:sz="4" w:space="0" w:color="auto"/>
              <w:right w:val="single" w:sz="4" w:space="0" w:color="auto"/>
            </w:tcBorders>
            <w:shd w:val="clear" w:color="auto" w:fill="auto"/>
            <w:vAlign w:val="center"/>
            <w:hideMark/>
          </w:tcPr>
          <w:p w14:paraId="1846A90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37</w:t>
            </w:r>
          </w:p>
        </w:tc>
        <w:tc>
          <w:tcPr>
            <w:tcW w:w="552" w:type="pct"/>
            <w:gridSpan w:val="2"/>
            <w:tcBorders>
              <w:top w:val="nil"/>
              <w:left w:val="nil"/>
              <w:bottom w:val="single" w:sz="4" w:space="0" w:color="auto"/>
              <w:right w:val="single" w:sz="4" w:space="0" w:color="auto"/>
            </w:tcBorders>
            <w:shd w:val="clear" w:color="auto" w:fill="auto"/>
            <w:vAlign w:val="center"/>
            <w:hideMark/>
          </w:tcPr>
          <w:p w14:paraId="69CF82A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37</w:t>
            </w:r>
          </w:p>
        </w:tc>
        <w:tc>
          <w:tcPr>
            <w:tcW w:w="602" w:type="pct"/>
            <w:gridSpan w:val="2"/>
            <w:tcBorders>
              <w:top w:val="nil"/>
              <w:left w:val="nil"/>
              <w:bottom w:val="single" w:sz="4" w:space="0" w:color="auto"/>
              <w:right w:val="single" w:sz="4" w:space="0" w:color="auto"/>
            </w:tcBorders>
            <w:shd w:val="clear" w:color="auto" w:fill="auto"/>
            <w:vAlign w:val="center"/>
            <w:hideMark/>
          </w:tcPr>
          <w:p w14:paraId="58D520D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03595A2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15E37A2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265</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52D2260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1,67%</w:t>
            </w:r>
          </w:p>
        </w:tc>
      </w:tr>
      <w:tr w:rsidR="00CC3172" w:rsidRPr="00583C51" w14:paraId="5576EAB9"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020CF6CF" w14:textId="1F987FF2"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Heredia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46651BB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393</w:t>
            </w:r>
          </w:p>
        </w:tc>
        <w:tc>
          <w:tcPr>
            <w:tcW w:w="633" w:type="pct"/>
            <w:gridSpan w:val="2"/>
            <w:tcBorders>
              <w:top w:val="nil"/>
              <w:left w:val="nil"/>
              <w:bottom w:val="single" w:sz="4" w:space="0" w:color="auto"/>
              <w:right w:val="single" w:sz="4" w:space="0" w:color="auto"/>
            </w:tcBorders>
            <w:shd w:val="clear" w:color="auto" w:fill="auto"/>
            <w:vAlign w:val="center"/>
            <w:hideMark/>
          </w:tcPr>
          <w:p w14:paraId="2FE453D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277</w:t>
            </w:r>
          </w:p>
        </w:tc>
        <w:tc>
          <w:tcPr>
            <w:tcW w:w="552" w:type="pct"/>
            <w:gridSpan w:val="2"/>
            <w:tcBorders>
              <w:top w:val="nil"/>
              <w:left w:val="nil"/>
              <w:bottom w:val="single" w:sz="4" w:space="0" w:color="auto"/>
              <w:right w:val="single" w:sz="4" w:space="0" w:color="auto"/>
            </w:tcBorders>
            <w:shd w:val="clear" w:color="auto" w:fill="auto"/>
            <w:vAlign w:val="center"/>
            <w:hideMark/>
          </w:tcPr>
          <w:p w14:paraId="6571E16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96</w:t>
            </w:r>
          </w:p>
        </w:tc>
        <w:tc>
          <w:tcPr>
            <w:tcW w:w="602" w:type="pct"/>
            <w:gridSpan w:val="2"/>
            <w:tcBorders>
              <w:top w:val="nil"/>
              <w:left w:val="nil"/>
              <w:bottom w:val="single" w:sz="4" w:space="0" w:color="auto"/>
              <w:right w:val="single" w:sz="4" w:space="0" w:color="auto"/>
            </w:tcBorders>
            <w:shd w:val="clear" w:color="auto" w:fill="auto"/>
            <w:vAlign w:val="center"/>
            <w:hideMark/>
          </w:tcPr>
          <w:p w14:paraId="5CE04AD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w:t>
            </w:r>
          </w:p>
        </w:tc>
        <w:tc>
          <w:tcPr>
            <w:tcW w:w="607" w:type="pct"/>
            <w:gridSpan w:val="2"/>
            <w:tcBorders>
              <w:top w:val="nil"/>
              <w:left w:val="nil"/>
              <w:bottom w:val="single" w:sz="4" w:space="0" w:color="auto"/>
              <w:right w:val="single" w:sz="4" w:space="0" w:color="auto"/>
            </w:tcBorders>
            <w:shd w:val="clear" w:color="auto" w:fill="auto"/>
            <w:vAlign w:val="center"/>
            <w:hideMark/>
          </w:tcPr>
          <w:p w14:paraId="23A4C71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0376B02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789</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7B505FC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4,97%</w:t>
            </w:r>
          </w:p>
        </w:tc>
      </w:tr>
      <w:tr w:rsidR="00CC3172" w:rsidRPr="00583C51" w14:paraId="3584188C"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E17933F" w14:textId="387129D3"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Liberia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7978C22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1003</w:t>
            </w:r>
          </w:p>
        </w:tc>
        <w:tc>
          <w:tcPr>
            <w:tcW w:w="633" w:type="pct"/>
            <w:gridSpan w:val="2"/>
            <w:tcBorders>
              <w:top w:val="nil"/>
              <w:left w:val="nil"/>
              <w:bottom w:val="single" w:sz="4" w:space="0" w:color="auto"/>
              <w:right w:val="single" w:sz="4" w:space="0" w:color="auto"/>
            </w:tcBorders>
            <w:shd w:val="clear" w:color="auto" w:fill="auto"/>
            <w:vAlign w:val="center"/>
            <w:hideMark/>
          </w:tcPr>
          <w:p w14:paraId="28BC81E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37</w:t>
            </w:r>
          </w:p>
        </w:tc>
        <w:tc>
          <w:tcPr>
            <w:tcW w:w="552" w:type="pct"/>
            <w:gridSpan w:val="2"/>
            <w:tcBorders>
              <w:top w:val="nil"/>
              <w:left w:val="nil"/>
              <w:bottom w:val="single" w:sz="4" w:space="0" w:color="auto"/>
              <w:right w:val="single" w:sz="4" w:space="0" w:color="auto"/>
            </w:tcBorders>
            <w:shd w:val="clear" w:color="auto" w:fill="auto"/>
            <w:vAlign w:val="center"/>
            <w:hideMark/>
          </w:tcPr>
          <w:p w14:paraId="62D1000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53</w:t>
            </w:r>
          </w:p>
        </w:tc>
        <w:tc>
          <w:tcPr>
            <w:tcW w:w="602" w:type="pct"/>
            <w:gridSpan w:val="2"/>
            <w:tcBorders>
              <w:top w:val="nil"/>
              <w:left w:val="nil"/>
              <w:bottom w:val="single" w:sz="4" w:space="0" w:color="auto"/>
              <w:right w:val="single" w:sz="4" w:space="0" w:color="auto"/>
            </w:tcBorders>
            <w:shd w:val="clear" w:color="auto" w:fill="auto"/>
            <w:vAlign w:val="center"/>
            <w:hideMark/>
          </w:tcPr>
          <w:p w14:paraId="06FB808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w:t>
            </w:r>
          </w:p>
        </w:tc>
        <w:tc>
          <w:tcPr>
            <w:tcW w:w="607" w:type="pct"/>
            <w:gridSpan w:val="2"/>
            <w:tcBorders>
              <w:top w:val="nil"/>
              <w:left w:val="nil"/>
              <w:bottom w:val="single" w:sz="4" w:space="0" w:color="auto"/>
              <w:right w:val="single" w:sz="4" w:space="0" w:color="auto"/>
            </w:tcBorders>
            <w:shd w:val="clear" w:color="auto" w:fill="auto"/>
            <w:vAlign w:val="center"/>
            <w:hideMark/>
          </w:tcPr>
          <w:p w14:paraId="797DE53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39</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6DD0A2E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1136</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7806BCC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7,15%</w:t>
            </w:r>
          </w:p>
        </w:tc>
      </w:tr>
      <w:tr w:rsidR="00CC3172" w:rsidRPr="00583C51" w14:paraId="6D5AB51E"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27AE8402" w14:textId="685E655B"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Nicoya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D0B0FB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187</w:t>
            </w:r>
          </w:p>
        </w:tc>
        <w:tc>
          <w:tcPr>
            <w:tcW w:w="633" w:type="pct"/>
            <w:gridSpan w:val="2"/>
            <w:tcBorders>
              <w:top w:val="nil"/>
              <w:left w:val="nil"/>
              <w:bottom w:val="single" w:sz="4" w:space="0" w:color="auto"/>
              <w:right w:val="single" w:sz="4" w:space="0" w:color="auto"/>
            </w:tcBorders>
            <w:shd w:val="clear" w:color="auto" w:fill="auto"/>
            <w:vAlign w:val="center"/>
            <w:hideMark/>
          </w:tcPr>
          <w:p w14:paraId="5C66311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47</w:t>
            </w:r>
          </w:p>
        </w:tc>
        <w:tc>
          <w:tcPr>
            <w:tcW w:w="552" w:type="pct"/>
            <w:gridSpan w:val="2"/>
            <w:tcBorders>
              <w:top w:val="nil"/>
              <w:left w:val="nil"/>
              <w:bottom w:val="single" w:sz="4" w:space="0" w:color="auto"/>
              <w:right w:val="single" w:sz="4" w:space="0" w:color="auto"/>
            </w:tcBorders>
            <w:shd w:val="clear" w:color="auto" w:fill="auto"/>
            <w:vAlign w:val="center"/>
            <w:hideMark/>
          </w:tcPr>
          <w:p w14:paraId="57767BA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90</w:t>
            </w:r>
          </w:p>
        </w:tc>
        <w:tc>
          <w:tcPr>
            <w:tcW w:w="602" w:type="pct"/>
            <w:gridSpan w:val="2"/>
            <w:tcBorders>
              <w:top w:val="nil"/>
              <w:left w:val="nil"/>
              <w:bottom w:val="single" w:sz="4" w:space="0" w:color="auto"/>
              <w:right w:val="single" w:sz="4" w:space="0" w:color="auto"/>
            </w:tcBorders>
            <w:shd w:val="clear" w:color="auto" w:fill="auto"/>
            <w:vAlign w:val="center"/>
            <w:hideMark/>
          </w:tcPr>
          <w:p w14:paraId="77727AE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w:t>
            </w:r>
          </w:p>
        </w:tc>
        <w:tc>
          <w:tcPr>
            <w:tcW w:w="607" w:type="pct"/>
            <w:gridSpan w:val="2"/>
            <w:tcBorders>
              <w:top w:val="nil"/>
              <w:left w:val="nil"/>
              <w:bottom w:val="single" w:sz="4" w:space="0" w:color="auto"/>
              <w:right w:val="single" w:sz="4" w:space="0" w:color="auto"/>
            </w:tcBorders>
            <w:shd w:val="clear" w:color="auto" w:fill="auto"/>
            <w:vAlign w:val="center"/>
            <w:hideMark/>
          </w:tcPr>
          <w:p w14:paraId="7DE1C37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914741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326</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00B6515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2,05%</w:t>
            </w:r>
          </w:p>
        </w:tc>
      </w:tr>
      <w:tr w:rsidR="00CC3172" w:rsidRPr="00583C51" w14:paraId="0B8139F9"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BE3232E" w14:textId="08634EDF"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Pérez Zeledón</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3C974A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283</w:t>
            </w:r>
          </w:p>
        </w:tc>
        <w:tc>
          <w:tcPr>
            <w:tcW w:w="633" w:type="pct"/>
            <w:gridSpan w:val="2"/>
            <w:tcBorders>
              <w:top w:val="nil"/>
              <w:left w:val="nil"/>
              <w:bottom w:val="single" w:sz="4" w:space="0" w:color="auto"/>
              <w:right w:val="single" w:sz="4" w:space="0" w:color="auto"/>
            </w:tcBorders>
            <w:shd w:val="clear" w:color="auto" w:fill="auto"/>
            <w:vAlign w:val="center"/>
            <w:hideMark/>
          </w:tcPr>
          <w:p w14:paraId="428CF57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29</w:t>
            </w:r>
          </w:p>
        </w:tc>
        <w:tc>
          <w:tcPr>
            <w:tcW w:w="552" w:type="pct"/>
            <w:gridSpan w:val="2"/>
            <w:tcBorders>
              <w:top w:val="nil"/>
              <w:left w:val="nil"/>
              <w:bottom w:val="single" w:sz="4" w:space="0" w:color="auto"/>
              <w:right w:val="single" w:sz="4" w:space="0" w:color="auto"/>
            </w:tcBorders>
            <w:shd w:val="clear" w:color="auto" w:fill="auto"/>
            <w:vAlign w:val="center"/>
            <w:hideMark/>
          </w:tcPr>
          <w:p w14:paraId="34B0FAE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52</w:t>
            </w:r>
          </w:p>
        </w:tc>
        <w:tc>
          <w:tcPr>
            <w:tcW w:w="602" w:type="pct"/>
            <w:gridSpan w:val="2"/>
            <w:tcBorders>
              <w:top w:val="nil"/>
              <w:left w:val="nil"/>
              <w:bottom w:val="single" w:sz="4" w:space="0" w:color="auto"/>
              <w:right w:val="single" w:sz="4" w:space="0" w:color="auto"/>
            </w:tcBorders>
            <w:shd w:val="clear" w:color="auto" w:fill="auto"/>
            <w:vAlign w:val="center"/>
            <w:hideMark/>
          </w:tcPr>
          <w:p w14:paraId="0495ECE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w:t>
            </w:r>
          </w:p>
        </w:tc>
        <w:tc>
          <w:tcPr>
            <w:tcW w:w="607" w:type="pct"/>
            <w:gridSpan w:val="2"/>
            <w:tcBorders>
              <w:top w:val="nil"/>
              <w:left w:val="nil"/>
              <w:bottom w:val="single" w:sz="4" w:space="0" w:color="auto"/>
              <w:right w:val="single" w:sz="4" w:space="0" w:color="auto"/>
            </w:tcBorders>
            <w:shd w:val="clear" w:color="auto" w:fill="auto"/>
            <w:vAlign w:val="center"/>
            <w:hideMark/>
          </w:tcPr>
          <w:p w14:paraId="06AEE96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7F3C31A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366</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434A112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2,30%</w:t>
            </w:r>
          </w:p>
        </w:tc>
      </w:tr>
      <w:tr w:rsidR="00CC3172" w:rsidRPr="00583C51" w14:paraId="22852A22"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7799C465" w14:textId="64D56952"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Pococí</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11046B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1113</w:t>
            </w:r>
          </w:p>
        </w:tc>
        <w:tc>
          <w:tcPr>
            <w:tcW w:w="633" w:type="pct"/>
            <w:gridSpan w:val="2"/>
            <w:tcBorders>
              <w:top w:val="nil"/>
              <w:left w:val="nil"/>
              <w:bottom w:val="single" w:sz="4" w:space="0" w:color="auto"/>
              <w:right w:val="single" w:sz="4" w:space="0" w:color="auto"/>
            </w:tcBorders>
            <w:shd w:val="clear" w:color="auto" w:fill="auto"/>
            <w:vAlign w:val="center"/>
            <w:hideMark/>
          </w:tcPr>
          <w:p w14:paraId="48757CD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147</w:t>
            </w:r>
          </w:p>
        </w:tc>
        <w:tc>
          <w:tcPr>
            <w:tcW w:w="552" w:type="pct"/>
            <w:gridSpan w:val="2"/>
            <w:tcBorders>
              <w:top w:val="nil"/>
              <w:left w:val="nil"/>
              <w:bottom w:val="nil"/>
              <w:right w:val="single" w:sz="4" w:space="0" w:color="auto"/>
            </w:tcBorders>
            <w:shd w:val="clear" w:color="auto" w:fill="auto"/>
            <w:vAlign w:val="center"/>
            <w:hideMark/>
          </w:tcPr>
          <w:p w14:paraId="5E445F2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15</w:t>
            </w:r>
          </w:p>
        </w:tc>
        <w:tc>
          <w:tcPr>
            <w:tcW w:w="602" w:type="pct"/>
            <w:gridSpan w:val="2"/>
            <w:tcBorders>
              <w:top w:val="nil"/>
              <w:left w:val="nil"/>
              <w:bottom w:val="nil"/>
              <w:right w:val="single" w:sz="4" w:space="0" w:color="auto"/>
            </w:tcBorders>
            <w:shd w:val="clear" w:color="auto" w:fill="auto"/>
            <w:vAlign w:val="center"/>
            <w:hideMark/>
          </w:tcPr>
          <w:p w14:paraId="0003942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w:t>
            </w:r>
          </w:p>
        </w:tc>
        <w:tc>
          <w:tcPr>
            <w:tcW w:w="607" w:type="pct"/>
            <w:gridSpan w:val="2"/>
            <w:tcBorders>
              <w:top w:val="nil"/>
              <w:left w:val="nil"/>
              <w:bottom w:val="single" w:sz="4" w:space="0" w:color="auto"/>
              <w:right w:val="single" w:sz="4" w:space="0" w:color="auto"/>
            </w:tcBorders>
            <w:shd w:val="clear" w:color="auto" w:fill="auto"/>
            <w:vAlign w:val="center"/>
            <w:hideMark/>
          </w:tcPr>
          <w:p w14:paraId="2457FB2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E4AF69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1284</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7CE2C3F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8,08%</w:t>
            </w:r>
          </w:p>
        </w:tc>
      </w:tr>
      <w:tr w:rsidR="00CC3172" w:rsidRPr="00583C51" w14:paraId="4C0765E2"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69AE2BCC" w14:textId="6A366459"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Puntarenas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59D31BF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420</w:t>
            </w:r>
          </w:p>
        </w:tc>
        <w:tc>
          <w:tcPr>
            <w:tcW w:w="633" w:type="pct"/>
            <w:gridSpan w:val="2"/>
            <w:tcBorders>
              <w:top w:val="nil"/>
              <w:left w:val="nil"/>
              <w:bottom w:val="single" w:sz="4" w:space="0" w:color="auto"/>
              <w:right w:val="single" w:sz="4" w:space="0" w:color="auto"/>
            </w:tcBorders>
            <w:shd w:val="clear" w:color="auto" w:fill="auto"/>
            <w:vAlign w:val="center"/>
            <w:hideMark/>
          </w:tcPr>
          <w:p w14:paraId="12E4609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156</w:t>
            </w:r>
          </w:p>
        </w:tc>
        <w:tc>
          <w:tcPr>
            <w:tcW w:w="552" w:type="pct"/>
            <w:gridSpan w:val="2"/>
            <w:tcBorders>
              <w:top w:val="single" w:sz="4" w:space="0" w:color="auto"/>
              <w:left w:val="nil"/>
              <w:bottom w:val="single" w:sz="4" w:space="0" w:color="auto"/>
              <w:right w:val="single" w:sz="4" w:space="0" w:color="auto"/>
            </w:tcBorders>
            <w:shd w:val="clear" w:color="auto" w:fill="auto"/>
            <w:vAlign w:val="center"/>
            <w:hideMark/>
          </w:tcPr>
          <w:p w14:paraId="5E5A71D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103</w:t>
            </w: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4ECE686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607" w:type="pct"/>
            <w:gridSpan w:val="2"/>
            <w:tcBorders>
              <w:top w:val="nil"/>
              <w:left w:val="nil"/>
              <w:bottom w:val="single" w:sz="4" w:space="0" w:color="auto"/>
              <w:right w:val="single" w:sz="4" w:space="0" w:color="auto"/>
            </w:tcBorders>
            <w:shd w:val="clear" w:color="auto" w:fill="auto"/>
            <w:vAlign w:val="center"/>
            <w:hideMark/>
          </w:tcPr>
          <w:p w14:paraId="5F86FCD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89EDFB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680</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61F9ED0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4,28%</w:t>
            </w:r>
          </w:p>
        </w:tc>
      </w:tr>
      <w:tr w:rsidR="00CC3172" w:rsidRPr="00583C51" w14:paraId="6F0EB941"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52DC735B" w14:textId="43B4AA4F"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Quepos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E42453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110</w:t>
            </w:r>
          </w:p>
        </w:tc>
        <w:tc>
          <w:tcPr>
            <w:tcW w:w="633" w:type="pct"/>
            <w:gridSpan w:val="2"/>
            <w:tcBorders>
              <w:top w:val="nil"/>
              <w:left w:val="nil"/>
              <w:bottom w:val="single" w:sz="4" w:space="0" w:color="auto"/>
              <w:right w:val="single" w:sz="4" w:space="0" w:color="auto"/>
            </w:tcBorders>
            <w:shd w:val="clear" w:color="auto" w:fill="auto"/>
            <w:vAlign w:val="center"/>
            <w:hideMark/>
          </w:tcPr>
          <w:p w14:paraId="7F675DE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w:t>
            </w:r>
          </w:p>
        </w:tc>
        <w:tc>
          <w:tcPr>
            <w:tcW w:w="552" w:type="pct"/>
            <w:gridSpan w:val="2"/>
            <w:tcBorders>
              <w:top w:val="nil"/>
              <w:left w:val="nil"/>
              <w:bottom w:val="single" w:sz="4" w:space="0" w:color="auto"/>
              <w:right w:val="single" w:sz="4" w:space="0" w:color="auto"/>
            </w:tcBorders>
            <w:shd w:val="clear" w:color="auto" w:fill="auto"/>
            <w:vAlign w:val="center"/>
            <w:hideMark/>
          </w:tcPr>
          <w:p w14:paraId="3B8A1C7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86</w:t>
            </w:r>
          </w:p>
        </w:tc>
        <w:tc>
          <w:tcPr>
            <w:tcW w:w="602" w:type="pct"/>
            <w:gridSpan w:val="2"/>
            <w:tcBorders>
              <w:top w:val="nil"/>
              <w:left w:val="nil"/>
              <w:bottom w:val="single" w:sz="4" w:space="0" w:color="auto"/>
              <w:right w:val="single" w:sz="4" w:space="0" w:color="auto"/>
            </w:tcBorders>
            <w:shd w:val="clear" w:color="auto" w:fill="auto"/>
            <w:vAlign w:val="center"/>
            <w:hideMark/>
          </w:tcPr>
          <w:p w14:paraId="3C73E2D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w:t>
            </w:r>
          </w:p>
        </w:tc>
        <w:tc>
          <w:tcPr>
            <w:tcW w:w="607" w:type="pct"/>
            <w:gridSpan w:val="2"/>
            <w:tcBorders>
              <w:top w:val="nil"/>
              <w:left w:val="nil"/>
              <w:bottom w:val="single" w:sz="4" w:space="0" w:color="auto"/>
              <w:right w:val="single" w:sz="4" w:space="0" w:color="auto"/>
            </w:tcBorders>
            <w:shd w:val="clear" w:color="auto" w:fill="auto"/>
            <w:vAlign w:val="center"/>
            <w:hideMark/>
          </w:tcPr>
          <w:p w14:paraId="44D14BF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98</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2C5CD72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310</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00B65CB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1,95%</w:t>
            </w:r>
          </w:p>
        </w:tc>
      </w:tr>
      <w:tr w:rsidR="00CC3172" w:rsidRPr="00583C51" w14:paraId="712A209B"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22E5F358" w14:textId="04F67BD5"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San Carlos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AB5383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268</w:t>
            </w:r>
          </w:p>
        </w:tc>
        <w:tc>
          <w:tcPr>
            <w:tcW w:w="633" w:type="pct"/>
            <w:gridSpan w:val="2"/>
            <w:tcBorders>
              <w:top w:val="nil"/>
              <w:left w:val="nil"/>
              <w:bottom w:val="single" w:sz="4" w:space="0" w:color="auto"/>
              <w:right w:val="single" w:sz="4" w:space="0" w:color="auto"/>
            </w:tcBorders>
            <w:shd w:val="clear" w:color="auto" w:fill="auto"/>
            <w:vAlign w:val="center"/>
            <w:hideMark/>
          </w:tcPr>
          <w:p w14:paraId="453B114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162</w:t>
            </w:r>
          </w:p>
        </w:tc>
        <w:tc>
          <w:tcPr>
            <w:tcW w:w="552" w:type="pct"/>
            <w:gridSpan w:val="2"/>
            <w:tcBorders>
              <w:top w:val="nil"/>
              <w:left w:val="nil"/>
              <w:bottom w:val="single" w:sz="4" w:space="0" w:color="auto"/>
              <w:right w:val="single" w:sz="4" w:space="0" w:color="auto"/>
            </w:tcBorders>
            <w:shd w:val="clear" w:color="auto" w:fill="auto"/>
            <w:vAlign w:val="center"/>
            <w:hideMark/>
          </w:tcPr>
          <w:p w14:paraId="0613264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99</w:t>
            </w:r>
          </w:p>
        </w:tc>
        <w:tc>
          <w:tcPr>
            <w:tcW w:w="602" w:type="pct"/>
            <w:gridSpan w:val="2"/>
            <w:tcBorders>
              <w:top w:val="nil"/>
              <w:left w:val="nil"/>
              <w:bottom w:val="single" w:sz="4" w:space="0" w:color="auto"/>
              <w:right w:val="single" w:sz="4" w:space="0" w:color="auto"/>
            </w:tcBorders>
            <w:shd w:val="clear" w:color="auto" w:fill="auto"/>
            <w:vAlign w:val="center"/>
            <w:hideMark/>
          </w:tcPr>
          <w:p w14:paraId="27AFC52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12</w:t>
            </w:r>
          </w:p>
        </w:tc>
        <w:tc>
          <w:tcPr>
            <w:tcW w:w="607" w:type="pct"/>
            <w:gridSpan w:val="2"/>
            <w:tcBorders>
              <w:top w:val="nil"/>
              <w:left w:val="nil"/>
              <w:bottom w:val="single" w:sz="4" w:space="0" w:color="auto"/>
              <w:right w:val="single" w:sz="4" w:space="0" w:color="auto"/>
            </w:tcBorders>
            <w:shd w:val="clear" w:color="auto" w:fill="auto"/>
            <w:vAlign w:val="center"/>
            <w:hideMark/>
          </w:tcPr>
          <w:p w14:paraId="1D2A9FA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073C0F5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542</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2624E9C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3,41%</w:t>
            </w:r>
          </w:p>
        </w:tc>
      </w:tr>
      <w:tr w:rsidR="00CC3172" w:rsidRPr="00583C51" w14:paraId="0F41EE82"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7831D0EB" w14:textId="7EF959C4"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 xml:space="preserve">Trabajo Social y </w:t>
            </w:r>
            <w:r w:rsidRPr="00583C51">
              <w:rPr>
                <w:rFonts w:eastAsia="Times New Roman" w:cs="Calibri"/>
                <w:color w:val="44546A"/>
                <w:sz w:val="20"/>
                <w:szCs w:val="20"/>
                <w:lang w:eastAsia="es-CR"/>
              </w:rPr>
              <w:lastRenderedPageBreak/>
              <w:t>Psicología de  San Ramón</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2A28B5E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lastRenderedPageBreak/>
              <w:t>266</w:t>
            </w:r>
          </w:p>
        </w:tc>
        <w:tc>
          <w:tcPr>
            <w:tcW w:w="633" w:type="pct"/>
            <w:gridSpan w:val="2"/>
            <w:tcBorders>
              <w:top w:val="nil"/>
              <w:left w:val="nil"/>
              <w:bottom w:val="single" w:sz="4" w:space="0" w:color="auto"/>
              <w:right w:val="single" w:sz="4" w:space="0" w:color="auto"/>
            </w:tcBorders>
            <w:shd w:val="clear" w:color="auto" w:fill="auto"/>
            <w:vAlign w:val="center"/>
            <w:hideMark/>
          </w:tcPr>
          <w:p w14:paraId="76D6C2A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70</w:t>
            </w:r>
          </w:p>
        </w:tc>
        <w:tc>
          <w:tcPr>
            <w:tcW w:w="552" w:type="pct"/>
            <w:gridSpan w:val="2"/>
            <w:tcBorders>
              <w:top w:val="nil"/>
              <w:left w:val="nil"/>
              <w:bottom w:val="single" w:sz="4" w:space="0" w:color="auto"/>
              <w:right w:val="single" w:sz="4" w:space="0" w:color="auto"/>
            </w:tcBorders>
            <w:shd w:val="clear" w:color="auto" w:fill="auto"/>
            <w:vAlign w:val="center"/>
            <w:hideMark/>
          </w:tcPr>
          <w:p w14:paraId="27F707F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w:t>
            </w:r>
          </w:p>
        </w:tc>
        <w:tc>
          <w:tcPr>
            <w:tcW w:w="602" w:type="pct"/>
            <w:gridSpan w:val="2"/>
            <w:tcBorders>
              <w:top w:val="nil"/>
              <w:left w:val="nil"/>
              <w:bottom w:val="single" w:sz="4" w:space="0" w:color="auto"/>
              <w:right w:val="single" w:sz="4" w:space="0" w:color="auto"/>
            </w:tcBorders>
            <w:shd w:val="clear" w:color="auto" w:fill="auto"/>
            <w:vAlign w:val="center"/>
            <w:hideMark/>
          </w:tcPr>
          <w:p w14:paraId="4AF973A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5ED6E79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757EA95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344</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1732B47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2,17%</w:t>
            </w:r>
          </w:p>
        </w:tc>
      </w:tr>
      <w:tr w:rsidR="00CC3172" w:rsidRPr="00583C51" w14:paraId="54C0D949"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6F67AA52" w14:textId="3EF5A7AB"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Santa Cruz</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76FDF55C"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154</w:t>
            </w:r>
          </w:p>
        </w:tc>
        <w:tc>
          <w:tcPr>
            <w:tcW w:w="633" w:type="pct"/>
            <w:gridSpan w:val="2"/>
            <w:tcBorders>
              <w:top w:val="nil"/>
              <w:left w:val="nil"/>
              <w:bottom w:val="single" w:sz="4" w:space="0" w:color="auto"/>
              <w:right w:val="single" w:sz="4" w:space="0" w:color="auto"/>
            </w:tcBorders>
            <w:shd w:val="clear" w:color="auto" w:fill="auto"/>
            <w:vAlign w:val="center"/>
            <w:hideMark/>
          </w:tcPr>
          <w:p w14:paraId="07BAC81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22</w:t>
            </w:r>
          </w:p>
        </w:tc>
        <w:tc>
          <w:tcPr>
            <w:tcW w:w="552" w:type="pct"/>
            <w:gridSpan w:val="2"/>
            <w:tcBorders>
              <w:top w:val="nil"/>
              <w:left w:val="nil"/>
              <w:bottom w:val="single" w:sz="4" w:space="0" w:color="auto"/>
              <w:right w:val="single" w:sz="4" w:space="0" w:color="auto"/>
            </w:tcBorders>
            <w:shd w:val="clear" w:color="auto" w:fill="auto"/>
            <w:vAlign w:val="center"/>
            <w:hideMark/>
          </w:tcPr>
          <w:p w14:paraId="239A724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12</w:t>
            </w:r>
          </w:p>
        </w:tc>
        <w:tc>
          <w:tcPr>
            <w:tcW w:w="602" w:type="pct"/>
            <w:gridSpan w:val="2"/>
            <w:tcBorders>
              <w:top w:val="nil"/>
              <w:left w:val="nil"/>
              <w:bottom w:val="single" w:sz="4" w:space="0" w:color="auto"/>
              <w:right w:val="single" w:sz="4" w:space="0" w:color="auto"/>
            </w:tcBorders>
            <w:shd w:val="clear" w:color="auto" w:fill="auto"/>
            <w:vAlign w:val="center"/>
            <w:hideMark/>
          </w:tcPr>
          <w:p w14:paraId="771E941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6B23F3B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D49D10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188</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73E5DF9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1,18%</w:t>
            </w:r>
          </w:p>
        </w:tc>
      </w:tr>
      <w:tr w:rsidR="00CC3172" w:rsidRPr="00583C51" w14:paraId="0D1E819E"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055CAF8C" w14:textId="712E2183"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Turrialba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4FC7422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110</w:t>
            </w:r>
          </w:p>
        </w:tc>
        <w:tc>
          <w:tcPr>
            <w:tcW w:w="633" w:type="pct"/>
            <w:gridSpan w:val="2"/>
            <w:tcBorders>
              <w:top w:val="nil"/>
              <w:left w:val="nil"/>
              <w:bottom w:val="single" w:sz="4" w:space="0" w:color="auto"/>
              <w:right w:val="single" w:sz="4" w:space="0" w:color="auto"/>
            </w:tcBorders>
            <w:shd w:val="clear" w:color="auto" w:fill="auto"/>
            <w:vAlign w:val="center"/>
            <w:hideMark/>
          </w:tcPr>
          <w:p w14:paraId="2A41F07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25</w:t>
            </w:r>
          </w:p>
        </w:tc>
        <w:tc>
          <w:tcPr>
            <w:tcW w:w="552" w:type="pct"/>
            <w:gridSpan w:val="2"/>
            <w:tcBorders>
              <w:top w:val="nil"/>
              <w:left w:val="nil"/>
              <w:bottom w:val="single" w:sz="4" w:space="0" w:color="auto"/>
              <w:right w:val="single" w:sz="4" w:space="0" w:color="auto"/>
            </w:tcBorders>
            <w:shd w:val="clear" w:color="auto" w:fill="auto"/>
            <w:vAlign w:val="center"/>
            <w:hideMark/>
          </w:tcPr>
          <w:p w14:paraId="3EB3E43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93</w:t>
            </w:r>
          </w:p>
        </w:tc>
        <w:tc>
          <w:tcPr>
            <w:tcW w:w="602" w:type="pct"/>
            <w:gridSpan w:val="2"/>
            <w:tcBorders>
              <w:top w:val="nil"/>
              <w:left w:val="nil"/>
              <w:bottom w:val="single" w:sz="4" w:space="0" w:color="auto"/>
              <w:right w:val="single" w:sz="4" w:space="0" w:color="auto"/>
            </w:tcBorders>
            <w:shd w:val="clear" w:color="auto" w:fill="auto"/>
            <w:vAlign w:val="center"/>
            <w:hideMark/>
          </w:tcPr>
          <w:p w14:paraId="1646248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1BF380F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67A7799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229</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1EF08B5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1,44%</w:t>
            </w:r>
          </w:p>
        </w:tc>
      </w:tr>
      <w:tr w:rsidR="00CC3172" w:rsidRPr="00583C51" w14:paraId="57FA5C1C"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665F4B49" w14:textId="11C888FE"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Upala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70D814E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174</w:t>
            </w:r>
          </w:p>
        </w:tc>
        <w:tc>
          <w:tcPr>
            <w:tcW w:w="633" w:type="pct"/>
            <w:gridSpan w:val="2"/>
            <w:tcBorders>
              <w:top w:val="nil"/>
              <w:left w:val="nil"/>
              <w:bottom w:val="single" w:sz="4" w:space="0" w:color="auto"/>
              <w:right w:val="single" w:sz="4" w:space="0" w:color="auto"/>
            </w:tcBorders>
            <w:shd w:val="clear" w:color="auto" w:fill="auto"/>
            <w:vAlign w:val="center"/>
            <w:hideMark/>
          </w:tcPr>
          <w:p w14:paraId="2CA68C2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34</w:t>
            </w:r>
          </w:p>
        </w:tc>
        <w:tc>
          <w:tcPr>
            <w:tcW w:w="552" w:type="pct"/>
            <w:gridSpan w:val="2"/>
            <w:tcBorders>
              <w:top w:val="nil"/>
              <w:left w:val="nil"/>
              <w:bottom w:val="single" w:sz="4" w:space="0" w:color="auto"/>
              <w:right w:val="single" w:sz="4" w:space="0" w:color="auto"/>
            </w:tcBorders>
            <w:shd w:val="clear" w:color="auto" w:fill="auto"/>
            <w:vAlign w:val="center"/>
            <w:hideMark/>
          </w:tcPr>
          <w:p w14:paraId="0C5C854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w:t>
            </w:r>
          </w:p>
        </w:tc>
        <w:tc>
          <w:tcPr>
            <w:tcW w:w="602" w:type="pct"/>
            <w:gridSpan w:val="2"/>
            <w:tcBorders>
              <w:top w:val="nil"/>
              <w:left w:val="nil"/>
              <w:bottom w:val="single" w:sz="4" w:space="0" w:color="auto"/>
              <w:right w:val="single" w:sz="4" w:space="0" w:color="auto"/>
            </w:tcBorders>
            <w:shd w:val="clear" w:color="auto" w:fill="auto"/>
            <w:vAlign w:val="center"/>
            <w:hideMark/>
          </w:tcPr>
          <w:p w14:paraId="5471899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22B985A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42486EC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228</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6FCE4A0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1,44%</w:t>
            </w:r>
          </w:p>
        </w:tc>
      </w:tr>
      <w:tr w:rsidR="00CC3172" w:rsidRPr="00583C51" w14:paraId="67DFD0EF"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3AAC844D" w14:textId="553C290D"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Alajuela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075C478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913</w:t>
            </w:r>
          </w:p>
        </w:tc>
        <w:tc>
          <w:tcPr>
            <w:tcW w:w="633" w:type="pct"/>
            <w:gridSpan w:val="2"/>
            <w:tcBorders>
              <w:top w:val="nil"/>
              <w:left w:val="nil"/>
              <w:bottom w:val="single" w:sz="4" w:space="0" w:color="auto"/>
              <w:right w:val="single" w:sz="4" w:space="0" w:color="auto"/>
            </w:tcBorders>
            <w:shd w:val="clear" w:color="auto" w:fill="auto"/>
            <w:vAlign w:val="center"/>
            <w:hideMark/>
          </w:tcPr>
          <w:p w14:paraId="7A31D44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216</w:t>
            </w:r>
          </w:p>
        </w:tc>
        <w:tc>
          <w:tcPr>
            <w:tcW w:w="552" w:type="pct"/>
            <w:gridSpan w:val="2"/>
            <w:tcBorders>
              <w:top w:val="nil"/>
              <w:left w:val="nil"/>
              <w:bottom w:val="single" w:sz="4" w:space="0" w:color="auto"/>
              <w:right w:val="single" w:sz="4" w:space="0" w:color="auto"/>
            </w:tcBorders>
            <w:shd w:val="clear" w:color="auto" w:fill="auto"/>
            <w:vAlign w:val="center"/>
            <w:hideMark/>
          </w:tcPr>
          <w:p w14:paraId="64AA4CE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2079</w:t>
            </w:r>
          </w:p>
        </w:tc>
        <w:tc>
          <w:tcPr>
            <w:tcW w:w="602" w:type="pct"/>
            <w:gridSpan w:val="2"/>
            <w:tcBorders>
              <w:top w:val="nil"/>
              <w:left w:val="nil"/>
              <w:bottom w:val="single" w:sz="4" w:space="0" w:color="auto"/>
              <w:right w:val="single" w:sz="4" w:space="0" w:color="auto"/>
            </w:tcBorders>
            <w:shd w:val="clear" w:color="auto" w:fill="auto"/>
            <w:vAlign w:val="center"/>
            <w:hideMark/>
          </w:tcPr>
          <w:p w14:paraId="745576A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w:t>
            </w:r>
          </w:p>
        </w:tc>
        <w:tc>
          <w:tcPr>
            <w:tcW w:w="607" w:type="pct"/>
            <w:gridSpan w:val="2"/>
            <w:tcBorders>
              <w:top w:val="nil"/>
              <w:left w:val="nil"/>
              <w:bottom w:val="single" w:sz="4" w:space="0" w:color="auto"/>
              <w:right w:val="single" w:sz="4" w:space="0" w:color="auto"/>
            </w:tcBorders>
            <w:shd w:val="clear" w:color="auto" w:fill="auto"/>
            <w:vAlign w:val="center"/>
            <w:hideMark/>
          </w:tcPr>
          <w:p w14:paraId="0DB6207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1F074A0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3213</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75AF79C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20,23%</w:t>
            </w:r>
          </w:p>
        </w:tc>
      </w:tr>
      <w:tr w:rsidR="00CC3172" w:rsidRPr="00583C51" w14:paraId="7C16AF89"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105F5497" w14:textId="7FFFBB13"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Limón</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343CF0A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303</w:t>
            </w:r>
          </w:p>
        </w:tc>
        <w:tc>
          <w:tcPr>
            <w:tcW w:w="633" w:type="pct"/>
            <w:gridSpan w:val="2"/>
            <w:tcBorders>
              <w:top w:val="nil"/>
              <w:left w:val="nil"/>
              <w:bottom w:val="single" w:sz="4" w:space="0" w:color="auto"/>
              <w:right w:val="single" w:sz="4" w:space="0" w:color="auto"/>
            </w:tcBorders>
            <w:shd w:val="clear" w:color="auto" w:fill="auto"/>
            <w:vAlign w:val="center"/>
            <w:hideMark/>
          </w:tcPr>
          <w:p w14:paraId="20EA3C8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180</w:t>
            </w:r>
          </w:p>
        </w:tc>
        <w:tc>
          <w:tcPr>
            <w:tcW w:w="552" w:type="pct"/>
            <w:gridSpan w:val="2"/>
            <w:tcBorders>
              <w:top w:val="nil"/>
              <w:left w:val="nil"/>
              <w:bottom w:val="single" w:sz="4" w:space="0" w:color="auto"/>
              <w:right w:val="single" w:sz="4" w:space="0" w:color="auto"/>
            </w:tcBorders>
            <w:shd w:val="clear" w:color="auto" w:fill="auto"/>
            <w:vAlign w:val="center"/>
            <w:hideMark/>
          </w:tcPr>
          <w:p w14:paraId="5520971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184</w:t>
            </w:r>
          </w:p>
        </w:tc>
        <w:tc>
          <w:tcPr>
            <w:tcW w:w="602" w:type="pct"/>
            <w:gridSpan w:val="2"/>
            <w:tcBorders>
              <w:top w:val="nil"/>
              <w:left w:val="nil"/>
              <w:bottom w:val="single" w:sz="4" w:space="0" w:color="auto"/>
              <w:right w:val="single" w:sz="4" w:space="0" w:color="auto"/>
            </w:tcBorders>
            <w:shd w:val="clear" w:color="auto" w:fill="auto"/>
            <w:vAlign w:val="center"/>
            <w:hideMark/>
          </w:tcPr>
          <w:p w14:paraId="5E50AF2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13</w:t>
            </w:r>
          </w:p>
        </w:tc>
        <w:tc>
          <w:tcPr>
            <w:tcW w:w="607" w:type="pct"/>
            <w:gridSpan w:val="2"/>
            <w:tcBorders>
              <w:top w:val="nil"/>
              <w:left w:val="nil"/>
              <w:bottom w:val="single" w:sz="4" w:space="0" w:color="auto"/>
              <w:right w:val="single" w:sz="4" w:space="0" w:color="auto"/>
            </w:tcBorders>
            <w:shd w:val="clear" w:color="auto" w:fill="auto"/>
            <w:vAlign w:val="center"/>
            <w:hideMark/>
          </w:tcPr>
          <w:p w14:paraId="585C8A0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7127984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681</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170A2AB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4,29%</w:t>
            </w:r>
          </w:p>
        </w:tc>
      </w:tr>
      <w:tr w:rsidR="00CC3172" w:rsidRPr="00583C51" w14:paraId="618EEFAD"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0D5905EC" w14:textId="10B8C290"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 xml:space="preserve">Trabajo Social y Psicología de  </w:t>
            </w:r>
            <w:proofErr w:type="spellStart"/>
            <w:r w:rsidRPr="00583C51">
              <w:rPr>
                <w:rFonts w:eastAsia="Times New Roman" w:cs="Calibri"/>
                <w:color w:val="44546A"/>
                <w:sz w:val="20"/>
                <w:szCs w:val="20"/>
                <w:lang w:eastAsia="es-CR"/>
              </w:rPr>
              <w:t>Bribrí</w:t>
            </w:r>
            <w:proofErr w:type="spellEnd"/>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2B44D89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84</w:t>
            </w:r>
          </w:p>
        </w:tc>
        <w:tc>
          <w:tcPr>
            <w:tcW w:w="633" w:type="pct"/>
            <w:gridSpan w:val="2"/>
            <w:tcBorders>
              <w:top w:val="nil"/>
              <w:left w:val="nil"/>
              <w:bottom w:val="single" w:sz="4" w:space="0" w:color="auto"/>
              <w:right w:val="single" w:sz="4" w:space="0" w:color="auto"/>
            </w:tcBorders>
            <w:shd w:val="clear" w:color="auto" w:fill="auto"/>
            <w:vAlign w:val="center"/>
            <w:hideMark/>
          </w:tcPr>
          <w:p w14:paraId="0B3713D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29</w:t>
            </w:r>
          </w:p>
        </w:tc>
        <w:tc>
          <w:tcPr>
            <w:tcW w:w="552" w:type="pct"/>
            <w:gridSpan w:val="2"/>
            <w:tcBorders>
              <w:top w:val="nil"/>
              <w:left w:val="nil"/>
              <w:bottom w:val="single" w:sz="4" w:space="0" w:color="auto"/>
              <w:right w:val="single" w:sz="4" w:space="0" w:color="auto"/>
            </w:tcBorders>
            <w:shd w:val="clear" w:color="auto" w:fill="auto"/>
            <w:vAlign w:val="center"/>
            <w:hideMark/>
          </w:tcPr>
          <w:p w14:paraId="5B01154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29</w:t>
            </w:r>
          </w:p>
        </w:tc>
        <w:tc>
          <w:tcPr>
            <w:tcW w:w="602" w:type="pct"/>
            <w:gridSpan w:val="2"/>
            <w:tcBorders>
              <w:top w:val="nil"/>
              <w:left w:val="nil"/>
              <w:bottom w:val="single" w:sz="4" w:space="0" w:color="auto"/>
              <w:right w:val="single" w:sz="4" w:space="0" w:color="auto"/>
            </w:tcBorders>
            <w:shd w:val="clear" w:color="auto" w:fill="auto"/>
            <w:vAlign w:val="center"/>
            <w:hideMark/>
          </w:tcPr>
          <w:p w14:paraId="5399BCB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4BE9078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45D394F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142</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6106EBB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0,89%</w:t>
            </w:r>
          </w:p>
        </w:tc>
      </w:tr>
      <w:tr w:rsidR="00CC3172" w:rsidRPr="00583C51" w14:paraId="5C47AA00"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38DB243" w14:textId="1B0CCF21"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Sarapiquí</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2DFC9C3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170</w:t>
            </w:r>
          </w:p>
        </w:tc>
        <w:tc>
          <w:tcPr>
            <w:tcW w:w="633" w:type="pct"/>
            <w:gridSpan w:val="2"/>
            <w:tcBorders>
              <w:top w:val="nil"/>
              <w:left w:val="nil"/>
              <w:bottom w:val="single" w:sz="4" w:space="0" w:color="auto"/>
              <w:right w:val="single" w:sz="4" w:space="0" w:color="auto"/>
            </w:tcBorders>
            <w:shd w:val="clear" w:color="auto" w:fill="auto"/>
            <w:vAlign w:val="center"/>
            <w:hideMark/>
          </w:tcPr>
          <w:p w14:paraId="4F00D43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22</w:t>
            </w:r>
          </w:p>
        </w:tc>
        <w:tc>
          <w:tcPr>
            <w:tcW w:w="552" w:type="pct"/>
            <w:gridSpan w:val="2"/>
            <w:tcBorders>
              <w:top w:val="nil"/>
              <w:left w:val="nil"/>
              <w:bottom w:val="single" w:sz="4" w:space="0" w:color="auto"/>
              <w:right w:val="single" w:sz="4" w:space="0" w:color="auto"/>
            </w:tcBorders>
            <w:shd w:val="clear" w:color="auto" w:fill="auto"/>
            <w:vAlign w:val="center"/>
            <w:hideMark/>
          </w:tcPr>
          <w:p w14:paraId="6DD97E8B"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w:t>
            </w:r>
          </w:p>
        </w:tc>
        <w:tc>
          <w:tcPr>
            <w:tcW w:w="602" w:type="pct"/>
            <w:gridSpan w:val="2"/>
            <w:tcBorders>
              <w:top w:val="nil"/>
              <w:left w:val="nil"/>
              <w:bottom w:val="single" w:sz="4" w:space="0" w:color="auto"/>
              <w:right w:val="single" w:sz="4" w:space="0" w:color="auto"/>
            </w:tcBorders>
            <w:shd w:val="clear" w:color="auto" w:fill="auto"/>
            <w:vAlign w:val="center"/>
            <w:hideMark/>
          </w:tcPr>
          <w:p w14:paraId="4BD8886A"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28</w:t>
            </w:r>
          </w:p>
        </w:tc>
        <w:tc>
          <w:tcPr>
            <w:tcW w:w="607" w:type="pct"/>
            <w:gridSpan w:val="2"/>
            <w:tcBorders>
              <w:top w:val="nil"/>
              <w:left w:val="nil"/>
              <w:bottom w:val="single" w:sz="4" w:space="0" w:color="auto"/>
              <w:right w:val="single" w:sz="4" w:space="0" w:color="auto"/>
            </w:tcBorders>
            <w:shd w:val="clear" w:color="auto" w:fill="auto"/>
            <w:vAlign w:val="center"/>
            <w:hideMark/>
          </w:tcPr>
          <w:p w14:paraId="4CF6365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1C8F1CF8"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237</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3957118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1,49%</w:t>
            </w:r>
          </w:p>
        </w:tc>
      </w:tr>
      <w:tr w:rsidR="00CC3172" w:rsidRPr="00583C51" w14:paraId="4AAAF893"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451B2EB" w14:textId="5572DD09"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Goicoechea</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0D49B0F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572</w:t>
            </w:r>
          </w:p>
        </w:tc>
        <w:tc>
          <w:tcPr>
            <w:tcW w:w="633" w:type="pct"/>
            <w:gridSpan w:val="2"/>
            <w:tcBorders>
              <w:top w:val="nil"/>
              <w:left w:val="nil"/>
              <w:bottom w:val="single" w:sz="4" w:space="0" w:color="auto"/>
              <w:right w:val="single" w:sz="4" w:space="0" w:color="auto"/>
            </w:tcBorders>
            <w:shd w:val="clear" w:color="auto" w:fill="auto"/>
            <w:vAlign w:val="center"/>
            <w:hideMark/>
          </w:tcPr>
          <w:p w14:paraId="5F160A0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163</w:t>
            </w:r>
          </w:p>
        </w:tc>
        <w:tc>
          <w:tcPr>
            <w:tcW w:w="552" w:type="pct"/>
            <w:gridSpan w:val="2"/>
            <w:tcBorders>
              <w:top w:val="nil"/>
              <w:left w:val="nil"/>
              <w:bottom w:val="single" w:sz="4" w:space="0" w:color="auto"/>
              <w:right w:val="single" w:sz="4" w:space="0" w:color="auto"/>
            </w:tcBorders>
            <w:shd w:val="clear" w:color="auto" w:fill="auto"/>
            <w:vAlign w:val="center"/>
            <w:hideMark/>
          </w:tcPr>
          <w:p w14:paraId="6B8ABD4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193</w:t>
            </w:r>
          </w:p>
        </w:tc>
        <w:tc>
          <w:tcPr>
            <w:tcW w:w="602" w:type="pct"/>
            <w:gridSpan w:val="2"/>
            <w:tcBorders>
              <w:top w:val="nil"/>
              <w:left w:val="nil"/>
              <w:bottom w:val="single" w:sz="4" w:space="0" w:color="auto"/>
              <w:right w:val="single" w:sz="4" w:space="0" w:color="auto"/>
            </w:tcBorders>
            <w:shd w:val="clear" w:color="auto" w:fill="auto"/>
            <w:vAlign w:val="center"/>
            <w:hideMark/>
          </w:tcPr>
          <w:p w14:paraId="448B27E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4</w:t>
            </w:r>
          </w:p>
        </w:tc>
        <w:tc>
          <w:tcPr>
            <w:tcW w:w="607" w:type="pct"/>
            <w:gridSpan w:val="2"/>
            <w:tcBorders>
              <w:top w:val="nil"/>
              <w:left w:val="nil"/>
              <w:bottom w:val="single" w:sz="4" w:space="0" w:color="auto"/>
              <w:right w:val="single" w:sz="4" w:space="0" w:color="auto"/>
            </w:tcBorders>
            <w:shd w:val="clear" w:color="auto" w:fill="auto"/>
            <w:vAlign w:val="center"/>
            <w:hideMark/>
          </w:tcPr>
          <w:p w14:paraId="29859E4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0616FFB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932</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3B5BC54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5,87%</w:t>
            </w:r>
          </w:p>
        </w:tc>
      </w:tr>
      <w:tr w:rsidR="00CC3172" w:rsidRPr="00583C51" w14:paraId="069B6550"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1C0EEE74" w14:textId="32967704"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San José</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03DEA3D2"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810</w:t>
            </w:r>
          </w:p>
        </w:tc>
        <w:tc>
          <w:tcPr>
            <w:tcW w:w="633" w:type="pct"/>
            <w:gridSpan w:val="2"/>
            <w:tcBorders>
              <w:top w:val="nil"/>
              <w:left w:val="nil"/>
              <w:bottom w:val="single" w:sz="4" w:space="0" w:color="auto"/>
              <w:right w:val="single" w:sz="4" w:space="0" w:color="auto"/>
            </w:tcBorders>
            <w:shd w:val="clear" w:color="auto" w:fill="auto"/>
            <w:vAlign w:val="center"/>
            <w:hideMark/>
          </w:tcPr>
          <w:p w14:paraId="0F3F744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174</w:t>
            </w:r>
          </w:p>
        </w:tc>
        <w:tc>
          <w:tcPr>
            <w:tcW w:w="552" w:type="pct"/>
            <w:gridSpan w:val="2"/>
            <w:tcBorders>
              <w:top w:val="nil"/>
              <w:left w:val="nil"/>
              <w:bottom w:val="single" w:sz="4" w:space="0" w:color="auto"/>
              <w:right w:val="single" w:sz="4" w:space="0" w:color="auto"/>
            </w:tcBorders>
            <w:shd w:val="clear" w:color="auto" w:fill="auto"/>
            <w:vAlign w:val="center"/>
            <w:hideMark/>
          </w:tcPr>
          <w:p w14:paraId="105D6C9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106</w:t>
            </w:r>
          </w:p>
        </w:tc>
        <w:tc>
          <w:tcPr>
            <w:tcW w:w="602" w:type="pct"/>
            <w:gridSpan w:val="2"/>
            <w:tcBorders>
              <w:top w:val="nil"/>
              <w:left w:val="nil"/>
              <w:bottom w:val="single" w:sz="4" w:space="0" w:color="auto"/>
              <w:right w:val="single" w:sz="4" w:space="0" w:color="auto"/>
            </w:tcBorders>
            <w:shd w:val="clear" w:color="auto" w:fill="auto"/>
            <w:vAlign w:val="center"/>
            <w:hideMark/>
          </w:tcPr>
          <w:p w14:paraId="6B1C972D"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56</w:t>
            </w:r>
          </w:p>
        </w:tc>
        <w:tc>
          <w:tcPr>
            <w:tcW w:w="607" w:type="pct"/>
            <w:gridSpan w:val="2"/>
            <w:tcBorders>
              <w:top w:val="nil"/>
              <w:left w:val="nil"/>
              <w:bottom w:val="single" w:sz="4" w:space="0" w:color="auto"/>
              <w:right w:val="single" w:sz="4" w:space="0" w:color="auto"/>
            </w:tcBorders>
            <w:shd w:val="clear" w:color="auto" w:fill="auto"/>
            <w:vAlign w:val="center"/>
            <w:hideMark/>
          </w:tcPr>
          <w:p w14:paraId="42E098E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66</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3D55A935"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1212</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1A493C4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7,63%</w:t>
            </w:r>
          </w:p>
        </w:tc>
      </w:tr>
      <w:tr w:rsidR="00CC3172" w:rsidRPr="00583C51" w14:paraId="494078AE"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128A73E6" w14:textId="516098A3"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t>Trabajo Social y Psicología de  Puriscal</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48CFD1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w:t>
            </w:r>
          </w:p>
        </w:tc>
        <w:tc>
          <w:tcPr>
            <w:tcW w:w="633" w:type="pct"/>
            <w:gridSpan w:val="2"/>
            <w:tcBorders>
              <w:top w:val="nil"/>
              <w:left w:val="nil"/>
              <w:bottom w:val="single" w:sz="4" w:space="0" w:color="auto"/>
              <w:right w:val="single" w:sz="4" w:space="0" w:color="auto"/>
            </w:tcBorders>
            <w:shd w:val="clear" w:color="auto" w:fill="auto"/>
            <w:vAlign w:val="center"/>
            <w:hideMark/>
          </w:tcPr>
          <w:p w14:paraId="0FD75B7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62</w:t>
            </w:r>
          </w:p>
        </w:tc>
        <w:tc>
          <w:tcPr>
            <w:tcW w:w="552" w:type="pct"/>
            <w:gridSpan w:val="2"/>
            <w:tcBorders>
              <w:top w:val="nil"/>
              <w:left w:val="nil"/>
              <w:bottom w:val="single" w:sz="4" w:space="0" w:color="auto"/>
              <w:right w:val="single" w:sz="4" w:space="0" w:color="auto"/>
            </w:tcBorders>
            <w:shd w:val="clear" w:color="auto" w:fill="auto"/>
            <w:vAlign w:val="center"/>
            <w:hideMark/>
          </w:tcPr>
          <w:p w14:paraId="53DBB4F9"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w:t>
            </w:r>
          </w:p>
        </w:tc>
        <w:tc>
          <w:tcPr>
            <w:tcW w:w="602" w:type="pct"/>
            <w:gridSpan w:val="2"/>
            <w:tcBorders>
              <w:top w:val="nil"/>
              <w:left w:val="nil"/>
              <w:bottom w:val="single" w:sz="4" w:space="0" w:color="auto"/>
              <w:right w:val="single" w:sz="4" w:space="0" w:color="auto"/>
            </w:tcBorders>
            <w:shd w:val="clear" w:color="auto" w:fill="auto"/>
            <w:vAlign w:val="center"/>
            <w:hideMark/>
          </w:tcPr>
          <w:p w14:paraId="2EBA93C4"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46C3A1D7"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5A249490"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104</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486441E3"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0,65%</w:t>
            </w:r>
          </w:p>
        </w:tc>
      </w:tr>
      <w:tr w:rsidR="00CC3172" w:rsidRPr="00583C51" w14:paraId="799DE51F" w14:textId="77777777" w:rsidTr="00CC3172">
        <w:trPr>
          <w:trHeight w:val="800"/>
        </w:trPr>
        <w:tc>
          <w:tcPr>
            <w:tcW w:w="762" w:type="pct"/>
            <w:tcBorders>
              <w:top w:val="double" w:sz="6" w:space="0" w:color="1F497D"/>
              <w:left w:val="double" w:sz="6" w:space="0" w:color="1F497D"/>
              <w:bottom w:val="nil"/>
              <w:right w:val="double" w:sz="6" w:space="0" w:color="1F497D"/>
            </w:tcBorders>
            <w:shd w:val="clear" w:color="auto" w:fill="auto"/>
            <w:vAlign w:val="center"/>
            <w:hideMark/>
          </w:tcPr>
          <w:p w14:paraId="49629589" w14:textId="01CC8A4C" w:rsidR="00583C51" w:rsidRPr="00583C51" w:rsidRDefault="00583C51" w:rsidP="00583C51">
            <w:pPr>
              <w:jc w:val="center"/>
              <w:rPr>
                <w:rFonts w:eastAsia="Times New Roman" w:cs="Calibri"/>
                <w:color w:val="44546A"/>
                <w:sz w:val="20"/>
                <w:szCs w:val="20"/>
                <w:lang w:eastAsia="es-CR"/>
              </w:rPr>
            </w:pPr>
            <w:r w:rsidRPr="00583C51">
              <w:rPr>
                <w:rFonts w:eastAsia="Times New Roman" w:cs="Calibri"/>
                <w:color w:val="44546A"/>
                <w:sz w:val="20"/>
                <w:szCs w:val="20"/>
                <w:lang w:eastAsia="es-CR"/>
              </w:rPr>
              <w:lastRenderedPageBreak/>
              <w:t>Trabajo Social y Psicología de  Pavas</w:t>
            </w:r>
          </w:p>
        </w:tc>
        <w:tc>
          <w:tcPr>
            <w:tcW w:w="748" w:type="pct"/>
            <w:gridSpan w:val="2"/>
            <w:tcBorders>
              <w:top w:val="nil"/>
              <w:left w:val="single" w:sz="4" w:space="0" w:color="auto"/>
              <w:bottom w:val="single" w:sz="4" w:space="0" w:color="auto"/>
              <w:right w:val="single" w:sz="4" w:space="0" w:color="auto"/>
            </w:tcBorders>
            <w:shd w:val="clear" w:color="auto" w:fill="auto"/>
            <w:vAlign w:val="center"/>
            <w:hideMark/>
          </w:tcPr>
          <w:p w14:paraId="660F78F1"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97</w:t>
            </w:r>
          </w:p>
        </w:tc>
        <w:tc>
          <w:tcPr>
            <w:tcW w:w="633" w:type="pct"/>
            <w:gridSpan w:val="2"/>
            <w:tcBorders>
              <w:top w:val="nil"/>
              <w:left w:val="nil"/>
              <w:bottom w:val="single" w:sz="4" w:space="0" w:color="auto"/>
              <w:right w:val="single" w:sz="4" w:space="0" w:color="auto"/>
            </w:tcBorders>
            <w:shd w:val="clear" w:color="auto" w:fill="auto"/>
            <w:vAlign w:val="center"/>
            <w:hideMark/>
          </w:tcPr>
          <w:p w14:paraId="7A9F9D0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21</w:t>
            </w:r>
          </w:p>
        </w:tc>
        <w:tc>
          <w:tcPr>
            <w:tcW w:w="552" w:type="pct"/>
            <w:gridSpan w:val="2"/>
            <w:tcBorders>
              <w:top w:val="nil"/>
              <w:left w:val="nil"/>
              <w:bottom w:val="single" w:sz="4" w:space="0" w:color="auto"/>
              <w:right w:val="single" w:sz="4" w:space="0" w:color="auto"/>
            </w:tcBorders>
            <w:shd w:val="clear" w:color="auto" w:fill="auto"/>
            <w:vAlign w:val="center"/>
            <w:hideMark/>
          </w:tcPr>
          <w:p w14:paraId="5857E97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2" w:type="pct"/>
            <w:gridSpan w:val="2"/>
            <w:tcBorders>
              <w:top w:val="nil"/>
              <w:left w:val="nil"/>
              <w:bottom w:val="single" w:sz="4" w:space="0" w:color="auto"/>
              <w:right w:val="single" w:sz="4" w:space="0" w:color="auto"/>
            </w:tcBorders>
            <w:shd w:val="clear" w:color="auto" w:fill="auto"/>
            <w:vAlign w:val="center"/>
            <w:hideMark/>
          </w:tcPr>
          <w:p w14:paraId="3FA43E7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607" w:type="pct"/>
            <w:gridSpan w:val="2"/>
            <w:tcBorders>
              <w:top w:val="nil"/>
              <w:left w:val="nil"/>
              <w:bottom w:val="single" w:sz="4" w:space="0" w:color="auto"/>
              <w:right w:val="single" w:sz="4" w:space="0" w:color="auto"/>
            </w:tcBorders>
            <w:shd w:val="clear" w:color="auto" w:fill="auto"/>
            <w:vAlign w:val="center"/>
            <w:hideMark/>
          </w:tcPr>
          <w:p w14:paraId="1AFE2D76"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 </w:t>
            </w:r>
          </w:p>
        </w:tc>
        <w:tc>
          <w:tcPr>
            <w:tcW w:w="547" w:type="pct"/>
            <w:gridSpan w:val="2"/>
            <w:tcBorders>
              <w:top w:val="nil"/>
              <w:left w:val="double" w:sz="6" w:space="0" w:color="1F497D"/>
              <w:bottom w:val="double" w:sz="6" w:space="0" w:color="1F497D"/>
              <w:right w:val="double" w:sz="6" w:space="0" w:color="365F91"/>
            </w:tcBorders>
            <w:shd w:val="clear" w:color="auto" w:fill="auto"/>
            <w:vAlign w:val="center"/>
            <w:hideMark/>
          </w:tcPr>
          <w:p w14:paraId="2422B87F"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118</w:t>
            </w:r>
          </w:p>
        </w:tc>
        <w:tc>
          <w:tcPr>
            <w:tcW w:w="551" w:type="pct"/>
            <w:gridSpan w:val="2"/>
            <w:tcBorders>
              <w:top w:val="nil"/>
              <w:left w:val="nil"/>
              <w:bottom w:val="double" w:sz="6" w:space="0" w:color="365F91"/>
              <w:right w:val="double" w:sz="6" w:space="0" w:color="365F91"/>
            </w:tcBorders>
            <w:shd w:val="clear" w:color="auto" w:fill="auto"/>
            <w:vAlign w:val="center"/>
            <w:hideMark/>
          </w:tcPr>
          <w:p w14:paraId="630CB58E" w14:textId="77777777" w:rsidR="00583C51" w:rsidRPr="00583C51" w:rsidRDefault="00583C51" w:rsidP="00583C51">
            <w:pPr>
              <w:jc w:val="center"/>
              <w:rPr>
                <w:rFonts w:eastAsia="Times New Roman" w:cs="Calibri"/>
                <w:color w:val="000000"/>
                <w:sz w:val="20"/>
                <w:szCs w:val="20"/>
                <w:lang w:eastAsia="es-CR"/>
              </w:rPr>
            </w:pPr>
            <w:r w:rsidRPr="00583C51">
              <w:rPr>
                <w:rFonts w:eastAsia="Times New Roman" w:cs="Calibri"/>
                <w:color w:val="000000"/>
                <w:sz w:val="20"/>
                <w:szCs w:val="20"/>
                <w:lang w:eastAsia="es-CR"/>
              </w:rPr>
              <w:t>0,74%</w:t>
            </w:r>
          </w:p>
        </w:tc>
      </w:tr>
      <w:tr w:rsidR="00CC3172" w:rsidRPr="00583C51" w14:paraId="5882DD14" w14:textId="77777777" w:rsidTr="00CC3172">
        <w:trPr>
          <w:trHeight w:val="310"/>
        </w:trPr>
        <w:tc>
          <w:tcPr>
            <w:tcW w:w="762" w:type="pct"/>
            <w:gridSpan w:val="2"/>
            <w:tcBorders>
              <w:top w:val="double" w:sz="6" w:space="0" w:color="365F91"/>
              <w:left w:val="double" w:sz="6" w:space="0" w:color="365F91"/>
              <w:bottom w:val="double" w:sz="6" w:space="0" w:color="365F91"/>
              <w:right w:val="double" w:sz="6" w:space="0" w:color="365F91"/>
            </w:tcBorders>
            <w:shd w:val="clear" w:color="000000" w:fill="4BACC6"/>
            <w:vAlign w:val="center"/>
            <w:hideMark/>
          </w:tcPr>
          <w:p w14:paraId="396BBC9D"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Total general</w:t>
            </w:r>
          </w:p>
        </w:tc>
        <w:tc>
          <w:tcPr>
            <w:tcW w:w="748"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752FB1AB"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9559</w:t>
            </w:r>
          </w:p>
        </w:tc>
        <w:tc>
          <w:tcPr>
            <w:tcW w:w="633"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41BFD6C5"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2168</w:t>
            </w:r>
          </w:p>
        </w:tc>
        <w:tc>
          <w:tcPr>
            <w:tcW w:w="552"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779F21E6"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3563</w:t>
            </w:r>
          </w:p>
        </w:tc>
        <w:tc>
          <w:tcPr>
            <w:tcW w:w="602"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2EE468B2"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182</w:t>
            </w:r>
          </w:p>
        </w:tc>
        <w:tc>
          <w:tcPr>
            <w:tcW w:w="607"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0B913D20"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413</w:t>
            </w:r>
          </w:p>
        </w:tc>
        <w:tc>
          <w:tcPr>
            <w:tcW w:w="547" w:type="pct"/>
            <w:gridSpan w:val="2"/>
            <w:tcBorders>
              <w:top w:val="double" w:sz="6" w:space="0" w:color="365F91"/>
              <w:left w:val="nil"/>
              <w:bottom w:val="double" w:sz="6" w:space="0" w:color="365F91"/>
              <w:right w:val="double" w:sz="6" w:space="0" w:color="365F91"/>
            </w:tcBorders>
            <w:shd w:val="clear" w:color="000000" w:fill="4BACC6"/>
            <w:vAlign w:val="center"/>
            <w:hideMark/>
          </w:tcPr>
          <w:p w14:paraId="5DE29A8A"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15885</w:t>
            </w:r>
          </w:p>
        </w:tc>
        <w:tc>
          <w:tcPr>
            <w:tcW w:w="551" w:type="pct"/>
            <w:tcBorders>
              <w:top w:val="nil"/>
              <w:left w:val="nil"/>
              <w:bottom w:val="double" w:sz="6" w:space="0" w:color="365F91"/>
              <w:right w:val="double" w:sz="6" w:space="0" w:color="365F91"/>
            </w:tcBorders>
            <w:shd w:val="clear" w:color="000000" w:fill="4BACC6"/>
            <w:vAlign w:val="center"/>
            <w:hideMark/>
          </w:tcPr>
          <w:p w14:paraId="594F7686"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100,00%</w:t>
            </w:r>
          </w:p>
        </w:tc>
      </w:tr>
      <w:tr w:rsidR="00CC3172" w:rsidRPr="00583C51" w14:paraId="4EA1AEAF" w14:textId="77777777" w:rsidTr="00CC3172">
        <w:trPr>
          <w:trHeight w:val="310"/>
        </w:trPr>
        <w:tc>
          <w:tcPr>
            <w:tcW w:w="762" w:type="pct"/>
            <w:gridSpan w:val="2"/>
            <w:tcBorders>
              <w:top w:val="nil"/>
              <w:left w:val="double" w:sz="6" w:space="0" w:color="365F91"/>
              <w:bottom w:val="double" w:sz="6" w:space="0" w:color="365F91"/>
              <w:right w:val="double" w:sz="6" w:space="0" w:color="365F91"/>
            </w:tcBorders>
            <w:shd w:val="clear" w:color="000000" w:fill="4BACC6"/>
            <w:vAlign w:val="center"/>
            <w:hideMark/>
          </w:tcPr>
          <w:p w14:paraId="2F681F69"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Porcentaje</w:t>
            </w:r>
          </w:p>
        </w:tc>
        <w:tc>
          <w:tcPr>
            <w:tcW w:w="748" w:type="pct"/>
            <w:gridSpan w:val="2"/>
            <w:tcBorders>
              <w:top w:val="nil"/>
              <w:left w:val="nil"/>
              <w:bottom w:val="double" w:sz="6" w:space="0" w:color="365F91"/>
              <w:right w:val="double" w:sz="6" w:space="0" w:color="365F91"/>
            </w:tcBorders>
            <w:shd w:val="clear" w:color="000000" w:fill="4BACC6"/>
            <w:vAlign w:val="center"/>
            <w:hideMark/>
          </w:tcPr>
          <w:p w14:paraId="4889BC23"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60%</w:t>
            </w:r>
          </w:p>
        </w:tc>
        <w:tc>
          <w:tcPr>
            <w:tcW w:w="633" w:type="pct"/>
            <w:gridSpan w:val="2"/>
            <w:tcBorders>
              <w:top w:val="nil"/>
              <w:left w:val="nil"/>
              <w:bottom w:val="double" w:sz="6" w:space="0" w:color="365F91"/>
              <w:right w:val="double" w:sz="6" w:space="0" w:color="365F91"/>
            </w:tcBorders>
            <w:shd w:val="clear" w:color="000000" w:fill="4BACC6"/>
            <w:vAlign w:val="center"/>
            <w:hideMark/>
          </w:tcPr>
          <w:p w14:paraId="67035F02"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14%</w:t>
            </w:r>
          </w:p>
        </w:tc>
        <w:tc>
          <w:tcPr>
            <w:tcW w:w="552" w:type="pct"/>
            <w:gridSpan w:val="2"/>
            <w:tcBorders>
              <w:top w:val="nil"/>
              <w:left w:val="nil"/>
              <w:bottom w:val="double" w:sz="6" w:space="0" w:color="365F91"/>
              <w:right w:val="double" w:sz="6" w:space="0" w:color="365F91"/>
            </w:tcBorders>
            <w:shd w:val="clear" w:color="000000" w:fill="4BACC6"/>
            <w:vAlign w:val="center"/>
            <w:hideMark/>
          </w:tcPr>
          <w:p w14:paraId="0760B6D5"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22%</w:t>
            </w:r>
          </w:p>
        </w:tc>
        <w:tc>
          <w:tcPr>
            <w:tcW w:w="602" w:type="pct"/>
            <w:gridSpan w:val="2"/>
            <w:tcBorders>
              <w:top w:val="nil"/>
              <w:left w:val="nil"/>
              <w:bottom w:val="double" w:sz="6" w:space="0" w:color="365F91"/>
              <w:right w:val="double" w:sz="6" w:space="0" w:color="365F91"/>
            </w:tcBorders>
            <w:shd w:val="clear" w:color="000000" w:fill="4BACC6"/>
            <w:vAlign w:val="center"/>
            <w:hideMark/>
          </w:tcPr>
          <w:p w14:paraId="2452BA75"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w:t>
            </w:r>
          </w:p>
        </w:tc>
        <w:tc>
          <w:tcPr>
            <w:tcW w:w="607" w:type="pct"/>
            <w:gridSpan w:val="2"/>
            <w:tcBorders>
              <w:top w:val="nil"/>
              <w:left w:val="nil"/>
              <w:bottom w:val="double" w:sz="6" w:space="0" w:color="365F91"/>
              <w:right w:val="double" w:sz="6" w:space="0" w:color="365F91"/>
            </w:tcBorders>
            <w:shd w:val="clear" w:color="000000" w:fill="4BACC6"/>
            <w:vAlign w:val="center"/>
            <w:hideMark/>
          </w:tcPr>
          <w:p w14:paraId="14C7F35F"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2,60%</w:t>
            </w:r>
          </w:p>
        </w:tc>
        <w:tc>
          <w:tcPr>
            <w:tcW w:w="547" w:type="pct"/>
            <w:gridSpan w:val="2"/>
            <w:tcBorders>
              <w:top w:val="nil"/>
              <w:left w:val="nil"/>
              <w:bottom w:val="double" w:sz="6" w:space="0" w:color="365F91"/>
              <w:right w:val="double" w:sz="6" w:space="0" w:color="365F91"/>
            </w:tcBorders>
            <w:shd w:val="clear" w:color="000000" w:fill="4BACC6"/>
            <w:vAlign w:val="center"/>
            <w:hideMark/>
          </w:tcPr>
          <w:p w14:paraId="55D04752"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100%</w:t>
            </w:r>
          </w:p>
        </w:tc>
        <w:tc>
          <w:tcPr>
            <w:tcW w:w="551" w:type="pct"/>
            <w:tcBorders>
              <w:top w:val="nil"/>
              <w:left w:val="nil"/>
              <w:bottom w:val="double" w:sz="6" w:space="0" w:color="365F91"/>
              <w:right w:val="double" w:sz="6" w:space="0" w:color="365F91"/>
            </w:tcBorders>
            <w:shd w:val="clear" w:color="000000" w:fill="4BACC6"/>
            <w:vAlign w:val="center"/>
            <w:hideMark/>
          </w:tcPr>
          <w:p w14:paraId="324CFD64" w14:textId="77777777" w:rsidR="00583C51" w:rsidRPr="00583C51" w:rsidRDefault="00583C51" w:rsidP="00583C51">
            <w:pPr>
              <w:jc w:val="center"/>
              <w:rPr>
                <w:rFonts w:eastAsia="Times New Roman" w:cs="Calibri"/>
                <w:b/>
                <w:bCs/>
                <w:color w:val="FFFFFF"/>
                <w:sz w:val="20"/>
                <w:szCs w:val="20"/>
                <w:lang w:eastAsia="es-CR"/>
              </w:rPr>
            </w:pPr>
            <w:r w:rsidRPr="00583C51">
              <w:rPr>
                <w:rFonts w:eastAsia="Times New Roman" w:cs="Calibri"/>
                <w:b/>
                <w:bCs/>
                <w:color w:val="FFFFFF"/>
                <w:sz w:val="20"/>
                <w:szCs w:val="20"/>
                <w:lang w:eastAsia="es-CR"/>
              </w:rPr>
              <w:t> </w:t>
            </w:r>
          </w:p>
        </w:tc>
      </w:tr>
    </w:tbl>
    <w:p w14:paraId="36F298A0" w14:textId="7C705372" w:rsidR="00583C51" w:rsidRDefault="00583C51" w:rsidP="00CC3172">
      <w:r w:rsidRPr="001D5828">
        <w:t>Fuente: Subproceso de Modernización Institucional, con datos del Departamento de Trabajo Social y Psicología</w:t>
      </w:r>
      <w:r>
        <w:t>.</w:t>
      </w:r>
    </w:p>
    <w:p w14:paraId="7C3E4A06" w14:textId="7CAAD411" w:rsidR="00583C51" w:rsidRDefault="00583C51" w:rsidP="00583C51"/>
    <w:p w14:paraId="4096952C" w14:textId="256BDB58" w:rsidR="00583C51" w:rsidRDefault="00583C51" w:rsidP="00583C51">
      <w:r>
        <w:t>Como puede observarse, la mayor cantidad de estudios están en la fase inicial con un 60%, seguidos de los casos en fase conclusiva con un 22%, un 14% corresponde a la fase de investigación, por último un 2,60% y un 1% en las fases de seguimiento pasiva y seguimiento activo respectivamente.</w:t>
      </w:r>
    </w:p>
    <w:p w14:paraId="104C9D7E" w14:textId="77777777" w:rsidR="0013751D" w:rsidRPr="001D5828" w:rsidRDefault="0013751D" w:rsidP="004B6651">
      <w:pPr>
        <w:rPr>
          <w:u w:val="single"/>
        </w:rPr>
      </w:pPr>
    </w:p>
    <w:bookmarkEnd w:id="12"/>
    <w:p w14:paraId="749C18F2" w14:textId="178CCBBC" w:rsidR="00B73051" w:rsidRPr="001D5828" w:rsidRDefault="00B73051" w:rsidP="00041058">
      <w:pPr>
        <w:pStyle w:val="Ttulo2"/>
      </w:pPr>
      <w:r w:rsidRPr="001D5828">
        <w:t>Sistemas Informáticos</w:t>
      </w:r>
    </w:p>
    <w:p w14:paraId="7C340C3C" w14:textId="72BF4711" w:rsidR="00B73051" w:rsidRPr="001D5828" w:rsidRDefault="00B73051" w:rsidP="00B53689">
      <w:r w:rsidRPr="001D5828">
        <w:t>En todos los Juzgados Especializados de Familia, deben estar i</w:t>
      </w:r>
      <w:r w:rsidR="00B96EE8" w:rsidRPr="001D5828">
        <w:t xml:space="preserve">mplementados </w:t>
      </w:r>
      <w:r w:rsidRPr="001D5828">
        <w:t>los siguientes sistemas:</w:t>
      </w:r>
    </w:p>
    <w:p w14:paraId="2C0E01B9" w14:textId="77777777" w:rsidR="00862ED8" w:rsidRPr="001D5828" w:rsidRDefault="00862ED8" w:rsidP="00B53689"/>
    <w:p w14:paraId="73C64E88" w14:textId="43A69E6F" w:rsidR="00B73051" w:rsidRPr="001D5828" w:rsidRDefault="00B73051" w:rsidP="000542C4">
      <w:pPr>
        <w:pStyle w:val="Prrafodelista"/>
        <w:numPr>
          <w:ilvl w:val="0"/>
          <w:numId w:val="13"/>
        </w:numPr>
      </w:pPr>
      <w:bookmarkStart w:id="13" w:name="_Hlk32916065"/>
      <w:r w:rsidRPr="001D5828">
        <w:t>Sistema de Gestión</w:t>
      </w:r>
      <w:r w:rsidR="00D1406F" w:rsidRPr="001D5828">
        <w:t xml:space="preserve"> en Línea</w:t>
      </w:r>
      <w:r w:rsidRPr="001D5828">
        <w:t xml:space="preserve"> </w:t>
      </w:r>
    </w:p>
    <w:p w14:paraId="19BFB79C" w14:textId="625F77FE" w:rsidR="00B73051" w:rsidRPr="00C34F0F" w:rsidRDefault="00B73051" w:rsidP="000542C4">
      <w:pPr>
        <w:pStyle w:val="Prrafodelista"/>
        <w:numPr>
          <w:ilvl w:val="0"/>
          <w:numId w:val="13"/>
        </w:numPr>
      </w:pPr>
      <w:r w:rsidRPr="001D5828">
        <w:t>Escritorio Virtual</w:t>
      </w:r>
      <w:r w:rsidR="00A52727">
        <w:t xml:space="preserve"> </w:t>
      </w:r>
      <w:r w:rsidR="00A52727" w:rsidRPr="00C34F0F">
        <w:t xml:space="preserve">con la </w:t>
      </w:r>
      <w:r w:rsidR="00E800C8" w:rsidRPr="00C34F0F">
        <w:t>totalidad</w:t>
      </w:r>
      <w:r w:rsidR="00A52727" w:rsidRPr="00C34F0F">
        <w:t xml:space="preserve"> de las mejoras </w:t>
      </w:r>
      <w:r w:rsidR="00E800C8" w:rsidRPr="00C34F0F">
        <w:t>que competan a la materia incluyendo la mejora de pase a fallo y de reparto automático.</w:t>
      </w:r>
    </w:p>
    <w:p w14:paraId="6AF3AD6B" w14:textId="77777777" w:rsidR="00B73051" w:rsidRPr="00C34F0F" w:rsidRDefault="00B73051" w:rsidP="000542C4">
      <w:pPr>
        <w:pStyle w:val="Prrafodelista"/>
        <w:numPr>
          <w:ilvl w:val="0"/>
          <w:numId w:val="13"/>
        </w:numPr>
      </w:pPr>
      <w:r w:rsidRPr="00C34F0F">
        <w:t>Sistema de Itineraciones</w:t>
      </w:r>
    </w:p>
    <w:p w14:paraId="2150C23B" w14:textId="77777777" w:rsidR="00B73051" w:rsidRPr="001D5828" w:rsidRDefault="00B73051" w:rsidP="000542C4">
      <w:pPr>
        <w:pStyle w:val="Prrafodelista"/>
        <w:numPr>
          <w:ilvl w:val="0"/>
          <w:numId w:val="13"/>
        </w:numPr>
      </w:pPr>
      <w:r w:rsidRPr="001D5828">
        <w:t>Sistema de Depósitos Judiciales</w:t>
      </w:r>
    </w:p>
    <w:p w14:paraId="32381BB0" w14:textId="6E2C87FF" w:rsidR="00B73051" w:rsidRPr="001D5828" w:rsidRDefault="00B73051" w:rsidP="000542C4">
      <w:pPr>
        <w:pStyle w:val="Prrafodelista"/>
        <w:numPr>
          <w:ilvl w:val="0"/>
          <w:numId w:val="13"/>
        </w:numPr>
      </w:pPr>
      <w:r w:rsidRPr="001D5828">
        <w:t xml:space="preserve">Sistema </w:t>
      </w:r>
      <w:r w:rsidR="00265392" w:rsidRPr="001D5828">
        <w:t xml:space="preserve">de </w:t>
      </w:r>
      <w:r w:rsidRPr="001D5828">
        <w:t>Rol de Peritos</w:t>
      </w:r>
    </w:p>
    <w:p w14:paraId="2D8B0901" w14:textId="77777777" w:rsidR="00B73051" w:rsidRPr="001D5828" w:rsidRDefault="00B73051" w:rsidP="000542C4">
      <w:pPr>
        <w:pStyle w:val="Prrafodelista"/>
        <w:numPr>
          <w:ilvl w:val="0"/>
          <w:numId w:val="13"/>
        </w:numPr>
      </w:pPr>
      <w:r w:rsidRPr="001D5828">
        <w:t>Sistema Electrónico de Mandamientos</w:t>
      </w:r>
    </w:p>
    <w:p w14:paraId="49E52B94" w14:textId="77777777" w:rsidR="00B73051" w:rsidRPr="001D5828" w:rsidRDefault="00B73051" w:rsidP="000542C4">
      <w:pPr>
        <w:pStyle w:val="Prrafodelista"/>
        <w:numPr>
          <w:ilvl w:val="0"/>
          <w:numId w:val="13"/>
        </w:numPr>
      </w:pPr>
      <w:r w:rsidRPr="001D5828">
        <w:t>Sistema de Obligados Alimentarios y Penal-PA</w:t>
      </w:r>
    </w:p>
    <w:p w14:paraId="77C599CA" w14:textId="77777777" w:rsidR="00B73051" w:rsidRPr="001D5828" w:rsidRDefault="00B73051" w:rsidP="000542C4">
      <w:pPr>
        <w:pStyle w:val="Prrafodelista"/>
        <w:numPr>
          <w:ilvl w:val="0"/>
          <w:numId w:val="13"/>
        </w:numPr>
      </w:pPr>
      <w:r w:rsidRPr="001D5828">
        <w:t xml:space="preserve">Sistema de Obligados Alimentarios y Penal-ME </w:t>
      </w:r>
    </w:p>
    <w:p w14:paraId="72A9D018" w14:textId="77777777" w:rsidR="00B73051" w:rsidRPr="001D5828" w:rsidRDefault="00B73051" w:rsidP="000542C4">
      <w:pPr>
        <w:pStyle w:val="Prrafodelista"/>
        <w:numPr>
          <w:ilvl w:val="0"/>
          <w:numId w:val="13"/>
        </w:numPr>
      </w:pPr>
      <w:r w:rsidRPr="001D5828">
        <w:t>Agenda Cronos</w:t>
      </w:r>
    </w:p>
    <w:p w14:paraId="78FCE1E6" w14:textId="77777777" w:rsidR="00B73051" w:rsidRPr="001D5828" w:rsidRDefault="00B73051" w:rsidP="000542C4">
      <w:pPr>
        <w:pStyle w:val="Prrafodelista"/>
        <w:numPr>
          <w:ilvl w:val="0"/>
          <w:numId w:val="13"/>
        </w:numPr>
      </w:pPr>
      <w:r w:rsidRPr="001D5828">
        <w:t>Sistema de envíos archivo FTP (edictos)</w:t>
      </w:r>
    </w:p>
    <w:bookmarkEnd w:id="13"/>
    <w:p w14:paraId="18731DFB" w14:textId="77777777" w:rsidR="00B73051" w:rsidRPr="001D5828" w:rsidRDefault="00B73051" w:rsidP="00B53689"/>
    <w:p w14:paraId="1351EF8B" w14:textId="0C607E39" w:rsidR="00B73051" w:rsidRPr="001D5828" w:rsidRDefault="002F4CC0" w:rsidP="00B53689">
      <w:r w:rsidRPr="001D5828">
        <w:t>S</w:t>
      </w:r>
      <w:r w:rsidR="00B73051" w:rsidRPr="001D5828">
        <w:t>e verific</w:t>
      </w:r>
      <w:r w:rsidRPr="001D5828">
        <w:t>ó con los Juzgados Especializados de Familia</w:t>
      </w:r>
      <w:r w:rsidR="00D85AF6" w:rsidRPr="001D5828">
        <w:t xml:space="preserve">, </w:t>
      </w:r>
      <w:r w:rsidR="00001228" w:rsidRPr="001D5828">
        <w:t xml:space="preserve">que </w:t>
      </w:r>
      <w:r w:rsidR="00D85AF6" w:rsidRPr="001D5828">
        <w:t>los sistemas anteriormente mencionados</w:t>
      </w:r>
      <w:r w:rsidR="00001228" w:rsidRPr="001D5828">
        <w:t xml:space="preserve"> </w:t>
      </w:r>
      <w:r w:rsidR="00D85AF6" w:rsidRPr="001D5828">
        <w:t xml:space="preserve">estén </w:t>
      </w:r>
      <w:r w:rsidRPr="001D5828">
        <w:t>implementados</w:t>
      </w:r>
      <w:r w:rsidR="00C52052" w:rsidRPr="001D5828">
        <w:t xml:space="preserve">, </w:t>
      </w:r>
      <w:r w:rsidR="001D4C62" w:rsidRPr="001D5828">
        <w:t xml:space="preserve">además, durante </w:t>
      </w:r>
      <w:r w:rsidR="00B73051" w:rsidRPr="001D5828">
        <w:t xml:space="preserve">los abordajes </w:t>
      </w:r>
      <w:r w:rsidR="00912A4E" w:rsidRPr="001D5828">
        <w:t xml:space="preserve">que realizará la Dirección de Planificación, </w:t>
      </w:r>
      <w:r w:rsidR="00E21C2D" w:rsidRPr="001D5828">
        <w:t xml:space="preserve">se </w:t>
      </w:r>
      <w:r w:rsidR="00003139" w:rsidRPr="001D5828">
        <w:t xml:space="preserve">volverá a revisar </w:t>
      </w:r>
      <w:r w:rsidR="00B73051" w:rsidRPr="001D5828">
        <w:t xml:space="preserve">que estén implementados y de detectar la falta de alguno, se procederá con el reporte a la Dirección de Tecnología de la Información para su implementación. </w:t>
      </w:r>
    </w:p>
    <w:p w14:paraId="6BCF1656" w14:textId="14E25782" w:rsidR="00E800C8" w:rsidRDefault="00E800C8" w:rsidP="00B53689"/>
    <w:p w14:paraId="19B02CB4" w14:textId="71AFBC4A" w:rsidR="003340DE" w:rsidRPr="001D5828" w:rsidRDefault="00E800C8" w:rsidP="003340DE">
      <w:r>
        <w:t xml:space="preserve">En línea con lo anterior, durante los abordajes </w:t>
      </w:r>
      <w:r w:rsidR="00094DF8">
        <w:t xml:space="preserve">se revisará la utilización de las mejoras informáticas incluyendo la mejora de pase a fallo y el reparto automático de casos, lo anterior con la finalidad de </w:t>
      </w:r>
      <w:r w:rsidR="003340DE">
        <w:t xml:space="preserve">maximizar la utilización de los recursos tecnológicos con que cuenta el Poder Judicial y en línea con el acatamiento de </w:t>
      </w:r>
      <w:r w:rsidR="003340DE" w:rsidRPr="00C34F0F">
        <w:t xml:space="preserve">la disposición 4.5  y 4.6 indicada en el informe DFOE-PG-IF-00002-2020 relacionado con “Informe de la Auditoría Operativa </w:t>
      </w:r>
      <w:r w:rsidR="003340DE" w:rsidRPr="00C34F0F">
        <w:lastRenderedPageBreak/>
        <w:t>sobre la Gestión del Poder Judicial en cuanto a la Oportunidad de la Prestación del Servicio Público de Administración de la Justicia de los Juzgados de Familia y de Pensiones Alimentarias” de  la  Contraloría General de la República.</w:t>
      </w:r>
      <w:r w:rsidR="003340DE">
        <w:t xml:space="preserve"> </w:t>
      </w:r>
    </w:p>
    <w:p w14:paraId="495F544E" w14:textId="77777777" w:rsidR="00B73051" w:rsidRPr="001D5828" w:rsidRDefault="00B73051" w:rsidP="00B53689"/>
    <w:p w14:paraId="6931FFA3" w14:textId="77777777" w:rsidR="00B73051" w:rsidRPr="001D5828" w:rsidRDefault="00B73051" w:rsidP="00817985">
      <w:pPr>
        <w:pStyle w:val="Ttulo3"/>
      </w:pPr>
      <w:r w:rsidRPr="001D5828">
        <w:t>Análisis despachos electrónicos</w:t>
      </w:r>
    </w:p>
    <w:p w14:paraId="45CFA86B" w14:textId="28F32F47" w:rsidR="00B73051" w:rsidRPr="001D5828" w:rsidRDefault="00B73051" w:rsidP="00B53689">
      <w:r w:rsidRPr="001D5828">
        <w:t>A nivel nacional, existen</w:t>
      </w:r>
      <w:r w:rsidRPr="001D5828" w:rsidDel="007707DB">
        <w:t xml:space="preserve"> </w:t>
      </w:r>
      <w:r w:rsidR="007707DB" w:rsidRPr="001D5828">
        <w:t>1</w:t>
      </w:r>
      <w:r w:rsidR="007707DB">
        <w:t>2</w:t>
      </w:r>
      <w:r w:rsidR="007707DB" w:rsidRPr="001D5828">
        <w:t xml:space="preserve"> </w:t>
      </w:r>
      <w:r w:rsidRPr="001D5828">
        <w:t>Juzgados Especializados en la materia de familia</w:t>
      </w:r>
      <w:r w:rsidR="004F7C54">
        <w:t xml:space="preserve">, </w:t>
      </w:r>
      <w:r w:rsidR="007707DB">
        <w:t xml:space="preserve">un </w:t>
      </w:r>
      <w:r w:rsidR="004F7C54" w:rsidRPr="004F7C54">
        <w:t>Juzgado Familia, Niñez y Adolescencia</w:t>
      </w:r>
      <w:r w:rsidR="007707DB">
        <w:t xml:space="preserve"> y un Tribunal </w:t>
      </w:r>
      <w:r w:rsidR="00EF69F6">
        <w:t>de Familia</w:t>
      </w:r>
      <w:r w:rsidRPr="001D5828">
        <w:t xml:space="preserve">, los cuales </w:t>
      </w:r>
      <w:r w:rsidR="00445CC7">
        <w:t xml:space="preserve">todos </w:t>
      </w:r>
      <w:r w:rsidRPr="001D5828">
        <w:t xml:space="preserve">tienen una tramitación mediante el expediente electrónico; sin embargo, </w:t>
      </w:r>
      <w:r w:rsidR="007A1F89" w:rsidRPr="001D5828">
        <w:t>once</w:t>
      </w:r>
      <w:r w:rsidRPr="001D5828">
        <w:t xml:space="preserve"> despachos </w:t>
      </w:r>
      <w:r w:rsidR="002870C0" w:rsidRPr="001D5828">
        <w:t xml:space="preserve">aún </w:t>
      </w:r>
      <w:r w:rsidRPr="001D5828">
        <w:t xml:space="preserve">tienen </w:t>
      </w:r>
      <w:r w:rsidR="00C10B81" w:rsidRPr="001D5828">
        <w:t xml:space="preserve">expedientes </w:t>
      </w:r>
      <w:r w:rsidRPr="001D5828">
        <w:t>híbrid</w:t>
      </w:r>
      <w:r w:rsidR="00412D16" w:rsidRPr="001D5828">
        <w:t>os</w:t>
      </w:r>
      <w:r w:rsidR="009A49F1" w:rsidRPr="001D5828">
        <w:t>,</w:t>
      </w:r>
      <w:r w:rsidRPr="001D5828">
        <w:t xml:space="preserve"> debido a que se hicieron electrónicos hasta el 2019.</w:t>
      </w:r>
    </w:p>
    <w:p w14:paraId="210B4A8A" w14:textId="2134B3E5" w:rsidR="00EE3098" w:rsidRPr="001D5828" w:rsidRDefault="00EE3098" w:rsidP="00B53689"/>
    <w:p w14:paraId="78FF02C1" w14:textId="7DD754C5" w:rsidR="00F11C18" w:rsidRPr="001D5828" w:rsidRDefault="00F11C18"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18</w:t>
      </w:r>
      <w:r w:rsidR="00050299">
        <w:fldChar w:fldCharType="end"/>
      </w:r>
      <w:r w:rsidRPr="001D5828">
        <w:t xml:space="preserve"> </w:t>
      </w:r>
    </w:p>
    <w:p w14:paraId="34DAE74B" w14:textId="72C36714" w:rsidR="00F11C18" w:rsidRPr="001D5828" w:rsidRDefault="00F11C18" w:rsidP="0065272C">
      <w:pPr>
        <w:pStyle w:val="Descripcin"/>
      </w:pPr>
      <w:r w:rsidRPr="001D5828">
        <w:t xml:space="preserve">Listado de implementación de EV </w:t>
      </w:r>
      <w:r w:rsidR="004C5012" w:rsidRPr="001D5828">
        <w:t>juzgados especializados materia Familia.</w:t>
      </w:r>
    </w:p>
    <w:tbl>
      <w:tblPr>
        <w:tblW w:w="5000" w:type="pct"/>
        <w:tblCellMar>
          <w:left w:w="70" w:type="dxa"/>
          <w:right w:w="70" w:type="dxa"/>
        </w:tblCellMar>
        <w:tblLook w:val="04A0" w:firstRow="1" w:lastRow="0" w:firstColumn="1" w:lastColumn="0" w:noHBand="0" w:noVBand="1"/>
      </w:tblPr>
      <w:tblGrid>
        <w:gridCol w:w="6270"/>
        <w:gridCol w:w="2563"/>
      </w:tblGrid>
      <w:tr w:rsidR="00775660" w:rsidRPr="001D5828" w14:paraId="1B619B22" w14:textId="77777777" w:rsidTr="004C5012">
        <w:trPr>
          <w:trHeight w:val="57"/>
          <w:tblHeader/>
        </w:trPr>
        <w:tc>
          <w:tcPr>
            <w:tcW w:w="3549" w:type="pct"/>
            <w:tcBorders>
              <w:top w:val="single" w:sz="4" w:space="0" w:color="auto"/>
              <w:left w:val="single" w:sz="4" w:space="0" w:color="auto"/>
              <w:bottom w:val="single" w:sz="4" w:space="0" w:color="auto"/>
              <w:right w:val="nil"/>
            </w:tcBorders>
            <w:shd w:val="clear" w:color="000000" w:fill="002060"/>
            <w:vAlign w:val="center"/>
            <w:hideMark/>
          </w:tcPr>
          <w:p w14:paraId="2C3EBBE8" w14:textId="77777777" w:rsidR="00775660" w:rsidRPr="001D5828" w:rsidRDefault="00775660" w:rsidP="00775660">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Despacho</w:t>
            </w:r>
          </w:p>
        </w:tc>
        <w:tc>
          <w:tcPr>
            <w:tcW w:w="1451" w:type="pct"/>
            <w:tcBorders>
              <w:top w:val="single" w:sz="4" w:space="0" w:color="auto"/>
              <w:left w:val="single" w:sz="4" w:space="0" w:color="auto"/>
              <w:bottom w:val="single" w:sz="4" w:space="0" w:color="auto"/>
              <w:right w:val="nil"/>
            </w:tcBorders>
            <w:shd w:val="clear" w:color="000000" w:fill="002060"/>
            <w:vAlign w:val="center"/>
            <w:hideMark/>
          </w:tcPr>
          <w:p w14:paraId="7DBB7417" w14:textId="77777777" w:rsidR="00775660" w:rsidRPr="001D5828" w:rsidRDefault="00775660" w:rsidP="00775660">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Implementación</w:t>
            </w:r>
          </w:p>
        </w:tc>
      </w:tr>
      <w:tr w:rsidR="00775660" w:rsidRPr="001D5828" w14:paraId="31C100C3"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0A8915BC"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II Circ. Jud. Alajuela</w:t>
            </w:r>
          </w:p>
        </w:tc>
        <w:tc>
          <w:tcPr>
            <w:tcW w:w="1451" w:type="pct"/>
            <w:tcBorders>
              <w:top w:val="nil"/>
              <w:left w:val="nil"/>
              <w:bottom w:val="single" w:sz="4" w:space="0" w:color="auto"/>
              <w:right w:val="single" w:sz="4" w:space="0" w:color="auto"/>
            </w:tcBorders>
            <w:shd w:val="clear" w:color="auto" w:fill="auto"/>
            <w:noWrap/>
            <w:vAlign w:val="bottom"/>
            <w:hideMark/>
          </w:tcPr>
          <w:p w14:paraId="4813917B"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may-13</w:t>
            </w:r>
          </w:p>
        </w:tc>
      </w:tr>
      <w:tr w:rsidR="00775660" w:rsidRPr="001D5828" w14:paraId="22EBB5A2"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544713F4"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Cartago</w:t>
            </w:r>
          </w:p>
        </w:tc>
        <w:tc>
          <w:tcPr>
            <w:tcW w:w="1451" w:type="pct"/>
            <w:tcBorders>
              <w:top w:val="nil"/>
              <w:left w:val="nil"/>
              <w:bottom w:val="single" w:sz="4" w:space="0" w:color="auto"/>
              <w:right w:val="single" w:sz="4" w:space="0" w:color="auto"/>
            </w:tcBorders>
            <w:shd w:val="clear" w:color="auto" w:fill="auto"/>
            <w:noWrap/>
            <w:vAlign w:val="bottom"/>
            <w:hideMark/>
          </w:tcPr>
          <w:p w14:paraId="45D54CAF"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sep-15</w:t>
            </w:r>
          </w:p>
        </w:tc>
      </w:tr>
      <w:tr w:rsidR="00775660" w:rsidRPr="001D5828" w14:paraId="43EE7980"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47A3DC72"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 Circ. Jud. Zona Atlántica</w:t>
            </w:r>
          </w:p>
        </w:tc>
        <w:tc>
          <w:tcPr>
            <w:tcW w:w="1451" w:type="pct"/>
            <w:tcBorders>
              <w:top w:val="nil"/>
              <w:left w:val="nil"/>
              <w:bottom w:val="single" w:sz="4" w:space="0" w:color="auto"/>
              <w:right w:val="single" w:sz="4" w:space="0" w:color="auto"/>
            </w:tcBorders>
            <w:shd w:val="clear" w:color="auto" w:fill="auto"/>
            <w:noWrap/>
            <w:vAlign w:val="bottom"/>
            <w:hideMark/>
          </w:tcPr>
          <w:p w14:paraId="744CDE06"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feb-19</w:t>
            </w:r>
          </w:p>
        </w:tc>
      </w:tr>
      <w:tr w:rsidR="00775660" w:rsidRPr="001D5828" w14:paraId="03700050"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2EB7FDF1"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Niñez y Adolescencia</w:t>
            </w:r>
          </w:p>
        </w:tc>
        <w:tc>
          <w:tcPr>
            <w:tcW w:w="1451" w:type="pct"/>
            <w:tcBorders>
              <w:top w:val="nil"/>
              <w:left w:val="nil"/>
              <w:bottom w:val="single" w:sz="4" w:space="0" w:color="auto"/>
              <w:right w:val="single" w:sz="4" w:space="0" w:color="auto"/>
            </w:tcBorders>
            <w:shd w:val="clear" w:color="auto" w:fill="auto"/>
            <w:noWrap/>
            <w:vAlign w:val="bottom"/>
            <w:hideMark/>
          </w:tcPr>
          <w:p w14:paraId="6395C33E"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abr-19</w:t>
            </w:r>
          </w:p>
        </w:tc>
      </w:tr>
      <w:tr w:rsidR="00775660" w:rsidRPr="001D5828" w14:paraId="471179E0"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7AC8A7EB"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Primero de Familia San José</w:t>
            </w:r>
          </w:p>
        </w:tc>
        <w:tc>
          <w:tcPr>
            <w:tcW w:w="1451" w:type="pct"/>
            <w:tcBorders>
              <w:top w:val="nil"/>
              <w:left w:val="nil"/>
              <w:bottom w:val="single" w:sz="4" w:space="0" w:color="auto"/>
              <w:right w:val="single" w:sz="4" w:space="0" w:color="auto"/>
            </w:tcBorders>
            <w:shd w:val="clear" w:color="auto" w:fill="auto"/>
            <w:noWrap/>
            <w:vAlign w:val="bottom"/>
            <w:hideMark/>
          </w:tcPr>
          <w:p w14:paraId="7EDEDEAC"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abr-19</w:t>
            </w:r>
          </w:p>
        </w:tc>
      </w:tr>
      <w:tr w:rsidR="00775660" w:rsidRPr="001D5828" w14:paraId="5E3B689D"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047D56ED"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Segundo de Familia San José</w:t>
            </w:r>
          </w:p>
        </w:tc>
        <w:tc>
          <w:tcPr>
            <w:tcW w:w="1451" w:type="pct"/>
            <w:tcBorders>
              <w:top w:val="nil"/>
              <w:left w:val="nil"/>
              <w:bottom w:val="single" w:sz="4" w:space="0" w:color="auto"/>
              <w:right w:val="single" w:sz="4" w:space="0" w:color="auto"/>
            </w:tcBorders>
            <w:shd w:val="clear" w:color="auto" w:fill="auto"/>
            <w:noWrap/>
            <w:vAlign w:val="bottom"/>
            <w:hideMark/>
          </w:tcPr>
          <w:p w14:paraId="577C7FB0"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abr-19</w:t>
            </w:r>
          </w:p>
        </w:tc>
      </w:tr>
      <w:tr w:rsidR="00775660" w:rsidRPr="001D5828" w14:paraId="62F00386"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28293B88"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de Familia III Circ. Jud. San José</w:t>
            </w:r>
          </w:p>
        </w:tc>
        <w:tc>
          <w:tcPr>
            <w:tcW w:w="1451" w:type="pct"/>
            <w:tcBorders>
              <w:top w:val="nil"/>
              <w:left w:val="nil"/>
              <w:bottom w:val="single" w:sz="4" w:space="0" w:color="auto"/>
              <w:right w:val="single" w:sz="4" w:space="0" w:color="auto"/>
            </w:tcBorders>
            <w:shd w:val="clear" w:color="auto" w:fill="auto"/>
            <w:noWrap/>
            <w:vAlign w:val="bottom"/>
            <w:hideMark/>
          </w:tcPr>
          <w:p w14:paraId="50DDAAD8"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jun-19</w:t>
            </w:r>
          </w:p>
        </w:tc>
      </w:tr>
      <w:tr w:rsidR="00775660" w:rsidRPr="001D5828" w14:paraId="59326015"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2CC40A77"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Heredia</w:t>
            </w:r>
          </w:p>
        </w:tc>
        <w:tc>
          <w:tcPr>
            <w:tcW w:w="1451" w:type="pct"/>
            <w:tcBorders>
              <w:top w:val="nil"/>
              <w:left w:val="nil"/>
              <w:bottom w:val="single" w:sz="4" w:space="0" w:color="auto"/>
              <w:right w:val="single" w:sz="4" w:space="0" w:color="auto"/>
            </w:tcBorders>
            <w:shd w:val="clear" w:color="auto" w:fill="auto"/>
            <w:noWrap/>
            <w:vAlign w:val="bottom"/>
            <w:hideMark/>
          </w:tcPr>
          <w:p w14:paraId="77D24873"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jun-19</w:t>
            </w:r>
          </w:p>
        </w:tc>
      </w:tr>
      <w:tr w:rsidR="00775660" w:rsidRPr="001D5828" w14:paraId="60EC66FF"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7C9CECA7" w14:textId="77777777" w:rsidR="00775660" w:rsidRPr="001D5828" w:rsidRDefault="00775660" w:rsidP="00775660">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 Circ. Jud. Zona Sur</w:t>
            </w:r>
          </w:p>
        </w:tc>
        <w:tc>
          <w:tcPr>
            <w:tcW w:w="1451" w:type="pct"/>
            <w:tcBorders>
              <w:top w:val="nil"/>
              <w:left w:val="nil"/>
              <w:bottom w:val="single" w:sz="4" w:space="0" w:color="auto"/>
              <w:right w:val="single" w:sz="4" w:space="0" w:color="auto"/>
            </w:tcBorders>
            <w:shd w:val="clear" w:color="auto" w:fill="auto"/>
            <w:noWrap/>
            <w:vAlign w:val="bottom"/>
            <w:hideMark/>
          </w:tcPr>
          <w:p w14:paraId="2B2FB981" w14:textId="77777777" w:rsidR="00775660" w:rsidRPr="001D5828" w:rsidRDefault="00775660" w:rsidP="00775660">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jun-19</w:t>
            </w:r>
          </w:p>
        </w:tc>
      </w:tr>
      <w:tr w:rsidR="008A0F19" w:rsidRPr="001D5828" w14:paraId="27D5B848" w14:textId="77777777" w:rsidTr="008A0F19">
        <w:trPr>
          <w:trHeight w:val="57"/>
        </w:trPr>
        <w:tc>
          <w:tcPr>
            <w:tcW w:w="3549" w:type="pct"/>
            <w:tcBorders>
              <w:top w:val="nil"/>
              <w:left w:val="single" w:sz="4" w:space="0" w:color="auto"/>
              <w:bottom w:val="single" w:sz="4" w:space="0" w:color="auto"/>
              <w:right w:val="single" w:sz="4" w:space="0" w:color="auto"/>
            </w:tcBorders>
            <w:shd w:val="clear" w:color="auto" w:fill="auto"/>
            <w:noWrap/>
            <w:vAlign w:val="center"/>
          </w:tcPr>
          <w:p w14:paraId="40303766" w14:textId="54E51116" w:rsidR="008A0F19" w:rsidRPr="001D5828" w:rsidRDefault="008A0F19" w:rsidP="008A0F19">
            <w:pPr>
              <w:jc w:val="left"/>
              <w:rPr>
                <w:rFonts w:eastAsia="Times New Roman" w:cs="Times New Roman"/>
                <w:color w:val="000000"/>
                <w:sz w:val="20"/>
                <w:szCs w:val="20"/>
                <w:lang w:eastAsia="es-ES"/>
              </w:rPr>
            </w:pPr>
            <w:r w:rsidRPr="006A0F91">
              <w:rPr>
                <w:rFonts w:eastAsia="Times New Roman" w:cs="Calibri"/>
                <w:color w:val="000000"/>
                <w:sz w:val="20"/>
                <w:szCs w:val="20"/>
                <w:lang w:eastAsia="es-CR"/>
              </w:rPr>
              <w:t>Tribunal de Familia</w:t>
            </w:r>
          </w:p>
        </w:tc>
        <w:tc>
          <w:tcPr>
            <w:tcW w:w="1451" w:type="pct"/>
            <w:tcBorders>
              <w:top w:val="nil"/>
              <w:left w:val="nil"/>
              <w:bottom w:val="single" w:sz="4" w:space="0" w:color="auto"/>
              <w:right w:val="single" w:sz="4" w:space="0" w:color="auto"/>
            </w:tcBorders>
            <w:shd w:val="clear" w:color="auto" w:fill="auto"/>
            <w:noWrap/>
            <w:vAlign w:val="center"/>
          </w:tcPr>
          <w:p w14:paraId="14CA16B4" w14:textId="72CD5B12" w:rsidR="008A0F19" w:rsidRPr="001D5828" w:rsidRDefault="008A0F19" w:rsidP="008A0F19">
            <w:pPr>
              <w:jc w:val="center"/>
              <w:rPr>
                <w:rFonts w:eastAsia="Times New Roman" w:cs="Times New Roman"/>
                <w:color w:val="000000"/>
                <w:sz w:val="20"/>
                <w:szCs w:val="20"/>
                <w:lang w:eastAsia="es-ES"/>
              </w:rPr>
            </w:pPr>
            <w:r w:rsidRPr="006A0F91">
              <w:rPr>
                <w:rFonts w:eastAsia="Times New Roman" w:cs="Calibri"/>
                <w:color w:val="000000"/>
                <w:sz w:val="20"/>
                <w:szCs w:val="20"/>
                <w:lang w:eastAsia="es-CR"/>
              </w:rPr>
              <w:t>jul-19</w:t>
            </w:r>
          </w:p>
        </w:tc>
      </w:tr>
      <w:tr w:rsidR="008A0F19" w:rsidRPr="001D5828" w14:paraId="1729970A"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68383C5F" w14:textId="77777777" w:rsidR="008A0F19" w:rsidRPr="001D5828" w:rsidRDefault="008A0F19" w:rsidP="008A0F19">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II Circ. Jud. San José</w:t>
            </w:r>
          </w:p>
        </w:tc>
        <w:tc>
          <w:tcPr>
            <w:tcW w:w="1451" w:type="pct"/>
            <w:tcBorders>
              <w:top w:val="nil"/>
              <w:left w:val="nil"/>
              <w:bottom w:val="single" w:sz="4" w:space="0" w:color="auto"/>
              <w:right w:val="single" w:sz="4" w:space="0" w:color="auto"/>
            </w:tcBorders>
            <w:shd w:val="clear" w:color="auto" w:fill="auto"/>
            <w:noWrap/>
            <w:vAlign w:val="bottom"/>
            <w:hideMark/>
          </w:tcPr>
          <w:p w14:paraId="5070EC64" w14:textId="77777777" w:rsidR="008A0F19" w:rsidRPr="001D5828" w:rsidRDefault="008A0F19" w:rsidP="008A0F19">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ago-19</w:t>
            </w:r>
          </w:p>
        </w:tc>
      </w:tr>
      <w:tr w:rsidR="008A0F19" w:rsidRPr="001D5828" w14:paraId="18000B9F"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319424E3" w14:textId="77777777" w:rsidR="008A0F19" w:rsidRPr="001D5828" w:rsidRDefault="008A0F19" w:rsidP="008A0F19">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II Circ. Jud. Zona Atlántica</w:t>
            </w:r>
          </w:p>
        </w:tc>
        <w:tc>
          <w:tcPr>
            <w:tcW w:w="1451" w:type="pct"/>
            <w:tcBorders>
              <w:top w:val="nil"/>
              <w:left w:val="nil"/>
              <w:bottom w:val="single" w:sz="4" w:space="0" w:color="auto"/>
              <w:right w:val="single" w:sz="4" w:space="0" w:color="auto"/>
            </w:tcBorders>
            <w:shd w:val="clear" w:color="auto" w:fill="auto"/>
            <w:noWrap/>
            <w:vAlign w:val="bottom"/>
            <w:hideMark/>
          </w:tcPr>
          <w:p w14:paraId="1B57F288" w14:textId="77777777" w:rsidR="008A0F19" w:rsidRPr="001D5828" w:rsidRDefault="008A0F19" w:rsidP="008A0F19">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ago-19</w:t>
            </w:r>
          </w:p>
        </w:tc>
      </w:tr>
      <w:tr w:rsidR="008A0F19" w:rsidRPr="001D5828" w14:paraId="2A41087C"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54CA9FC9" w14:textId="77777777" w:rsidR="008A0F19" w:rsidRPr="001D5828" w:rsidRDefault="008A0F19" w:rsidP="008A0F19">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Puntarenas</w:t>
            </w:r>
          </w:p>
        </w:tc>
        <w:tc>
          <w:tcPr>
            <w:tcW w:w="1451" w:type="pct"/>
            <w:tcBorders>
              <w:top w:val="nil"/>
              <w:left w:val="nil"/>
              <w:bottom w:val="single" w:sz="4" w:space="0" w:color="auto"/>
              <w:right w:val="single" w:sz="4" w:space="0" w:color="auto"/>
            </w:tcBorders>
            <w:shd w:val="clear" w:color="auto" w:fill="auto"/>
            <w:noWrap/>
            <w:vAlign w:val="bottom"/>
            <w:hideMark/>
          </w:tcPr>
          <w:p w14:paraId="7C60D7BA" w14:textId="77777777" w:rsidR="008A0F19" w:rsidRPr="001D5828" w:rsidRDefault="008A0F19" w:rsidP="008A0F19">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ago-19</w:t>
            </w:r>
          </w:p>
        </w:tc>
      </w:tr>
      <w:tr w:rsidR="008A0F19" w:rsidRPr="001D5828" w14:paraId="1EA8FA5B" w14:textId="77777777" w:rsidTr="00775660">
        <w:trPr>
          <w:trHeight w:val="57"/>
        </w:trPr>
        <w:tc>
          <w:tcPr>
            <w:tcW w:w="3549" w:type="pct"/>
            <w:tcBorders>
              <w:top w:val="nil"/>
              <w:left w:val="single" w:sz="4" w:space="0" w:color="auto"/>
              <w:bottom w:val="single" w:sz="4" w:space="0" w:color="auto"/>
              <w:right w:val="single" w:sz="4" w:space="0" w:color="auto"/>
            </w:tcBorders>
            <w:shd w:val="clear" w:color="auto" w:fill="auto"/>
            <w:noWrap/>
            <w:vAlign w:val="bottom"/>
            <w:hideMark/>
          </w:tcPr>
          <w:p w14:paraId="1BEF5816" w14:textId="77777777" w:rsidR="008A0F19" w:rsidRPr="001D5828" w:rsidRDefault="008A0F19" w:rsidP="008A0F19">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Juzgado Familia I Circ. Jud. Alajuela</w:t>
            </w:r>
          </w:p>
        </w:tc>
        <w:tc>
          <w:tcPr>
            <w:tcW w:w="1451" w:type="pct"/>
            <w:tcBorders>
              <w:top w:val="nil"/>
              <w:left w:val="nil"/>
              <w:bottom w:val="single" w:sz="4" w:space="0" w:color="auto"/>
              <w:right w:val="single" w:sz="4" w:space="0" w:color="auto"/>
            </w:tcBorders>
            <w:shd w:val="clear" w:color="auto" w:fill="auto"/>
            <w:noWrap/>
            <w:vAlign w:val="bottom"/>
            <w:hideMark/>
          </w:tcPr>
          <w:p w14:paraId="48131211" w14:textId="77777777" w:rsidR="008A0F19" w:rsidRPr="001D5828" w:rsidRDefault="008A0F19" w:rsidP="008A0F19">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sep-19</w:t>
            </w:r>
          </w:p>
        </w:tc>
      </w:tr>
    </w:tbl>
    <w:p w14:paraId="238E4B9B" w14:textId="409F80C4" w:rsidR="004C5012" w:rsidRPr="001D5828" w:rsidRDefault="004C5012" w:rsidP="00C21E61">
      <w:pPr>
        <w:pStyle w:val="Fuentes"/>
      </w:pPr>
      <w:r w:rsidRPr="001D5828">
        <w:t xml:space="preserve">Fuente: </w:t>
      </w:r>
      <w:r w:rsidR="005B685E" w:rsidRPr="001D5828">
        <w:t xml:space="preserve">Subproceso de Modernización Institucional con datos de Dirección de Tecnologías de </w:t>
      </w:r>
      <w:r w:rsidR="005865C2" w:rsidRPr="001D5828">
        <w:t>Inform</w:t>
      </w:r>
      <w:r w:rsidR="005B685E" w:rsidRPr="001D5828">
        <w:t>ación</w:t>
      </w:r>
      <w:r w:rsidRPr="001D5828">
        <w:t>.</w:t>
      </w:r>
    </w:p>
    <w:p w14:paraId="6CF7D1FD" w14:textId="77777777" w:rsidR="00BC1BDA" w:rsidRPr="001D5828" w:rsidRDefault="00BC1BDA" w:rsidP="00BC1BDA"/>
    <w:p w14:paraId="025FECAE" w14:textId="14F94BD7" w:rsidR="00444820" w:rsidRDefault="00444820" w:rsidP="00B53689">
      <w:r w:rsidRPr="001D5828">
        <w:t xml:space="preserve">En el caso de los juzgados mixtos que atienden dentro de sus materias Familia, desde el </w:t>
      </w:r>
      <w:r w:rsidR="00350266">
        <w:t>2016 se inicia con la implementación</w:t>
      </w:r>
      <w:r w:rsidR="007E2C57">
        <w:t xml:space="preserve"> del Escrito Virtual</w:t>
      </w:r>
      <w:r w:rsidR="00350266">
        <w:t xml:space="preserve">, concluyéndose en </w:t>
      </w:r>
      <w:r w:rsidRPr="001D5828">
        <w:t>2019</w:t>
      </w:r>
      <w:r w:rsidR="008D7E3E">
        <w:t xml:space="preserve"> como se muestra en el cuadro siguiente</w:t>
      </w:r>
      <w:r w:rsidRPr="001D5828">
        <w:t>.</w:t>
      </w:r>
    </w:p>
    <w:p w14:paraId="0CC4EE13" w14:textId="79EE16E8" w:rsidR="006A0F91" w:rsidRDefault="006A0F91" w:rsidP="00B53689"/>
    <w:p w14:paraId="6B5BCC59" w14:textId="48DC0D5D" w:rsidR="00350266" w:rsidRDefault="00350266" w:rsidP="0065272C">
      <w:pPr>
        <w:pStyle w:val="Descripcin"/>
      </w:pPr>
      <w:r>
        <w:t xml:space="preserve">Cuadro </w:t>
      </w:r>
      <w:r>
        <w:fldChar w:fldCharType="begin"/>
      </w:r>
      <w:r>
        <w:instrText xml:space="preserve"> SEQ Cuadro \* ARABIC </w:instrText>
      </w:r>
      <w:r>
        <w:fldChar w:fldCharType="separate"/>
      </w:r>
      <w:r w:rsidR="00F0783A">
        <w:rPr>
          <w:noProof/>
        </w:rPr>
        <w:t>19</w:t>
      </w:r>
      <w:r>
        <w:fldChar w:fldCharType="end"/>
      </w:r>
      <w:r>
        <w:t xml:space="preserve"> </w:t>
      </w:r>
    </w:p>
    <w:p w14:paraId="5954EEDC" w14:textId="462BA297" w:rsidR="00350266" w:rsidRDefault="00350266" w:rsidP="0065272C">
      <w:pPr>
        <w:pStyle w:val="Descripcin"/>
      </w:pPr>
      <w:r w:rsidRPr="00350266">
        <w:t xml:space="preserve">Listado de implementación de EV juzgados </w:t>
      </w:r>
      <w:r>
        <w:t xml:space="preserve">mixtos en </w:t>
      </w:r>
      <w:r w:rsidRPr="00350266">
        <w:t>materia Familia.</w:t>
      </w:r>
    </w:p>
    <w:tbl>
      <w:tblPr>
        <w:tblW w:w="5000" w:type="pct"/>
        <w:tblCellMar>
          <w:left w:w="70" w:type="dxa"/>
          <w:right w:w="70" w:type="dxa"/>
        </w:tblCellMar>
        <w:tblLook w:val="04A0" w:firstRow="1" w:lastRow="0" w:firstColumn="1" w:lastColumn="0" w:noHBand="0" w:noVBand="1"/>
      </w:tblPr>
      <w:tblGrid>
        <w:gridCol w:w="7188"/>
        <w:gridCol w:w="1640"/>
      </w:tblGrid>
      <w:tr w:rsidR="006A0F91" w:rsidRPr="006A0F91" w14:paraId="74312795" w14:textId="77777777" w:rsidTr="008A0F19">
        <w:trPr>
          <w:trHeight w:val="57"/>
          <w:tblHeader/>
        </w:trPr>
        <w:tc>
          <w:tcPr>
            <w:tcW w:w="4071"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58B57257" w14:textId="77777777" w:rsidR="006A0F91" w:rsidRPr="006A0F91" w:rsidRDefault="006A0F91" w:rsidP="006A0F91">
            <w:pPr>
              <w:jc w:val="center"/>
              <w:rPr>
                <w:rFonts w:eastAsia="Times New Roman" w:cs="Calibri"/>
                <w:b/>
                <w:bCs/>
                <w:color w:val="FFFFFF"/>
                <w:sz w:val="20"/>
                <w:szCs w:val="20"/>
                <w:lang w:eastAsia="es-CR"/>
              </w:rPr>
            </w:pPr>
            <w:r w:rsidRPr="006A0F91">
              <w:rPr>
                <w:rFonts w:eastAsia="Times New Roman" w:cs="Calibri"/>
                <w:b/>
                <w:bCs/>
                <w:color w:val="FFFFFF"/>
                <w:sz w:val="20"/>
                <w:szCs w:val="20"/>
                <w:lang w:eastAsia="es-CR"/>
              </w:rPr>
              <w:t>Despacho</w:t>
            </w:r>
          </w:p>
        </w:tc>
        <w:tc>
          <w:tcPr>
            <w:tcW w:w="929" w:type="pct"/>
            <w:tcBorders>
              <w:top w:val="single" w:sz="4" w:space="0" w:color="auto"/>
              <w:left w:val="nil"/>
              <w:bottom w:val="single" w:sz="4" w:space="0" w:color="auto"/>
              <w:right w:val="single" w:sz="4" w:space="0" w:color="auto"/>
            </w:tcBorders>
            <w:shd w:val="clear" w:color="000000" w:fill="002060"/>
            <w:vAlign w:val="center"/>
            <w:hideMark/>
          </w:tcPr>
          <w:p w14:paraId="43F04919" w14:textId="77777777" w:rsidR="006A0F91" w:rsidRPr="006A0F91" w:rsidRDefault="006A0F91" w:rsidP="006A0F91">
            <w:pPr>
              <w:jc w:val="center"/>
              <w:rPr>
                <w:rFonts w:eastAsia="Times New Roman" w:cs="Calibri"/>
                <w:b/>
                <w:bCs/>
                <w:color w:val="FFFFFF"/>
                <w:sz w:val="20"/>
                <w:szCs w:val="20"/>
                <w:lang w:eastAsia="es-CR"/>
              </w:rPr>
            </w:pPr>
            <w:r w:rsidRPr="006A0F91">
              <w:rPr>
                <w:rFonts w:eastAsia="Times New Roman" w:cs="Calibri"/>
                <w:b/>
                <w:bCs/>
                <w:color w:val="FFFFFF"/>
                <w:sz w:val="20"/>
                <w:szCs w:val="20"/>
                <w:lang w:eastAsia="es-CR"/>
              </w:rPr>
              <w:t>Implementación</w:t>
            </w:r>
          </w:p>
        </w:tc>
      </w:tr>
      <w:tr w:rsidR="006A0F91" w:rsidRPr="006A0F91" w14:paraId="5D7E7B3C"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1CC887BA"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Civil, Trabajo y Familia II Circuito Judicial Alajuela sede Upala</w:t>
            </w:r>
          </w:p>
        </w:tc>
        <w:tc>
          <w:tcPr>
            <w:tcW w:w="929" w:type="pct"/>
            <w:tcBorders>
              <w:top w:val="nil"/>
              <w:left w:val="nil"/>
              <w:bottom w:val="single" w:sz="4" w:space="0" w:color="auto"/>
              <w:right w:val="single" w:sz="4" w:space="0" w:color="auto"/>
            </w:tcBorders>
            <w:shd w:val="clear" w:color="auto" w:fill="auto"/>
            <w:noWrap/>
            <w:vAlign w:val="center"/>
            <w:hideMark/>
          </w:tcPr>
          <w:p w14:paraId="540BA324"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jun-16</w:t>
            </w:r>
          </w:p>
        </w:tc>
      </w:tr>
      <w:tr w:rsidR="006A0F91" w:rsidRPr="006A0F91" w14:paraId="14A05F97"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584AA0DC"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Civil, Trabajo y Familia Osa</w:t>
            </w:r>
          </w:p>
        </w:tc>
        <w:tc>
          <w:tcPr>
            <w:tcW w:w="929" w:type="pct"/>
            <w:tcBorders>
              <w:top w:val="nil"/>
              <w:left w:val="nil"/>
              <w:bottom w:val="single" w:sz="4" w:space="0" w:color="auto"/>
              <w:right w:val="single" w:sz="4" w:space="0" w:color="auto"/>
            </w:tcBorders>
            <w:shd w:val="clear" w:color="auto" w:fill="auto"/>
            <w:noWrap/>
            <w:vAlign w:val="center"/>
            <w:hideMark/>
          </w:tcPr>
          <w:p w14:paraId="4209FF9F"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sep-16</w:t>
            </w:r>
          </w:p>
        </w:tc>
      </w:tr>
      <w:tr w:rsidR="006A0F91" w:rsidRPr="006A0F91" w14:paraId="36D3C72A"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677FDBC0"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Civil, Trabajo y Familia Puriscal</w:t>
            </w:r>
          </w:p>
        </w:tc>
        <w:tc>
          <w:tcPr>
            <w:tcW w:w="929" w:type="pct"/>
            <w:tcBorders>
              <w:top w:val="nil"/>
              <w:left w:val="nil"/>
              <w:bottom w:val="single" w:sz="4" w:space="0" w:color="auto"/>
              <w:right w:val="single" w:sz="4" w:space="0" w:color="auto"/>
            </w:tcBorders>
            <w:shd w:val="clear" w:color="auto" w:fill="auto"/>
            <w:noWrap/>
            <w:vAlign w:val="center"/>
            <w:hideMark/>
          </w:tcPr>
          <w:p w14:paraId="2F1E41EC"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sep-16</w:t>
            </w:r>
          </w:p>
        </w:tc>
      </w:tr>
      <w:tr w:rsidR="006A0F91" w:rsidRPr="006A0F91" w14:paraId="31302654"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758C5438"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Civil, Trabajo y Familia Buenos Aires</w:t>
            </w:r>
          </w:p>
        </w:tc>
        <w:tc>
          <w:tcPr>
            <w:tcW w:w="929" w:type="pct"/>
            <w:tcBorders>
              <w:top w:val="nil"/>
              <w:left w:val="nil"/>
              <w:bottom w:val="single" w:sz="4" w:space="0" w:color="auto"/>
              <w:right w:val="single" w:sz="4" w:space="0" w:color="auto"/>
            </w:tcBorders>
            <w:shd w:val="clear" w:color="auto" w:fill="auto"/>
            <w:noWrap/>
            <w:vAlign w:val="center"/>
            <w:hideMark/>
          </w:tcPr>
          <w:p w14:paraId="2387F0DD"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oct-16</w:t>
            </w:r>
          </w:p>
        </w:tc>
      </w:tr>
      <w:tr w:rsidR="006A0F91" w:rsidRPr="006A0F91" w14:paraId="2EAF7F5C"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1F3B2867"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Familia, Penal Juvenil y Violencia Doméstica Quepos</w:t>
            </w:r>
          </w:p>
        </w:tc>
        <w:tc>
          <w:tcPr>
            <w:tcW w:w="929" w:type="pct"/>
            <w:tcBorders>
              <w:top w:val="nil"/>
              <w:left w:val="nil"/>
              <w:bottom w:val="single" w:sz="4" w:space="0" w:color="auto"/>
              <w:right w:val="single" w:sz="4" w:space="0" w:color="auto"/>
            </w:tcBorders>
            <w:shd w:val="clear" w:color="auto" w:fill="auto"/>
            <w:noWrap/>
            <w:vAlign w:val="center"/>
            <w:hideMark/>
          </w:tcPr>
          <w:p w14:paraId="3B89C0A0"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oct-16</w:t>
            </w:r>
          </w:p>
        </w:tc>
      </w:tr>
      <w:tr w:rsidR="006A0F91" w:rsidRPr="006A0F91" w14:paraId="68CEEFA9"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1DB5BFF8"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Trabajo y Familia Hatillo, San </w:t>
            </w:r>
            <w:proofErr w:type="spellStart"/>
            <w:r w:rsidRPr="006A0F91">
              <w:rPr>
                <w:rFonts w:eastAsia="Times New Roman" w:cs="Calibri"/>
                <w:color w:val="000000"/>
                <w:sz w:val="20"/>
                <w:szCs w:val="20"/>
                <w:lang w:eastAsia="es-CR"/>
              </w:rPr>
              <w:t>Seb</w:t>
            </w:r>
            <w:proofErr w:type="spellEnd"/>
            <w:r w:rsidRPr="006A0F91">
              <w:rPr>
                <w:rFonts w:eastAsia="Times New Roman" w:cs="Calibri"/>
                <w:color w:val="000000"/>
                <w:sz w:val="20"/>
                <w:szCs w:val="20"/>
                <w:lang w:eastAsia="es-CR"/>
              </w:rPr>
              <w:t>. y Alajuelita</w:t>
            </w:r>
          </w:p>
        </w:tc>
        <w:tc>
          <w:tcPr>
            <w:tcW w:w="929" w:type="pct"/>
            <w:tcBorders>
              <w:top w:val="nil"/>
              <w:left w:val="nil"/>
              <w:bottom w:val="single" w:sz="4" w:space="0" w:color="auto"/>
              <w:right w:val="single" w:sz="4" w:space="0" w:color="auto"/>
            </w:tcBorders>
            <w:shd w:val="clear" w:color="auto" w:fill="auto"/>
            <w:noWrap/>
            <w:vAlign w:val="center"/>
            <w:hideMark/>
          </w:tcPr>
          <w:p w14:paraId="609254E0"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ene-17</w:t>
            </w:r>
          </w:p>
        </w:tc>
      </w:tr>
      <w:tr w:rsidR="006A0F91" w:rsidRPr="006A0F91" w14:paraId="5F39C0E4"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65CD21E0"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I Circ. Jud. Guanacaste</w:t>
            </w:r>
          </w:p>
        </w:tc>
        <w:tc>
          <w:tcPr>
            <w:tcW w:w="929" w:type="pct"/>
            <w:tcBorders>
              <w:top w:val="nil"/>
              <w:left w:val="nil"/>
              <w:bottom w:val="single" w:sz="4" w:space="0" w:color="auto"/>
              <w:right w:val="single" w:sz="4" w:space="0" w:color="auto"/>
            </w:tcBorders>
            <w:shd w:val="clear" w:color="auto" w:fill="auto"/>
            <w:noWrap/>
            <w:vAlign w:val="center"/>
            <w:hideMark/>
          </w:tcPr>
          <w:p w14:paraId="09997568"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feb-19</w:t>
            </w:r>
          </w:p>
        </w:tc>
      </w:tr>
      <w:tr w:rsidR="006A0F91" w:rsidRPr="006A0F91" w14:paraId="0874958C"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45A9C7D0"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lastRenderedPageBreak/>
              <w:t xml:space="preserve">Juzgado Familia, Penal Juvenil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Cañas</w:t>
            </w:r>
          </w:p>
        </w:tc>
        <w:tc>
          <w:tcPr>
            <w:tcW w:w="929" w:type="pct"/>
            <w:tcBorders>
              <w:top w:val="nil"/>
              <w:left w:val="nil"/>
              <w:bottom w:val="single" w:sz="4" w:space="0" w:color="auto"/>
              <w:right w:val="single" w:sz="4" w:space="0" w:color="auto"/>
            </w:tcBorders>
            <w:shd w:val="clear" w:color="auto" w:fill="auto"/>
            <w:noWrap/>
            <w:vAlign w:val="center"/>
            <w:hideMark/>
          </w:tcPr>
          <w:p w14:paraId="1D63605D"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feb-19</w:t>
            </w:r>
          </w:p>
        </w:tc>
      </w:tr>
      <w:tr w:rsidR="006A0F91" w:rsidRPr="006A0F91" w14:paraId="7FF59575"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7B99D374"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Penal Juvenil.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Grecia</w:t>
            </w:r>
          </w:p>
        </w:tc>
        <w:tc>
          <w:tcPr>
            <w:tcW w:w="929" w:type="pct"/>
            <w:tcBorders>
              <w:top w:val="nil"/>
              <w:left w:val="nil"/>
              <w:bottom w:val="single" w:sz="4" w:space="0" w:color="auto"/>
              <w:right w:val="single" w:sz="4" w:space="0" w:color="auto"/>
            </w:tcBorders>
            <w:shd w:val="clear" w:color="auto" w:fill="auto"/>
            <w:noWrap/>
            <w:vAlign w:val="center"/>
            <w:hideMark/>
          </w:tcPr>
          <w:p w14:paraId="575200CD"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feb-19</w:t>
            </w:r>
          </w:p>
        </w:tc>
      </w:tr>
      <w:tr w:rsidR="006A0F91" w:rsidRPr="006A0F91" w14:paraId="12BCBFAF"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0B73934E"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Familia y Violencia Doméstica Golfito</w:t>
            </w:r>
          </w:p>
        </w:tc>
        <w:tc>
          <w:tcPr>
            <w:tcW w:w="929" w:type="pct"/>
            <w:tcBorders>
              <w:top w:val="nil"/>
              <w:left w:val="nil"/>
              <w:bottom w:val="single" w:sz="4" w:space="0" w:color="auto"/>
              <w:right w:val="single" w:sz="4" w:space="0" w:color="auto"/>
            </w:tcBorders>
            <w:shd w:val="clear" w:color="auto" w:fill="auto"/>
            <w:noWrap/>
            <w:vAlign w:val="center"/>
            <w:hideMark/>
          </w:tcPr>
          <w:p w14:paraId="6BE6DD18"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jun-19</w:t>
            </w:r>
          </w:p>
        </w:tc>
      </w:tr>
      <w:tr w:rsidR="006A0F91" w:rsidRPr="006A0F91" w14:paraId="0333AC7B"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6E1247A8"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II Circ. Jud. Guanacaste (Nicoya)</w:t>
            </w:r>
          </w:p>
        </w:tc>
        <w:tc>
          <w:tcPr>
            <w:tcW w:w="929" w:type="pct"/>
            <w:tcBorders>
              <w:top w:val="nil"/>
              <w:left w:val="nil"/>
              <w:bottom w:val="single" w:sz="4" w:space="0" w:color="auto"/>
              <w:right w:val="single" w:sz="4" w:space="0" w:color="auto"/>
            </w:tcBorders>
            <w:shd w:val="clear" w:color="auto" w:fill="auto"/>
            <w:noWrap/>
            <w:vAlign w:val="center"/>
            <w:hideMark/>
          </w:tcPr>
          <w:p w14:paraId="4E53E2E1"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jun-19</w:t>
            </w:r>
          </w:p>
        </w:tc>
      </w:tr>
      <w:tr w:rsidR="006A0F91" w:rsidRPr="006A0F91" w14:paraId="46CB0EED"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706C9CE2"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II Circ. Jud. Zona Sur</w:t>
            </w:r>
          </w:p>
        </w:tc>
        <w:tc>
          <w:tcPr>
            <w:tcW w:w="929" w:type="pct"/>
            <w:tcBorders>
              <w:top w:val="nil"/>
              <w:left w:val="nil"/>
              <w:bottom w:val="single" w:sz="4" w:space="0" w:color="auto"/>
              <w:right w:val="single" w:sz="4" w:space="0" w:color="auto"/>
            </w:tcBorders>
            <w:shd w:val="clear" w:color="auto" w:fill="auto"/>
            <w:noWrap/>
            <w:vAlign w:val="center"/>
            <w:hideMark/>
          </w:tcPr>
          <w:p w14:paraId="11CB7EC5"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jul-19</w:t>
            </w:r>
          </w:p>
        </w:tc>
      </w:tr>
      <w:tr w:rsidR="006A0F91" w:rsidRPr="006A0F91" w14:paraId="3A115145"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04C12DC8"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III Circ. Jud. Alajuela (San Ramón)</w:t>
            </w:r>
          </w:p>
        </w:tc>
        <w:tc>
          <w:tcPr>
            <w:tcW w:w="929" w:type="pct"/>
            <w:tcBorders>
              <w:top w:val="nil"/>
              <w:left w:val="nil"/>
              <w:bottom w:val="single" w:sz="4" w:space="0" w:color="auto"/>
              <w:right w:val="single" w:sz="4" w:space="0" w:color="auto"/>
            </w:tcBorders>
            <w:shd w:val="clear" w:color="auto" w:fill="auto"/>
            <w:noWrap/>
            <w:vAlign w:val="center"/>
            <w:hideMark/>
          </w:tcPr>
          <w:p w14:paraId="0205F840"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sep-19</w:t>
            </w:r>
          </w:p>
        </w:tc>
      </w:tr>
      <w:tr w:rsidR="006A0F91" w:rsidRPr="006A0F91" w14:paraId="27F0F24A"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45678961"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Familia y Violencia Doméstica Santa Cruz</w:t>
            </w:r>
          </w:p>
        </w:tc>
        <w:tc>
          <w:tcPr>
            <w:tcW w:w="929" w:type="pct"/>
            <w:tcBorders>
              <w:top w:val="nil"/>
              <w:left w:val="nil"/>
              <w:bottom w:val="single" w:sz="4" w:space="0" w:color="auto"/>
              <w:right w:val="single" w:sz="4" w:space="0" w:color="auto"/>
            </w:tcBorders>
            <w:shd w:val="clear" w:color="auto" w:fill="auto"/>
            <w:noWrap/>
            <w:vAlign w:val="center"/>
            <w:hideMark/>
          </w:tcPr>
          <w:p w14:paraId="300E1965"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sep-19</w:t>
            </w:r>
          </w:p>
        </w:tc>
      </w:tr>
      <w:tr w:rsidR="006A0F91" w:rsidRPr="006A0F91" w14:paraId="675E2EB3"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618BB601"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 xml:space="preserve">Juzgado Familia, Penal Juvenil y </w:t>
            </w:r>
            <w:proofErr w:type="spellStart"/>
            <w:r w:rsidRPr="006A0F91">
              <w:rPr>
                <w:rFonts w:eastAsia="Times New Roman" w:cs="Calibri"/>
                <w:color w:val="000000"/>
                <w:sz w:val="20"/>
                <w:szCs w:val="20"/>
                <w:lang w:eastAsia="es-CR"/>
              </w:rPr>
              <w:t>Viol</w:t>
            </w:r>
            <w:proofErr w:type="spellEnd"/>
            <w:r w:rsidRPr="006A0F91">
              <w:rPr>
                <w:rFonts w:eastAsia="Times New Roman" w:cs="Calibri"/>
                <w:color w:val="000000"/>
                <w:sz w:val="20"/>
                <w:szCs w:val="20"/>
                <w:lang w:eastAsia="es-CR"/>
              </w:rPr>
              <w:t>. Dom. Turrialba</w:t>
            </w:r>
          </w:p>
        </w:tc>
        <w:tc>
          <w:tcPr>
            <w:tcW w:w="929" w:type="pct"/>
            <w:tcBorders>
              <w:top w:val="nil"/>
              <w:left w:val="nil"/>
              <w:bottom w:val="single" w:sz="4" w:space="0" w:color="auto"/>
              <w:right w:val="single" w:sz="4" w:space="0" w:color="auto"/>
            </w:tcBorders>
            <w:shd w:val="clear" w:color="auto" w:fill="auto"/>
            <w:noWrap/>
            <w:vAlign w:val="center"/>
            <w:hideMark/>
          </w:tcPr>
          <w:p w14:paraId="47D23C40"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sep-19</w:t>
            </w:r>
          </w:p>
        </w:tc>
      </w:tr>
      <w:tr w:rsidR="006A0F91" w:rsidRPr="006A0F91" w14:paraId="6F773E1E" w14:textId="77777777" w:rsidTr="00350266">
        <w:trPr>
          <w:trHeight w:val="57"/>
        </w:trPr>
        <w:tc>
          <w:tcPr>
            <w:tcW w:w="4071" w:type="pct"/>
            <w:tcBorders>
              <w:top w:val="nil"/>
              <w:left w:val="single" w:sz="4" w:space="0" w:color="auto"/>
              <w:bottom w:val="single" w:sz="4" w:space="0" w:color="auto"/>
              <w:right w:val="single" w:sz="4" w:space="0" w:color="auto"/>
            </w:tcBorders>
            <w:shd w:val="clear" w:color="auto" w:fill="auto"/>
            <w:noWrap/>
            <w:vAlign w:val="center"/>
            <w:hideMark/>
          </w:tcPr>
          <w:p w14:paraId="233285DC" w14:textId="77777777" w:rsidR="006A0F91" w:rsidRPr="006A0F91" w:rsidRDefault="006A0F91" w:rsidP="006A0F91">
            <w:pPr>
              <w:jc w:val="left"/>
              <w:rPr>
                <w:rFonts w:eastAsia="Times New Roman" w:cs="Calibri"/>
                <w:color w:val="000000"/>
                <w:sz w:val="20"/>
                <w:szCs w:val="20"/>
                <w:lang w:eastAsia="es-CR"/>
              </w:rPr>
            </w:pPr>
            <w:r w:rsidRPr="006A0F91">
              <w:rPr>
                <w:rFonts w:eastAsia="Times New Roman" w:cs="Calibri"/>
                <w:color w:val="000000"/>
                <w:sz w:val="20"/>
                <w:szCs w:val="20"/>
                <w:lang w:eastAsia="es-CR"/>
              </w:rPr>
              <w:t>Juzgado Civil, Trabajo, Familia, Penal Juvenil Y Violencia Doméstica Sarapiquí</w:t>
            </w:r>
          </w:p>
        </w:tc>
        <w:tc>
          <w:tcPr>
            <w:tcW w:w="929" w:type="pct"/>
            <w:tcBorders>
              <w:top w:val="nil"/>
              <w:left w:val="nil"/>
              <w:bottom w:val="single" w:sz="4" w:space="0" w:color="auto"/>
              <w:right w:val="single" w:sz="4" w:space="0" w:color="auto"/>
            </w:tcBorders>
            <w:shd w:val="clear" w:color="auto" w:fill="auto"/>
            <w:noWrap/>
            <w:vAlign w:val="center"/>
            <w:hideMark/>
          </w:tcPr>
          <w:p w14:paraId="644613EC" w14:textId="77777777" w:rsidR="006A0F91" w:rsidRPr="006A0F91" w:rsidRDefault="006A0F91" w:rsidP="006A0F91">
            <w:pPr>
              <w:jc w:val="center"/>
              <w:rPr>
                <w:rFonts w:eastAsia="Times New Roman" w:cs="Calibri"/>
                <w:color w:val="000000"/>
                <w:sz w:val="20"/>
                <w:szCs w:val="20"/>
                <w:lang w:eastAsia="es-CR"/>
              </w:rPr>
            </w:pPr>
            <w:r w:rsidRPr="006A0F91">
              <w:rPr>
                <w:rFonts w:eastAsia="Times New Roman" w:cs="Calibri"/>
                <w:color w:val="000000"/>
                <w:sz w:val="20"/>
                <w:szCs w:val="20"/>
                <w:lang w:eastAsia="es-CR"/>
              </w:rPr>
              <w:t>oct-19</w:t>
            </w:r>
          </w:p>
        </w:tc>
      </w:tr>
    </w:tbl>
    <w:p w14:paraId="79015079" w14:textId="77777777" w:rsidR="00350266" w:rsidRPr="001D5828" w:rsidRDefault="00350266" w:rsidP="00C21E61">
      <w:pPr>
        <w:pStyle w:val="Fuentes"/>
      </w:pPr>
      <w:r w:rsidRPr="001D5828">
        <w:t>Fuente: Subproceso de Modernización Institucional con datos de Dirección de Tecnologías de Información.</w:t>
      </w:r>
    </w:p>
    <w:p w14:paraId="68298DF7" w14:textId="77777777" w:rsidR="00444820" w:rsidRPr="001D5828" w:rsidRDefault="00444820" w:rsidP="00B53689"/>
    <w:p w14:paraId="10E25CAE" w14:textId="77777777" w:rsidR="00B73051" w:rsidRPr="001D5828" w:rsidRDefault="00B73051" w:rsidP="00817985">
      <w:pPr>
        <w:pStyle w:val="Ttulo3"/>
      </w:pPr>
      <w:bookmarkStart w:id="14" w:name="_Hlk34661621"/>
      <w:r w:rsidRPr="001D5828">
        <w:t>Lista de tareas en el sistema de Escritorio Virtual</w:t>
      </w:r>
    </w:p>
    <w:p w14:paraId="0DC85334" w14:textId="6B0459D5" w:rsidR="00496546" w:rsidRPr="001D5828" w:rsidRDefault="00B73051" w:rsidP="00B53689">
      <w:r w:rsidRPr="001D5828">
        <w:t>En cuanto a las tareas del Escritorio Virtual</w:t>
      </w:r>
      <w:r w:rsidR="00D2647B" w:rsidRPr="001D5828">
        <w:t xml:space="preserve"> que utilizan </w:t>
      </w:r>
      <w:r w:rsidR="00B90B30" w:rsidRPr="001D5828">
        <w:t xml:space="preserve">actualmente </w:t>
      </w:r>
      <w:r w:rsidR="00CC574C" w:rsidRPr="001D5828">
        <w:t xml:space="preserve">los Despachos </w:t>
      </w:r>
      <w:r w:rsidR="00DD06D2" w:rsidRPr="001D5828">
        <w:t>e</w:t>
      </w:r>
      <w:r w:rsidR="00823F6A" w:rsidRPr="001D5828">
        <w:t>lectrónicos</w:t>
      </w:r>
      <w:r w:rsidR="00712632" w:rsidRPr="001D5828">
        <w:t xml:space="preserve"> </w:t>
      </w:r>
      <w:r w:rsidR="003279E7" w:rsidRPr="001D5828">
        <w:t xml:space="preserve">corresponden al </w:t>
      </w:r>
      <w:r w:rsidR="00BE52E6" w:rsidRPr="001D5828">
        <w:t xml:space="preserve">estándar </w:t>
      </w:r>
      <w:r w:rsidR="003279E7" w:rsidRPr="001D5828">
        <w:t xml:space="preserve">utilizado </w:t>
      </w:r>
      <w:r w:rsidR="00BE52E6" w:rsidRPr="001D5828">
        <w:t>d</w:t>
      </w:r>
      <w:r w:rsidR="005D07EC" w:rsidRPr="001D5828">
        <w:t xml:space="preserve">urante los abordajes </w:t>
      </w:r>
      <w:r w:rsidR="005C2126" w:rsidRPr="001D5828">
        <w:t>realizados en</w:t>
      </w:r>
      <w:r w:rsidR="00D47ADF" w:rsidRPr="001D5828">
        <w:t xml:space="preserve"> el Proyecto de </w:t>
      </w:r>
      <w:r w:rsidR="00BE52E6" w:rsidRPr="001D5828">
        <w:t xml:space="preserve">Reforma </w:t>
      </w:r>
      <w:r w:rsidR="00D47ADF" w:rsidRPr="001D5828">
        <w:t>al Código de Trabajo</w:t>
      </w:r>
      <w:r w:rsidR="00C612C3" w:rsidRPr="001D5828">
        <w:t xml:space="preserve">, donde se visitaron Juzgados que atendía materia Laboral y de forma simultánea materia de </w:t>
      </w:r>
      <w:r w:rsidR="004D3727" w:rsidRPr="001D5828">
        <w:t>Familia</w:t>
      </w:r>
      <w:r w:rsidR="00496546" w:rsidRPr="001D5828">
        <w:t xml:space="preserve">. </w:t>
      </w:r>
      <w:r w:rsidR="005C2126" w:rsidRPr="001D5828">
        <w:t xml:space="preserve">El listado de tareas utilizado nació </w:t>
      </w:r>
      <w:r w:rsidR="00313F33" w:rsidRPr="001D5828">
        <w:t>de los esquemas de tareas utilizados en los juzgados de Familia con Rediseño de Proceso</w:t>
      </w:r>
      <w:r w:rsidR="00CD51C2" w:rsidRPr="001D5828">
        <w:t>, los que corresponden a el Juzgado de Familia del Circuito Judicial de Cartago y el Juzgado de Familia del II Circuito Judicial de Alajuela.</w:t>
      </w:r>
    </w:p>
    <w:p w14:paraId="1EDCAF53" w14:textId="77777777" w:rsidR="00496546" w:rsidRPr="001D5828" w:rsidRDefault="00496546" w:rsidP="00B53689"/>
    <w:p w14:paraId="5E5096E8" w14:textId="140762DC" w:rsidR="00934791" w:rsidRPr="001D5828" w:rsidRDefault="007D3368" w:rsidP="00B53689">
      <w:r w:rsidRPr="001D5828">
        <w:t>Es importante</w:t>
      </w:r>
      <w:r w:rsidR="00346EA8" w:rsidRPr="001D5828">
        <w:t xml:space="preserve"> </w:t>
      </w:r>
      <w:r w:rsidRPr="001D5828">
        <w:t xml:space="preserve">mencionar, </w:t>
      </w:r>
      <w:r w:rsidR="009D4329" w:rsidRPr="001D5828">
        <w:t>que l</w:t>
      </w:r>
      <w:r w:rsidR="009771B5" w:rsidRPr="001D5828">
        <w:t>a totalidad de los</w:t>
      </w:r>
      <w:r w:rsidR="009D4329" w:rsidRPr="001D5828">
        <w:t xml:space="preserve"> juzgados pasaron de una tramitación físi</w:t>
      </w:r>
      <w:r w:rsidR="00F32BF7" w:rsidRPr="001D5828">
        <w:t xml:space="preserve">ca </w:t>
      </w:r>
      <w:r w:rsidR="00870401" w:rsidRPr="001D5828">
        <w:t>a un</w:t>
      </w:r>
      <w:r w:rsidR="00D820F1" w:rsidRPr="001D5828">
        <w:t>a tramitación</w:t>
      </w:r>
      <w:r w:rsidR="00870401" w:rsidRPr="001D5828" w:rsidDel="00D820F1">
        <w:t xml:space="preserve"> </w:t>
      </w:r>
      <w:r w:rsidR="00870401" w:rsidRPr="001D5828">
        <w:t>ele</w:t>
      </w:r>
      <w:r w:rsidR="00D943FC" w:rsidRPr="001D5828">
        <w:t>c</w:t>
      </w:r>
      <w:r w:rsidR="00870401" w:rsidRPr="001D5828">
        <w:t>trónic</w:t>
      </w:r>
      <w:r w:rsidR="00A14CA6" w:rsidRPr="001D5828">
        <w:t>a</w:t>
      </w:r>
      <w:r w:rsidR="00D943FC" w:rsidRPr="001D5828">
        <w:t xml:space="preserve"> </w:t>
      </w:r>
      <w:r w:rsidR="007C5455" w:rsidRPr="001D5828">
        <w:t>a partir del 2019</w:t>
      </w:r>
      <w:r w:rsidR="008343E1" w:rsidRPr="001D5828">
        <w:t xml:space="preserve"> mediante la utilización de la herramienta del Escritorio Virtual</w:t>
      </w:r>
      <w:r w:rsidR="00CB48FD" w:rsidRPr="001D5828">
        <w:t xml:space="preserve">, </w:t>
      </w:r>
      <w:r w:rsidR="005C2FD8" w:rsidRPr="001D5828">
        <w:t xml:space="preserve">lo que permite trabajar de forma ordenada </w:t>
      </w:r>
      <w:r w:rsidR="008D7302" w:rsidRPr="001D5828">
        <w:t xml:space="preserve">y eficiente </w:t>
      </w:r>
      <w:r w:rsidR="00AE5416" w:rsidRPr="001D5828">
        <w:t>al tener tareas en cada ubicación</w:t>
      </w:r>
      <w:r w:rsidR="004B39FE" w:rsidRPr="001D5828">
        <w:t xml:space="preserve"> electrónica que </w:t>
      </w:r>
      <w:r w:rsidR="00572DDE" w:rsidRPr="001D5828">
        <w:t xml:space="preserve">facilite la organización de los expedientes; </w:t>
      </w:r>
      <w:r w:rsidR="009E0D58" w:rsidRPr="001D5828">
        <w:t>motivo por el cual</w:t>
      </w:r>
      <w:r w:rsidR="00572DDE" w:rsidRPr="001D5828">
        <w:t xml:space="preserve"> se trabajó una actualización de las tareas del Escritorio Virtual con el Equipo Asesor en materia de</w:t>
      </w:r>
      <w:r w:rsidR="00EE725B" w:rsidRPr="001D5828">
        <w:t xml:space="preserve"> Familia </w:t>
      </w:r>
      <w:r w:rsidR="00FA5CC3" w:rsidRPr="001D5828">
        <w:t>en agosto 2019</w:t>
      </w:r>
      <w:r w:rsidR="009E0D58" w:rsidRPr="001D5828">
        <w:t xml:space="preserve"> </w:t>
      </w:r>
      <w:r w:rsidR="00F50DFD" w:rsidRPr="001D5828">
        <w:t xml:space="preserve">(ver </w:t>
      </w:r>
      <w:r w:rsidR="00F50DFD" w:rsidRPr="001D5828">
        <w:rPr>
          <w:b/>
          <w:bCs/>
          <w:i/>
          <w:iCs/>
        </w:rPr>
        <w:t xml:space="preserve">apéndice </w:t>
      </w:r>
      <w:r w:rsidR="0028456C">
        <w:rPr>
          <w:b/>
          <w:bCs/>
          <w:i/>
          <w:iCs/>
        </w:rPr>
        <w:t>8</w:t>
      </w:r>
      <w:r w:rsidR="00F50DFD" w:rsidRPr="001D5828">
        <w:t>)</w:t>
      </w:r>
      <w:r w:rsidR="004609F1" w:rsidRPr="001D5828">
        <w:t xml:space="preserve">, la cual debe ser implementada. </w:t>
      </w:r>
    </w:p>
    <w:p w14:paraId="0711522E" w14:textId="77777777" w:rsidR="00934791" w:rsidRPr="001D5828" w:rsidRDefault="00934791" w:rsidP="00B53689"/>
    <w:p w14:paraId="02F6888E" w14:textId="4E00642C" w:rsidR="00E244FA" w:rsidRPr="001D5828" w:rsidRDefault="00934791" w:rsidP="00B53689">
      <w:r w:rsidRPr="001D5828">
        <w:t xml:space="preserve">La implementación del nuevo esquema de tareas se realizará mediante un </w:t>
      </w:r>
      <w:r w:rsidR="007149CE" w:rsidRPr="001D5828">
        <w:t xml:space="preserve"> ejercicio controlado </w:t>
      </w:r>
      <w:r w:rsidR="0094481F" w:rsidRPr="001D5828">
        <w:t>en cada uno de los Despachos</w:t>
      </w:r>
      <w:r w:rsidR="009F71C8" w:rsidRPr="001D5828">
        <w:t xml:space="preserve"> mediante los abordajes que realizará la Dirección de Planificación en los Juzgados de Familia</w:t>
      </w:r>
      <w:r w:rsidR="0094481F" w:rsidRPr="001D5828">
        <w:t>,</w:t>
      </w:r>
      <w:r w:rsidR="009F71C8" w:rsidRPr="001D5828">
        <w:t xml:space="preserve"> debido a que implica la eliminación de tareas existentes y modificación de los nombres actuales, lo cual sugiere contar con un control exhaustivo para evitar que los expedientes se pierdan  en lo llamado “el limbo”, todo lo anterior</w:t>
      </w:r>
      <w:r w:rsidR="0094481F" w:rsidRPr="001D5828">
        <w:t xml:space="preserve"> </w:t>
      </w:r>
      <w:r w:rsidR="00D8585A" w:rsidRPr="001D5828">
        <w:t xml:space="preserve">con el fin de </w:t>
      </w:r>
      <w:r w:rsidR="007F5A34" w:rsidRPr="001D5828">
        <w:t>estandar</w:t>
      </w:r>
      <w:r w:rsidR="00D8585A" w:rsidRPr="001D5828">
        <w:t xml:space="preserve">izar </w:t>
      </w:r>
      <w:r w:rsidR="0097462F" w:rsidRPr="001D5828">
        <w:t xml:space="preserve">las tareas </w:t>
      </w:r>
      <w:r w:rsidR="00536A59" w:rsidRPr="001D5828">
        <w:t>a nivel nacional</w:t>
      </w:r>
      <w:r w:rsidR="00E670F0">
        <w:t>, esta tarea es fundamental a nivel nacional y requiere de la participación activa del personal de los despachos judiciales.</w:t>
      </w:r>
    </w:p>
    <w:bookmarkEnd w:id="14"/>
    <w:p w14:paraId="21FDCB75" w14:textId="77777777" w:rsidR="00D20ED1" w:rsidRPr="001D5828" w:rsidRDefault="00D20ED1" w:rsidP="00B53689"/>
    <w:p w14:paraId="666E5F1A" w14:textId="77777777" w:rsidR="00B73051" w:rsidRPr="001D5828" w:rsidRDefault="00B73051" w:rsidP="00817985">
      <w:pPr>
        <w:pStyle w:val="Ttulo3"/>
      </w:pPr>
      <w:r w:rsidRPr="001D5828">
        <w:rPr>
          <w:snapToGrid w:val="0"/>
        </w:rPr>
        <w:t>Lista de escritos en el Sistema CEREDOC</w:t>
      </w:r>
    </w:p>
    <w:p w14:paraId="40793372" w14:textId="431804CC" w:rsidR="00D0666D" w:rsidRPr="001D5828" w:rsidRDefault="00B73051" w:rsidP="00D0666D">
      <w:r w:rsidRPr="001D5828">
        <w:t>Respecto a los escritos que se presentan en los Juzgados de Familia, por medio de la Oficina de Recepción de Documentos, es necesario estandarizar una lista en todos los Circuitos Judiciales</w:t>
      </w:r>
      <w:r w:rsidR="00692015" w:rsidRPr="001D5828">
        <w:t xml:space="preserve"> en los que existe esta oficina, </w:t>
      </w:r>
      <w:r w:rsidR="00D0666D" w:rsidRPr="001D5828">
        <w:t>p</w:t>
      </w:r>
      <w:r w:rsidR="00692015" w:rsidRPr="001D5828">
        <w:t xml:space="preserve">or lo que se </w:t>
      </w:r>
      <w:r w:rsidR="00D0666D" w:rsidRPr="001D5828">
        <w:t xml:space="preserve">revisa la lista actual con los Jueces </w:t>
      </w:r>
      <w:r w:rsidR="00D0666D" w:rsidRPr="001D5828">
        <w:lastRenderedPageBreak/>
        <w:t>Gestores de la Jurisdicción de Familia, llegando al acuerdo de mantener los códigos y nombres actuales con el fin de estandarizar la lista a nivel nacional.</w:t>
      </w:r>
    </w:p>
    <w:p w14:paraId="558B854E" w14:textId="5EE69B78" w:rsidR="00D0666D" w:rsidRPr="001D5828" w:rsidRDefault="00D0666D" w:rsidP="00D0666D">
      <w:r w:rsidRPr="001D5828">
        <w:t xml:space="preserve">Además, toda gestión que no coincida con las enumeradas en el listado actual se debe recibir en las citadas oficinas y agregar un nuevo código; en los casos donde se menciona que la persona usuaria aporta prueba documental, cuando se aporte documentos públicos o privados originales y únicos en su especie, ese documento aparte de ser escaneado deberá ser llevado al Despacho para su custodia respectiva (ver </w:t>
      </w:r>
      <w:r w:rsidRPr="001D5828">
        <w:rPr>
          <w:b/>
          <w:bCs/>
          <w:i/>
          <w:iCs/>
        </w:rPr>
        <w:t xml:space="preserve">apéndice </w:t>
      </w:r>
      <w:r w:rsidR="0028456C">
        <w:rPr>
          <w:b/>
          <w:bCs/>
          <w:i/>
          <w:iCs/>
        </w:rPr>
        <w:t>9</w:t>
      </w:r>
      <w:r w:rsidRPr="001D5828">
        <w:t>).</w:t>
      </w:r>
    </w:p>
    <w:p w14:paraId="5CF25CEA" w14:textId="77777777" w:rsidR="00B73051" w:rsidRPr="001D5828" w:rsidRDefault="00B73051" w:rsidP="00B53689"/>
    <w:p w14:paraId="58E358A5" w14:textId="2F0C0046" w:rsidR="00B73051" w:rsidRPr="001D5828" w:rsidRDefault="00B73051" w:rsidP="00B53689">
      <w:r w:rsidRPr="001D5828">
        <w:t xml:space="preserve">Por último, </w:t>
      </w:r>
      <w:r w:rsidR="00946695" w:rsidRPr="001D5828">
        <w:t xml:space="preserve">en los lugares donde no exista </w:t>
      </w:r>
      <w:r w:rsidR="00454A9F" w:rsidRPr="001D5828">
        <w:t>la Oficina de Recepción de Documentos</w:t>
      </w:r>
      <w:r w:rsidRPr="001D5828">
        <w:t xml:space="preserve"> los Juzgados deben de </w:t>
      </w:r>
      <w:r w:rsidR="00D2056B" w:rsidRPr="001D5828">
        <w:t>ajustarse a la lista estandarizada</w:t>
      </w:r>
      <w:r w:rsidRPr="001D5828">
        <w:t>.</w:t>
      </w:r>
    </w:p>
    <w:p w14:paraId="27B61A6B" w14:textId="77777777" w:rsidR="002F031B" w:rsidRPr="001D5828" w:rsidRDefault="002F031B" w:rsidP="00B53689"/>
    <w:p w14:paraId="56F2DFA1" w14:textId="77777777" w:rsidR="00B73051" w:rsidRPr="001D5828" w:rsidRDefault="00B73051" w:rsidP="00041058">
      <w:pPr>
        <w:pStyle w:val="Ttulo2"/>
      </w:pPr>
      <w:r w:rsidRPr="001D5828">
        <w:t xml:space="preserve">Libros de Control </w:t>
      </w:r>
    </w:p>
    <w:p w14:paraId="6893B5B6" w14:textId="2802AB8C" w:rsidR="00B73051" w:rsidRPr="001D5828" w:rsidRDefault="00B73051" w:rsidP="00D93CE8">
      <w:r w:rsidRPr="001D5828">
        <w:t>Los Juzgados de Familia deberán llevar como mínimo los siguientes libros de control:</w:t>
      </w:r>
    </w:p>
    <w:p w14:paraId="4DC6B308" w14:textId="77777777" w:rsidR="00D93CE8" w:rsidRPr="001D5828" w:rsidRDefault="00D93CE8" w:rsidP="00D93CE8"/>
    <w:p w14:paraId="035B7A5D" w14:textId="6545A9DA" w:rsidR="00B73051" w:rsidRPr="001D5828" w:rsidRDefault="00B73051" w:rsidP="000542C4">
      <w:pPr>
        <w:pStyle w:val="Prrafodelista"/>
        <w:numPr>
          <w:ilvl w:val="0"/>
          <w:numId w:val="14"/>
        </w:numPr>
      </w:pPr>
      <w:bookmarkStart w:id="15" w:name="_Hlk32915803"/>
      <w:r w:rsidRPr="001D5828">
        <w:t>Libro de pase a fallo</w:t>
      </w:r>
    </w:p>
    <w:p w14:paraId="6772060B" w14:textId="77777777" w:rsidR="00B73051" w:rsidRPr="001D5828" w:rsidRDefault="00B73051" w:rsidP="000542C4">
      <w:pPr>
        <w:pStyle w:val="Prrafodelista"/>
        <w:numPr>
          <w:ilvl w:val="0"/>
          <w:numId w:val="14"/>
        </w:numPr>
      </w:pPr>
      <w:r w:rsidRPr="001D5828">
        <w:t>Libro de juramentaciones</w:t>
      </w:r>
    </w:p>
    <w:p w14:paraId="1C5EC00C" w14:textId="77777777" w:rsidR="00B73051" w:rsidRPr="001D5828" w:rsidRDefault="00B73051" w:rsidP="000542C4">
      <w:pPr>
        <w:pStyle w:val="Prrafodelista"/>
        <w:numPr>
          <w:ilvl w:val="0"/>
          <w:numId w:val="14"/>
        </w:numPr>
      </w:pPr>
      <w:r w:rsidRPr="001D5828">
        <w:t>Libro de depósitos de dineros</w:t>
      </w:r>
    </w:p>
    <w:p w14:paraId="10028B55" w14:textId="77777777" w:rsidR="00B73051" w:rsidRPr="001D5828" w:rsidRDefault="00B73051" w:rsidP="000542C4">
      <w:pPr>
        <w:pStyle w:val="Prrafodelista"/>
        <w:numPr>
          <w:ilvl w:val="0"/>
          <w:numId w:val="14"/>
        </w:numPr>
      </w:pPr>
      <w:r w:rsidRPr="001D5828">
        <w:t>Libro de recursos de Pensiones Alimentarias</w:t>
      </w:r>
    </w:p>
    <w:p w14:paraId="4CA7F20D" w14:textId="77777777" w:rsidR="00B73051" w:rsidRPr="001D5828" w:rsidRDefault="00B73051" w:rsidP="000542C4">
      <w:pPr>
        <w:pStyle w:val="Prrafodelista"/>
        <w:numPr>
          <w:ilvl w:val="0"/>
          <w:numId w:val="14"/>
        </w:numPr>
      </w:pPr>
      <w:r w:rsidRPr="001D5828">
        <w:t xml:space="preserve">Libro de remisión de recursos al Tribunal </w:t>
      </w:r>
    </w:p>
    <w:bookmarkEnd w:id="15"/>
    <w:p w14:paraId="1450B522" w14:textId="77777777" w:rsidR="002758DE" w:rsidRPr="001D5828" w:rsidRDefault="002758DE" w:rsidP="002758DE"/>
    <w:p w14:paraId="1637516C" w14:textId="74DA408C" w:rsidR="002758DE" w:rsidRPr="001D5828" w:rsidRDefault="002758DE" w:rsidP="002758DE">
      <w:r w:rsidRPr="001D5828">
        <w:t xml:space="preserve">En el </w:t>
      </w:r>
      <w:r w:rsidRPr="001D5828">
        <w:rPr>
          <w:b/>
          <w:i/>
        </w:rPr>
        <w:t>apéndice</w:t>
      </w:r>
      <w:r w:rsidRPr="001D5828" w:rsidDel="00025230">
        <w:rPr>
          <w:b/>
          <w:i/>
        </w:rPr>
        <w:t xml:space="preserve"> </w:t>
      </w:r>
      <w:r w:rsidR="0028456C">
        <w:rPr>
          <w:b/>
          <w:i/>
        </w:rPr>
        <w:t>10</w:t>
      </w:r>
      <w:r w:rsidRPr="001D5828">
        <w:t xml:space="preserve"> se adjunta </w:t>
      </w:r>
      <w:r w:rsidR="00165660" w:rsidRPr="001D5828">
        <w:t>el nuevo Libro de Pase a Fallo</w:t>
      </w:r>
      <w:r w:rsidR="00304325" w:rsidRPr="001D5828">
        <w:t>, en el que se unifica la información relacionada con las sentencias de Primera y Segunda Instancia</w:t>
      </w:r>
      <w:r w:rsidRPr="001D5828">
        <w:t xml:space="preserve"> que deben utilizar </w:t>
      </w:r>
      <w:r w:rsidR="00165660" w:rsidRPr="001D5828">
        <w:t>los juzgados que atienden la materia de Familia</w:t>
      </w:r>
      <w:r w:rsidRPr="001D5828">
        <w:t xml:space="preserve"> a nivel nacional</w:t>
      </w:r>
      <w:r w:rsidR="004B7C61" w:rsidRPr="001D5828">
        <w:t xml:space="preserve">, con la revisión </w:t>
      </w:r>
      <w:r w:rsidR="007536E7" w:rsidRPr="001D5828">
        <w:t xml:space="preserve">y visto bueno </w:t>
      </w:r>
      <w:r w:rsidR="004B7C61" w:rsidRPr="001D5828">
        <w:t xml:space="preserve">del </w:t>
      </w:r>
      <w:r w:rsidR="000702DF" w:rsidRPr="001D5828">
        <w:t xml:space="preserve">Lic. Cristian Alberto Martínez </w:t>
      </w:r>
      <w:r w:rsidR="005A3787" w:rsidRPr="001D5828">
        <w:t xml:space="preserve">Hernández, </w:t>
      </w:r>
      <w:r w:rsidR="004B7C61" w:rsidRPr="001D5828">
        <w:t xml:space="preserve">Juez Gestor </w:t>
      </w:r>
      <w:r w:rsidR="00250ED2" w:rsidRPr="001D5828">
        <w:t>de la Jurisdicción de Familia, Niñez y Adolescencia</w:t>
      </w:r>
      <w:r w:rsidRPr="001D5828">
        <w:t>.</w:t>
      </w:r>
    </w:p>
    <w:p w14:paraId="18CDCA1E" w14:textId="77777777" w:rsidR="00165660" w:rsidRPr="001D5828" w:rsidRDefault="00165660" w:rsidP="002758DE"/>
    <w:p w14:paraId="1BEE8B82" w14:textId="24FDAF2A" w:rsidR="00082233" w:rsidRPr="001F1318" w:rsidRDefault="00082233" w:rsidP="00EC4B22">
      <w:pPr>
        <w:autoSpaceDE w:val="0"/>
        <w:autoSpaceDN w:val="0"/>
        <w:adjustRightInd w:val="0"/>
        <w:rPr>
          <w:b/>
          <w:bCs/>
        </w:rPr>
      </w:pPr>
      <w:r w:rsidRPr="001F1318">
        <w:rPr>
          <w:b/>
          <w:bCs/>
        </w:rPr>
        <w:t>La implementación y estandarización del Libro de pase a fallo a niv</w:t>
      </w:r>
      <w:r w:rsidR="00EA6C93" w:rsidRPr="001F1318">
        <w:rPr>
          <w:b/>
          <w:bCs/>
        </w:rPr>
        <w:t>el nacional se encuentra en línea con l</w:t>
      </w:r>
      <w:r w:rsidR="00472771" w:rsidRPr="001F1318">
        <w:rPr>
          <w:b/>
          <w:bCs/>
        </w:rPr>
        <w:t>a</w:t>
      </w:r>
      <w:r w:rsidR="00DA6A3F" w:rsidRPr="001F1318">
        <w:rPr>
          <w:b/>
          <w:bCs/>
        </w:rPr>
        <w:t xml:space="preserve"> disposición 4.</w:t>
      </w:r>
      <w:r w:rsidR="00234452" w:rsidRPr="001F1318">
        <w:rPr>
          <w:b/>
          <w:bCs/>
        </w:rPr>
        <w:t>5</w:t>
      </w:r>
      <w:r w:rsidR="00DA6A3F" w:rsidRPr="001F1318">
        <w:rPr>
          <w:b/>
          <w:bCs/>
        </w:rPr>
        <w:t xml:space="preserve"> </w:t>
      </w:r>
      <w:r w:rsidR="00362F8B" w:rsidRPr="001F1318">
        <w:rPr>
          <w:b/>
          <w:bCs/>
        </w:rPr>
        <w:t>indicada</w:t>
      </w:r>
      <w:r w:rsidR="00DA6A3F" w:rsidRPr="001F1318">
        <w:rPr>
          <w:b/>
          <w:bCs/>
        </w:rPr>
        <w:t xml:space="preserve"> en el informe </w:t>
      </w:r>
      <w:r w:rsidR="007C3D6C" w:rsidRPr="001F1318">
        <w:rPr>
          <w:b/>
          <w:bCs/>
        </w:rPr>
        <w:t xml:space="preserve">DFOE-PG-IF-00002-2020 </w:t>
      </w:r>
      <w:r w:rsidR="00F82FE4" w:rsidRPr="001F1318">
        <w:rPr>
          <w:b/>
          <w:bCs/>
        </w:rPr>
        <w:t>relacionado</w:t>
      </w:r>
      <w:r w:rsidR="007C3D6C" w:rsidRPr="001F1318">
        <w:rPr>
          <w:b/>
          <w:bCs/>
        </w:rPr>
        <w:t xml:space="preserve"> con “Informe de la Auditoría Operativa sobre la Gestión del Poder Ju</w:t>
      </w:r>
      <w:r w:rsidR="00E13CE5" w:rsidRPr="001F1318">
        <w:rPr>
          <w:b/>
          <w:bCs/>
        </w:rPr>
        <w:t>d</w:t>
      </w:r>
      <w:r w:rsidR="007C3D6C" w:rsidRPr="001F1318">
        <w:rPr>
          <w:b/>
          <w:bCs/>
        </w:rPr>
        <w:t>i</w:t>
      </w:r>
      <w:r w:rsidR="00E13CE5" w:rsidRPr="001F1318">
        <w:rPr>
          <w:b/>
          <w:bCs/>
        </w:rPr>
        <w:t>c</w:t>
      </w:r>
      <w:r w:rsidR="007C3D6C" w:rsidRPr="001F1318">
        <w:rPr>
          <w:b/>
          <w:bCs/>
        </w:rPr>
        <w:t>ial en cuanto a la Opo</w:t>
      </w:r>
      <w:r w:rsidR="00907F28" w:rsidRPr="001F1318">
        <w:rPr>
          <w:b/>
          <w:bCs/>
        </w:rPr>
        <w:t>rtunidad de la Prestación del Servicio Público de Administración de la Justicia de los Juzgados de Familia y de Pensiones Alimentarias</w:t>
      </w:r>
      <w:r w:rsidR="00454AE6" w:rsidRPr="001F1318">
        <w:rPr>
          <w:b/>
          <w:bCs/>
        </w:rPr>
        <w:t>”</w:t>
      </w:r>
      <w:r w:rsidR="00907F28" w:rsidRPr="001F1318">
        <w:rPr>
          <w:b/>
          <w:bCs/>
        </w:rPr>
        <w:t xml:space="preserve"> de </w:t>
      </w:r>
      <w:r w:rsidR="006B77B1" w:rsidRPr="001F1318">
        <w:rPr>
          <w:b/>
          <w:bCs/>
        </w:rPr>
        <w:t>la</w:t>
      </w:r>
      <w:r w:rsidR="007C3D6C" w:rsidRPr="001F1318">
        <w:rPr>
          <w:b/>
          <w:bCs/>
        </w:rPr>
        <w:t xml:space="preserve"> </w:t>
      </w:r>
      <w:r w:rsidR="00DA6A3F" w:rsidRPr="001F1318">
        <w:rPr>
          <w:b/>
          <w:bCs/>
        </w:rPr>
        <w:t>Contraloría General de la República</w:t>
      </w:r>
      <w:r w:rsidR="00963C49" w:rsidRPr="001F1318">
        <w:rPr>
          <w:b/>
          <w:bCs/>
        </w:rPr>
        <w:t>; además, se cumple con lo indicado por la oficina de Control Interno en el informe 01-CI-2020, Diagnóstico sobre el Sistema de Control Interno con una propuesta de los controles mínimos que deben aplicar los despachos judiciales que tramitan Pensiones Alimentarias, aprobado por el Consejo Superior en la sesión 04-2020 del 16 de enero de 2020, artículo XXXV</w:t>
      </w:r>
      <w:r w:rsidR="00F82FE4" w:rsidRPr="001F1318">
        <w:rPr>
          <w:b/>
          <w:bCs/>
        </w:rPr>
        <w:t>.</w:t>
      </w:r>
      <w:r w:rsidR="00EB2511" w:rsidRPr="001F1318">
        <w:rPr>
          <w:b/>
          <w:bCs/>
        </w:rPr>
        <w:t xml:space="preserve"> </w:t>
      </w:r>
    </w:p>
    <w:p w14:paraId="586EA525" w14:textId="77777777" w:rsidR="00EC4B22" w:rsidRPr="001D5828" w:rsidRDefault="00EC4B22" w:rsidP="00EC4B22">
      <w:pPr>
        <w:autoSpaceDE w:val="0"/>
        <w:autoSpaceDN w:val="0"/>
        <w:adjustRightInd w:val="0"/>
      </w:pPr>
    </w:p>
    <w:p w14:paraId="0B3047AE" w14:textId="5FA1A2A7" w:rsidR="00B73051" w:rsidRPr="001D5828" w:rsidRDefault="00DE038B" w:rsidP="00041058">
      <w:pPr>
        <w:pStyle w:val="Ttulo2"/>
      </w:pPr>
      <w:r w:rsidRPr="001D5828">
        <w:rPr>
          <w:snapToGrid w:val="0"/>
        </w:rPr>
        <w:t>Indicadores de Gestión</w:t>
      </w:r>
    </w:p>
    <w:p w14:paraId="21D6C8E2" w14:textId="2AE45BB4" w:rsidR="00355AA2" w:rsidRPr="001D5828" w:rsidRDefault="00B73051" w:rsidP="00355AA2">
      <w:r w:rsidRPr="001D5828">
        <w:t xml:space="preserve">Con el establecimiento de cuotas de trabajo a las personas juzgadoras y técnicas judiciales, se hace necesaria una herramienta de trabajo que pueda cuantificar los datos; para los efectos se han implementado matrices de </w:t>
      </w:r>
      <w:r w:rsidR="00DE038B" w:rsidRPr="001D5828">
        <w:t>Indicadores de Gestión</w:t>
      </w:r>
      <w:r w:rsidRPr="001D5828">
        <w:t xml:space="preserve"> en varios despachos rediseñados, p</w:t>
      </w:r>
      <w:r w:rsidR="00E31BAB" w:rsidRPr="001D5828">
        <w:t xml:space="preserve">or lo que </w:t>
      </w:r>
      <w:r w:rsidRPr="001D5828">
        <w:t xml:space="preserve">para este informe se consideraron </w:t>
      </w:r>
      <w:r w:rsidR="00985A06">
        <w:t xml:space="preserve">como base </w:t>
      </w:r>
      <w:r w:rsidRPr="001D5828">
        <w:t xml:space="preserve">las matrices de los </w:t>
      </w:r>
      <w:r w:rsidRPr="001D5828">
        <w:lastRenderedPageBreak/>
        <w:t xml:space="preserve">juzgados </w:t>
      </w:r>
      <w:r w:rsidR="00BA495D" w:rsidRPr="001D5828">
        <w:t xml:space="preserve">abordados </w:t>
      </w:r>
      <w:r w:rsidRPr="001D5828">
        <w:t>en materia de Familia de Cartago y San Carlos</w:t>
      </w:r>
      <w:r w:rsidR="00E55B9E">
        <w:t xml:space="preserve">, y se propusieron </w:t>
      </w:r>
      <w:r w:rsidR="005B65AC">
        <w:t>una serie de mediciones</w:t>
      </w:r>
      <w:r w:rsidR="00985A06">
        <w:t xml:space="preserve"> adicionales</w:t>
      </w:r>
      <w:r w:rsidR="005B65AC">
        <w:t xml:space="preserve"> que se espera sean implementadas en los despachos especializados en materia de Familia a nivel nacional</w:t>
      </w:r>
      <w:r w:rsidRPr="001D5828">
        <w:t>.</w:t>
      </w:r>
      <w:r w:rsidR="00401A96" w:rsidRPr="001D5828">
        <w:t xml:space="preserve"> </w:t>
      </w:r>
    </w:p>
    <w:p w14:paraId="515B492D" w14:textId="77777777" w:rsidR="001351C2" w:rsidRPr="001D5828" w:rsidRDefault="001351C2" w:rsidP="00D93CE8"/>
    <w:p w14:paraId="4548361A" w14:textId="456D0D4D" w:rsidR="00B73051" w:rsidRPr="001D5828" w:rsidRDefault="00DE038B" w:rsidP="00817985">
      <w:pPr>
        <w:pStyle w:val="Ttulo3"/>
        <w:rPr>
          <w:snapToGrid w:val="0"/>
        </w:rPr>
      </w:pPr>
      <w:r w:rsidRPr="001D5828">
        <w:t>Indicadores de Gestión</w:t>
      </w:r>
      <w:r w:rsidR="00B73051" w:rsidRPr="001D5828">
        <w:rPr>
          <w:snapToGrid w:val="0"/>
        </w:rPr>
        <w:t xml:space="preserve"> en Despachos Rediseñados</w:t>
      </w:r>
    </w:p>
    <w:p w14:paraId="6D4DFD39" w14:textId="77777777" w:rsidR="00B73051" w:rsidRPr="001D5828" w:rsidRDefault="00B73051" w:rsidP="00D93CE8">
      <w:r w:rsidRPr="001D5828">
        <w:t xml:space="preserve">Con el fin de que existiera una herramienta que se convirtiera en un mecanismo de seguimiento periódico dentro del marco de mejora continua, su propuso en los juzgados rediseñados de familia de San Carlos y Cartago, una matriz de indicadores categorizados de la siguiente manera: </w:t>
      </w:r>
    </w:p>
    <w:p w14:paraId="63F85C88" w14:textId="77777777" w:rsidR="00B73051" w:rsidRPr="001D5828" w:rsidRDefault="00B73051" w:rsidP="00D93CE8">
      <w:r w:rsidRPr="001D5828">
        <w:t xml:space="preserve"> </w:t>
      </w:r>
    </w:p>
    <w:p w14:paraId="4A02ABBE" w14:textId="08CDCE3A" w:rsidR="00B73051" w:rsidRPr="001D5828" w:rsidRDefault="00B73051" w:rsidP="000542C4">
      <w:pPr>
        <w:pStyle w:val="Prrafodelista"/>
        <w:numPr>
          <w:ilvl w:val="0"/>
          <w:numId w:val="15"/>
        </w:numPr>
      </w:pPr>
      <w:r w:rsidRPr="001D5828">
        <w:t xml:space="preserve">Rendimiento estadístico del despacho: en términos generales consisten en detallar una serie de variables estadísticas destinadas a calificar de manera general el movimiento de trabajo del despacho (entradas, salidas, circulante, </w:t>
      </w:r>
      <w:r w:rsidR="00386929" w:rsidRPr="001D5828">
        <w:t>etc.</w:t>
      </w:r>
      <w:r w:rsidRPr="001D5828">
        <w:t xml:space="preserve">). </w:t>
      </w:r>
    </w:p>
    <w:p w14:paraId="56CD6816" w14:textId="77777777" w:rsidR="006B49E8" w:rsidRPr="001D5828" w:rsidRDefault="006B49E8" w:rsidP="006B49E8">
      <w:pPr>
        <w:pStyle w:val="Prrafodelista"/>
      </w:pPr>
    </w:p>
    <w:p w14:paraId="638365CC" w14:textId="203DDEFD" w:rsidR="00B73051" w:rsidRPr="001D5828" w:rsidRDefault="00B73051" w:rsidP="000542C4">
      <w:pPr>
        <w:pStyle w:val="Prrafodelista"/>
        <w:numPr>
          <w:ilvl w:val="0"/>
          <w:numId w:val="15"/>
        </w:numPr>
      </w:pPr>
      <w:r w:rsidRPr="001D5828">
        <w:t xml:space="preserve">Plazos: valoran cierta cantidad de actividades de acuerdo principalmente a la duración a lo interno del Despacho (dictado de sentencias, resolver demandas nuevas, resolver escritos, entre otros). </w:t>
      </w:r>
    </w:p>
    <w:p w14:paraId="3BC1C89A" w14:textId="77777777" w:rsidR="006B49E8" w:rsidRPr="001D5828" w:rsidRDefault="006B49E8" w:rsidP="006B49E8">
      <w:pPr>
        <w:pStyle w:val="Prrafodelista"/>
      </w:pPr>
    </w:p>
    <w:p w14:paraId="42E531C7" w14:textId="19144BCE" w:rsidR="00B73051" w:rsidRPr="001D5828" w:rsidRDefault="00B73051" w:rsidP="000542C4">
      <w:pPr>
        <w:pStyle w:val="Prrafodelista"/>
        <w:numPr>
          <w:ilvl w:val="0"/>
          <w:numId w:val="15"/>
        </w:numPr>
      </w:pPr>
      <w:r w:rsidRPr="001D5828">
        <w:t xml:space="preserve">Operacional: es el indicador que establecerá el rendimiento individualizado de los colaboradores del juzgado, aplicando una comparación entre la capacidad teórica versus la real de cada uno de ellos (porcentaje de rendimiento de las personas juzgadoras y técnicas judiciales, </w:t>
      </w:r>
      <w:r w:rsidR="00386929" w:rsidRPr="001D5828">
        <w:t>etc.</w:t>
      </w:r>
      <w:r w:rsidRPr="001D5828">
        <w:t>).</w:t>
      </w:r>
    </w:p>
    <w:p w14:paraId="6DB383FE" w14:textId="77777777" w:rsidR="00B73051" w:rsidRPr="001D5828" w:rsidRDefault="00B73051" w:rsidP="00D93CE8"/>
    <w:p w14:paraId="1ADBAC46" w14:textId="2D26E84D" w:rsidR="00B73051" w:rsidRPr="001D5828" w:rsidRDefault="001C5C54" w:rsidP="00D93CE8">
      <w:r w:rsidRPr="001D5828">
        <w:t xml:space="preserve">En el </w:t>
      </w:r>
      <w:r w:rsidRPr="001D5828">
        <w:rPr>
          <w:b/>
          <w:i/>
        </w:rPr>
        <w:t xml:space="preserve">apéndice </w:t>
      </w:r>
      <w:r w:rsidR="0028456C">
        <w:rPr>
          <w:b/>
          <w:bCs/>
          <w:i/>
          <w:iCs/>
        </w:rPr>
        <w:t>11</w:t>
      </w:r>
      <w:r w:rsidR="00362F8B" w:rsidRPr="001D5828">
        <w:t xml:space="preserve"> </w:t>
      </w:r>
      <w:r w:rsidR="00B73051" w:rsidRPr="001D5828">
        <w:t>se adjuntan las matrices de los</w:t>
      </w:r>
      <w:r w:rsidR="00336CC1" w:rsidRPr="001D5828">
        <w:t xml:space="preserve"> </w:t>
      </w:r>
      <w:r w:rsidR="00DE038B" w:rsidRPr="001D5828">
        <w:t>Indicadores de Gestión</w:t>
      </w:r>
      <w:r w:rsidR="00336CC1" w:rsidRPr="001D5828">
        <w:t xml:space="preserve"> de</w:t>
      </w:r>
      <w:r w:rsidR="00F747AC" w:rsidRPr="001D5828">
        <w:t xml:space="preserve"> los</w:t>
      </w:r>
      <w:r w:rsidR="00B73051" w:rsidRPr="001D5828">
        <w:t xml:space="preserve"> Juzgados de Familia de San Carlos y Cartago.</w:t>
      </w:r>
    </w:p>
    <w:p w14:paraId="7E937688" w14:textId="77777777" w:rsidR="00B73051" w:rsidRPr="001D5828" w:rsidRDefault="00B73051" w:rsidP="00D93CE8"/>
    <w:p w14:paraId="7A3747FF" w14:textId="57E8980C" w:rsidR="00B73051" w:rsidRPr="001D5828" w:rsidRDefault="00B73051" w:rsidP="00817985">
      <w:pPr>
        <w:pStyle w:val="Ttulo3"/>
      </w:pPr>
      <w:r w:rsidRPr="001D5828">
        <w:t>Propuesta de Indicadores en Despachos Especializados</w:t>
      </w:r>
    </w:p>
    <w:p w14:paraId="78D3C14C" w14:textId="405CD2C2" w:rsidR="002B49E8" w:rsidRPr="001D5828" w:rsidRDefault="002B4EC5" w:rsidP="002B4EC5">
      <w:r w:rsidRPr="001D5828">
        <w:t xml:space="preserve">Como se mencionó en los </w:t>
      </w:r>
      <w:r w:rsidR="00314222" w:rsidRPr="001D5828">
        <w:t xml:space="preserve">Rediseños de Procesos de los </w:t>
      </w:r>
      <w:r w:rsidRPr="001D5828">
        <w:t xml:space="preserve">Juzgados de Familia de San Carlos y Cartago, al momento del </w:t>
      </w:r>
      <w:r w:rsidR="00314222" w:rsidRPr="001D5828">
        <w:t>abordaje</w:t>
      </w:r>
      <w:r w:rsidRPr="001D5828">
        <w:t xml:space="preserve">, se </w:t>
      </w:r>
      <w:r w:rsidR="00116765" w:rsidRPr="001D5828">
        <w:t>implementaron Indicadores de Gestión</w:t>
      </w:r>
      <w:r w:rsidRPr="001D5828">
        <w:t>, l</w:t>
      </w:r>
      <w:r w:rsidR="00116765" w:rsidRPr="001D5828">
        <w:t>o</w:t>
      </w:r>
      <w:r w:rsidRPr="001D5828">
        <w:t>s cuales fueron sometid</w:t>
      </w:r>
      <w:r w:rsidR="00116765" w:rsidRPr="001D5828">
        <w:t>o</w:t>
      </w:r>
      <w:r w:rsidRPr="001D5828">
        <w:t xml:space="preserve">s a </w:t>
      </w:r>
      <w:r w:rsidR="00116765" w:rsidRPr="001D5828">
        <w:t>revisión</w:t>
      </w:r>
      <w:r w:rsidR="00CE0B35" w:rsidRPr="001D5828">
        <w:t xml:space="preserve"> con el Equipo Gestor de Familia</w:t>
      </w:r>
      <w:r w:rsidR="00591E89" w:rsidRPr="001D5828">
        <w:t xml:space="preserve"> </w:t>
      </w:r>
      <w:r w:rsidR="003A5C33" w:rsidRPr="001D5828">
        <w:t>en</w:t>
      </w:r>
      <w:r w:rsidR="0012254A" w:rsidRPr="001D5828">
        <w:t xml:space="preserve"> sesiones de trabajo con el fin de </w:t>
      </w:r>
      <w:r w:rsidRPr="001D5828">
        <w:t>valida</w:t>
      </w:r>
      <w:r w:rsidR="002E5304" w:rsidRPr="001D5828">
        <w:t xml:space="preserve">rlos </w:t>
      </w:r>
      <w:r w:rsidR="00CE0B35" w:rsidRPr="001D5828">
        <w:t>por lo</w:t>
      </w:r>
      <w:r w:rsidRPr="001D5828">
        <w:t xml:space="preserve"> que se </w:t>
      </w:r>
      <w:r w:rsidR="00CE0B35" w:rsidRPr="001D5828">
        <w:t>analizó</w:t>
      </w:r>
      <w:r w:rsidRPr="001D5828">
        <w:t xml:space="preserve"> la forma del cálculo</w:t>
      </w:r>
      <w:r w:rsidR="002C31BD" w:rsidRPr="001D5828">
        <w:t xml:space="preserve"> y</w:t>
      </w:r>
      <w:r w:rsidRPr="001D5828">
        <w:t xml:space="preserve"> como se obtienen los parámetros</w:t>
      </w:r>
      <w:r w:rsidR="002C31BD" w:rsidRPr="001D5828">
        <w:t>,</w:t>
      </w:r>
      <w:r w:rsidRPr="001D5828">
        <w:t xml:space="preserve"> con el fin de contar con una herramienta que permita medir y dar seguimiento </w:t>
      </w:r>
      <w:r w:rsidR="00204764" w:rsidRPr="001D5828">
        <w:t>a</w:t>
      </w:r>
      <w:r w:rsidRPr="001D5828">
        <w:t xml:space="preserve"> los Despachos</w:t>
      </w:r>
      <w:r w:rsidR="002C31BD" w:rsidRPr="001D5828">
        <w:t>.</w:t>
      </w:r>
    </w:p>
    <w:p w14:paraId="41A52970" w14:textId="77777777" w:rsidR="002B49E8" w:rsidRPr="001D5828" w:rsidRDefault="002B49E8" w:rsidP="002B4EC5"/>
    <w:p w14:paraId="7C799190" w14:textId="6C863E8C" w:rsidR="00F548C8" w:rsidRPr="001D5828" w:rsidRDefault="00F548C8" w:rsidP="00F548C8">
      <w:r w:rsidRPr="001D5828">
        <w:t xml:space="preserve">A </w:t>
      </w:r>
      <w:r w:rsidR="00971DDA" w:rsidRPr="001D5828">
        <w:t>continuación,</w:t>
      </w:r>
      <w:r w:rsidRPr="001D5828">
        <w:t xml:space="preserve"> se realizó la siguiente propuesta de indicadores de gestión:</w:t>
      </w:r>
    </w:p>
    <w:p w14:paraId="641FCF9D" w14:textId="77777777" w:rsidR="002B49E8" w:rsidRPr="001D5828" w:rsidRDefault="002B49E8" w:rsidP="002B4EC5"/>
    <w:p w14:paraId="6EA42F2F" w14:textId="000FC813" w:rsidR="000D0F0E" w:rsidRPr="001D5828" w:rsidRDefault="000D0F0E"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20</w:t>
      </w:r>
      <w:r w:rsidR="00050299">
        <w:fldChar w:fldCharType="end"/>
      </w:r>
    </w:p>
    <w:p w14:paraId="0FB855E4" w14:textId="34FF277D" w:rsidR="000D0F0E" w:rsidRPr="001D5828" w:rsidRDefault="00FA1D70" w:rsidP="0065272C">
      <w:pPr>
        <w:pStyle w:val="Descripcin"/>
      </w:pPr>
      <w:r w:rsidRPr="001D5828">
        <w:t>Propuesta para la Matrix de Indicadores de los Juzgados Especializados de Familia</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566"/>
        <w:gridCol w:w="1986"/>
        <w:gridCol w:w="5649"/>
      </w:tblGrid>
      <w:tr w:rsidR="00CE5808" w:rsidRPr="001D5828" w14:paraId="588926B8" w14:textId="77777777" w:rsidTr="00AE2422">
        <w:trPr>
          <w:cantSplit/>
          <w:trHeight w:val="386"/>
          <w:tblHeader/>
          <w:jc w:val="center"/>
        </w:trPr>
        <w:tc>
          <w:tcPr>
            <w:tcW w:w="395" w:type="pct"/>
            <w:shd w:val="clear" w:color="auto" w:fill="002060"/>
            <w:noWrap/>
            <w:vAlign w:val="center"/>
            <w:hideMark/>
          </w:tcPr>
          <w:p w14:paraId="25A225AD" w14:textId="77777777" w:rsidR="00CE5808" w:rsidRPr="001D5828" w:rsidRDefault="00CE5808" w:rsidP="002626FF">
            <w:pPr>
              <w:jc w:val="center"/>
              <w:rPr>
                <w:rFonts w:eastAsia="Times New Roman" w:cs="Arial"/>
                <w:b/>
                <w:bCs/>
                <w:color w:val="FFFFFF"/>
                <w:sz w:val="16"/>
                <w:szCs w:val="16"/>
                <w:lang w:eastAsia="es-CR"/>
              </w:rPr>
            </w:pPr>
            <w:proofErr w:type="spellStart"/>
            <w:r w:rsidRPr="001D5828">
              <w:rPr>
                <w:rFonts w:eastAsia="Times New Roman" w:cs="Arial"/>
                <w:b/>
                <w:bCs/>
                <w:color w:val="FFFFFF"/>
                <w:sz w:val="16"/>
                <w:szCs w:val="16"/>
                <w:lang w:eastAsia="es-CR"/>
              </w:rPr>
              <w:t>Categ</w:t>
            </w:r>
            <w:proofErr w:type="spellEnd"/>
            <w:r w:rsidRPr="001D5828">
              <w:rPr>
                <w:rFonts w:eastAsia="Times New Roman" w:cs="Arial"/>
                <w:b/>
                <w:bCs/>
                <w:color w:val="FFFFFF"/>
                <w:sz w:val="16"/>
                <w:szCs w:val="16"/>
                <w:lang w:eastAsia="es-CR"/>
              </w:rPr>
              <w:t>.</w:t>
            </w:r>
          </w:p>
        </w:tc>
        <w:tc>
          <w:tcPr>
            <w:tcW w:w="318" w:type="pct"/>
            <w:shd w:val="clear" w:color="auto" w:fill="002060"/>
            <w:noWrap/>
            <w:vAlign w:val="center"/>
            <w:hideMark/>
          </w:tcPr>
          <w:p w14:paraId="588C257A" w14:textId="77777777" w:rsidR="00CE5808" w:rsidRPr="001D5828" w:rsidRDefault="00CE5808" w:rsidP="002626FF">
            <w:pPr>
              <w:jc w:val="center"/>
              <w:rPr>
                <w:rFonts w:eastAsia="Times New Roman" w:cs="Arial"/>
                <w:b/>
                <w:bCs/>
                <w:color w:val="FFFFFF"/>
                <w:sz w:val="16"/>
                <w:szCs w:val="16"/>
                <w:lang w:eastAsia="es-CR"/>
              </w:rPr>
            </w:pPr>
            <w:r w:rsidRPr="001D5828">
              <w:rPr>
                <w:rFonts w:eastAsia="Times New Roman" w:cs="Arial"/>
                <w:b/>
                <w:bCs/>
                <w:color w:val="FFFFFF"/>
                <w:sz w:val="16"/>
                <w:szCs w:val="16"/>
                <w:lang w:eastAsia="es-CR"/>
              </w:rPr>
              <w:t>N°</w:t>
            </w:r>
          </w:p>
        </w:tc>
        <w:tc>
          <w:tcPr>
            <w:tcW w:w="1115" w:type="pct"/>
            <w:shd w:val="clear" w:color="auto" w:fill="002060"/>
            <w:noWrap/>
            <w:vAlign w:val="center"/>
            <w:hideMark/>
          </w:tcPr>
          <w:p w14:paraId="1386AC0A" w14:textId="77777777" w:rsidR="00CE5808" w:rsidRPr="001D5828" w:rsidRDefault="00CE5808" w:rsidP="002626FF">
            <w:pPr>
              <w:jc w:val="center"/>
              <w:rPr>
                <w:rFonts w:eastAsia="Times New Roman" w:cs="Arial"/>
                <w:b/>
                <w:bCs/>
                <w:color w:val="FFFFFF"/>
                <w:sz w:val="16"/>
                <w:szCs w:val="16"/>
                <w:lang w:eastAsia="es-CR"/>
              </w:rPr>
            </w:pPr>
            <w:r w:rsidRPr="001D5828">
              <w:rPr>
                <w:rFonts w:eastAsia="Times New Roman" w:cs="Arial"/>
                <w:b/>
                <w:bCs/>
                <w:color w:val="FFFFFF"/>
                <w:sz w:val="16"/>
                <w:szCs w:val="16"/>
                <w:lang w:eastAsia="es-CR"/>
              </w:rPr>
              <w:t>Indicadores</w:t>
            </w:r>
          </w:p>
        </w:tc>
        <w:tc>
          <w:tcPr>
            <w:tcW w:w="3172" w:type="pct"/>
            <w:shd w:val="clear" w:color="auto" w:fill="002060"/>
            <w:noWrap/>
            <w:vAlign w:val="center"/>
            <w:hideMark/>
          </w:tcPr>
          <w:p w14:paraId="3082B2A2" w14:textId="77777777" w:rsidR="00CE5808" w:rsidRPr="001D5828" w:rsidRDefault="00CE5808" w:rsidP="002626FF">
            <w:pPr>
              <w:jc w:val="center"/>
              <w:rPr>
                <w:rFonts w:eastAsia="Times New Roman" w:cs="Arial"/>
                <w:b/>
                <w:bCs/>
                <w:color w:val="FFFFFF"/>
                <w:sz w:val="16"/>
                <w:szCs w:val="16"/>
                <w:lang w:eastAsia="es-CR"/>
              </w:rPr>
            </w:pPr>
            <w:r w:rsidRPr="001D5828">
              <w:rPr>
                <w:rFonts w:eastAsia="Times New Roman" w:cs="Arial"/>
                <w:b/>
                <w:bCs/>
                <w:color w:val="FFFFFF"/>
                <w:sz w:val="16"/>
                <w:szCs w:val="16"/>
                <w:lang w:eastAsia="es-CR"/>
              </w:rPr>
              <w:t>Detalle</w:t>
            </w:r>
          </w:p>
        </w:tc>
      </w:tr>
      <w:tr w:rsidR="00CE5808" w:rsidRPr="001D5828" w14:paraId="2277DFA4" w14:textId="77777777" w:rsidTr="00AE2422">
        <w:trPr>
          <w:cantSplit/>
          <w:trHeight w:val="20"/>
          <w:jc w:val="center"/>
        </w:trPr>
        <w:tc>
          <w:tcPr>
            <w:tcW w:w="395" w:type="pct"/>
            <w:vMerge w:val="restart"/>
            <w:shd w:val="clear" w:color="auto" w:fill="D9E1F2"/>
            <w:textDirection w:val="btLr"/>
            <w:vAlign w:val="center"/>
            <w:hideMark/>
          </w:tcPr>
          <w:p w14:paraId="209F40AE" w14:textId="77777777" w:rsidR="00CE5808" w:rsidRPr="001D5828" w:rsidRDefault="00CE5808" w:rsidP="002626FF">
            <w:pPr>
              <w:jc w:val="center"/>
              <w:rPr>
                <w:rFonts w:eastAsia="Times New Roman" w:cs="Arial"/>
                <w:b/>
                <w:bCs/>
                <w:sz w:val="16"/>
                <w:szCs w:val="16"/>
                <w:lang w:eastAsia="es-CR"/>
              </w:rPr>
            </w:pPr>
            <w:r w:rsidRPr="001D5828">
              <w:rPr>
                <w:rFonts w:eastAsia="Times New Roman" w:cs="Arial"/>
                <w:b/>
                <w:bCs/>
                <w:sz w:val="16"/>
                <w:szCs w:val="16"/>
                <w:lang w:eastAsia="es-CR"/>
              </w:rPr>
              <w:t>Rendimiento Estadístico</w:t>
            </w:r>
          </w:p>
        </w:tc>
        <w:tc>
          <w:tcPr>
            <w:tcW w:w="318" w:type="pct"/>
            <w:shd w:val="clear" w:color="auto" w:fill="FFFFFF" w:themeFill="background1"/>
            <w:vAlign w:val="center"/>
            <w:hideMark/>
          </w:tcPr>
          <w:p w14:paraId="188112E7"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w:t>
            </w:r>
          </w:p>
        </w:tc>
        <w:tc>
          <w:tcPr>
            <w:tcW w:w="1115" w:type="pct"/>
            <w:shd w:val="clear" w:color="auto" w:fill="FFFFFF" w:themeFill="background1"/>
            <w:vAlign w:val="center"/>
            <w:hideMark/>
          </w:tcPr>
          <w:p w14:paraId="2ABEEA88"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Entrada total</w:t>
            </w:r>
          </w:p>
        </w:tc>
        <w:tc>
          <w:tcPr>
            <w:tcW w:w="3172" w:type="pct"/>
            <w:shd w:val="clear" w:color="auto" w:fill="auto"/>
            <w:vAlign w:val="center"/>
            <w:hideMark/>
          </w:tcPr>
          <w:p w14:paraId="7938293C"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Entrada Total está conformada por el resultado de: </w:t>
            </w:r>
            <w:r w:rsidRPr="001D5828">
              <w:rPr>
                <w:rFonts w:eastAsia="Times New Roman" w:cs="Arial"/>
                <w:i/>
                <w:iCs/>
                <w:sz w:val="16"/>
                <w:szCs w:val="16"/>
                <w:lang w:eastAsia="es-CR"/>
              </w:rPr>
              <w:t>Suma de casos entrada + casos reentrado</w:t>
            </w:r>
          </w:p>
          <w:p w14:paraId="7A92EE16"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define del promedio del histórico del despacho del informe estadístico mensual de SIGMA.</w:t>
            </w:r>
          </w:p>
        </w:tc>
      </w:tr>
      <w:tr w:rsidR="00CE5808" w:rsidRPr="001D5828" w14:paraId="69C0B3DA" w14:textId="77777777" w:rsidTr="00AE2422">
        <w:trPr>
          <w:cantSplit/>
          <w:trHeight w:val="20"/>
          <w:jc w:val="center"/>
        </w:trPr>
        <w:tc>
          <w:tcPr>
            <w:tcW w:w="395" w:type="pct"/>
            <w:vMerge/>
            <w:vAlign w:val="center"/>
            <w:hideMark/>
          </w:tcPr>
          <w:p w14:paraId="6BCB5272"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7226BE45"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w:t>
            </w:r>
          </w:p>
        </w:tc>
        <w:tc>
          <w:tcPr>
            <w:tcW w:w="1115" w:type="pct"/>
            <w:shd w:val="clear" w:color="auto" w:fill="FFFFFF" w:themeFill="background1"/>
            <w:vAlign w:val="center"/>
            <w:hideMark/>
          </w:tcPr>
          <w:p w14:paraId="535E5BC5"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Salida</w:t>
            </w:r>
          </w:p>
        </w:tc>
        <w:tc>
          <w:tcPr>
            <w:tcW w:w="3172" w:type="pct"/>
            <w:shd w:val="clear" w:color="auto" w:fill="auto"/>
            <w:vAlign w:val="center"/>
            <w:hideMark/>
          </w:tcPr>
          <w:p w14:paraId="65F37466"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Salida Total</w:t>
            </w:r>
            <w:r w:rsidRPr="001D5828">
              <w:rPr>
                <w:rFonts w:eastAsia="Calibri" w:cs="Times New Roman"/>
              </w:rPr>
              <w:t xml:space="preserve"> </w:t>
            </w:r>
            <w:r w:rsidRPr="001D5828">
              <w:rPr>
                <w:rFonts w:eastAsia="Times New Roman" w:cs="Arial"/>
                <w:sz w:val="16"/>
                <w:szCs w:val="16"/>
                <w:lang w:eastAsia="es-CR"/>
              </w:rPr>
              <w:t xml:space="preserve">está conformada por el resultado de: </w:t>
            </w:r>
            <w:r w:rsidRPr="001D5828">
              <w:rPr>
                <w:rFonts w:eastAsia="Times New Roman" w:cs="Arial"/>
                <w:i/>
                <w:iCs/>
                <w:sz w:val="16"/>
                <w:szCs w:val="16"/>
                <w:lang w:eastAsia="es-CR"/>
              </w:rPr>
              <w:t>Suma casos terminado + casos inactivos</w:t>
            </w:r>
          </w:p>
          <w:p w14:paraId="47C5531B"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define del promedio del histórico del despacho del informe estadístico mensual de SIGMA.</w:t>
            </w:r>
          </w:p>
        </w:tc>
      </w:tr>
      <w:tr w:rsidR="00CE5808" w:rsidRPr="001D5828" w14:paraId="65141BFB" w14:textId="77777777" w:rsidTr="00AE2422">
        <w:trPr>
          <w:cantSplit/>
          <w:trHeight w:val="20"/>
          <w:jc w:val="center"/>
        </w:trPr>
        <w:tc>
          <w:tcPr>
            <w:tcW w:w="395" w:type="pct"/>
            <w:vMerge/>
            <w:vAlign w:val="center"/>
            <w:hideMark/>
          </w:tcPr>
          <w:p w14:paraId="20C09720"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177273CE"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3</w:t>
            </w:r>
          </w:p>
        </w:tc>
        <w:tc>
          <w:tcPr>
            <w:tcW w:w="1115" w:type="pct"/>
            <w:shd w:val="clear" w:color="auto" w:fill="FFFFFF" w:themeFill="background1"/>
            <w:vAlign w:val="center"/>
            <w:hideMark/>
          </w:tcPr>
          <w:p w14:paraId="1CD15CC3" w14:textId="7808824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Salida de casos por Conciliación</w:t>
            </w:r>
          </w:p>
        </w:tc>
        <w:tc>
          <w:tcPr>
            <w:tcW w:w="3172" w:type="pct"/>
            <w:shd w:val="clear" w:color="auto" w:fill="auto"/>
            <w:vAlign w:val="center"/>
            <w:hideMark/>
          </w:tcPr>
          <w:p w14:paraId="26E05DC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para la cantidad de terminados por Conciliación.</w:t>
            </w:r>
          </w:p>
          <w:p w14:paraId="087AC3A9"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define del promedio del histórico del despacho del informe estadístico mensual de SIGMA.</w:t>
            </w:r>
          </w:p>
        </w:tc>
      </w:tr>
      <w:tr w:rsidR="00CE5808" w:rsidRPr="001D5828" w14:paraId="4738C882" w14:textId="77777777" w:rsidTr="00AE2422">
        <w:trPr>
          <w:cantSplit/>
          <w:trHeight w:val="20"/>
          <w:jc w:val="center"/>
        </w:trPr>
        <w:tc>
          <w:tcPr>
            <w:tcW w:w="395" w:type="pct"/>
            <w:vMerge/>
            <w:vAlign w:val="center"/>
            <w:hideMark/>
          </w:tcPr>
          <w:p w14:paraId="4F8269C3"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59204829"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4</w:t>
            </w:r>
          </w:p>
        </w:tc>
        <w:tc>
          <w:tcPr>
            <w:tcW w:w="1115" w:type="pct"/>
            <w:shd w:val="clear" w:color="auto" w:fill="FFFFFF" w:themeFill="background1"/>
            <w:vAlign w:val="center"/>
            <w:hideMark/>
          </w:tcPr>
          <w:p w14:paraId="467D436E"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Circulante</w:t>
            </w:r>
          </w:p>
        </w:tc>
        <w:tc>
          <w:tcPr>
            <w:tcW w:w="3172" w:type="pct"/>
            <w:shd w:val="clear" w:color="auto" w:fill="auto"/>
            <w:vAlign w:val="center"/>
            <w:hideMark/>
          </w:tcPr>
          <w:p w14:paraId="4E90BA70"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Circulante: </w:t>
            </w:r>
            <w:r w:rsidRPr="001D5828">
              <w:rPr>
                <w:rFonts w:eastAsia="Times New Roman" w:cs="Arial"/>
                <w:i/>
                <w:iCs/>
                <w:sz w:val="16"/>
                <w:szCs w:val="16"/>
                <w:lang w:eastAsia="es-CR"/>
              </w:rPr>
              <w:t>(Circulante Inicial + Entradas + Reentrados – Terminados -Inactivos)</w:t>
            </w:r>
          </w:p>
          <w:p w14:paraId="214D2E9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El parámetro se define del circulante del despacho al momento del abordaje al despacho. </w:t>
            </w:r>
          </w:p>
        </w:tc>
      </w:tr>
      <w:tr w:rsidR="00CE5808" w:rsidRPr="001D5828" w14:paraId="6D3A0909" w14:textId="77777777" w:rsidTr="00AE2422">
        <w:trPr>
          <w:cantSplit/>
          <w:trHeight w:val="20"/>
          <w:jc w:val="center"/>
        </w:trPr>
        <w:tc>
          <w:tcPr>
            <w:tcW w:w="395" w:type="pct"/>
            <w:vMerge/>
            <w:vAlign w:val="center"/>
            <w:hideMark/>
          </w:tcPr>
          <w:p w14:paraId="6870FA37"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513C0BC3"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5</w:t>
            </w:r>
          </w:p>
        </w:tc>
        <w:tc>
          <w:tcPr>
            <w:tcW w:w="1115" w:type="pct"/>
            <w:shd w:val="clear" w:color="auto" w:fill="auto"/>
            <w:vAlign w:val="center"/>
            <w:hideMark/>
          </w:tcPr>
          <w:p w14:paraId="079C1461" w14:textId="511C40CA"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 xml:space="preserve">Relación salida Total / entrada total </w:t>
            </w:r>
          </w:p>
        </w:tc>
        <w:tc>
          <w:tcPr>
            <w:tcW w:w="3172" w:type="pct"/>
            <w:shd w:val="clear" w:color="auto" w:fill="auto"/>
            <w:vAlign w:val="center"/>
            <w:hideMark/>
          </w:tcPr>
          <w:p w14:paraId="09C68D3B"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Cálculo: </w:t>
            </w:r>
            <w:r w:rsidRPr="001D5828">
              <w:rPr>
                <w:rFonts w:eastAsia="Times New Roman" w:cs="Arial"/>
                <w:i/>
                <w:iCs/>
                <w:sz w:val="16"/>
                <w:szCs w:val="16"/>
                <w:lang w:eastAsia="es-CR"/>
              </w:rPr>
              <w:t>(Salidas/ Entradas) *100</w:t>
            </w:r>
          </w:p>
          <w:p w14:paraId="2124C88F"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está definido en 90% a 100%</w:t>
            </w:r>
          </w:p>
        </w:tc>
      </w:tr>
      <w:tr w:rsidR="00CE5808" w:rsidRPr="001D5828" w14:paraId="2C2F60BC" w14:textId="77777777" w:rsidTr="00AE2422">
        <w:trPr>
          <w:cantSplit/>
          <w:trHeight w:val="20"/>
          <w:jc w:val="center"/>
        </w:trPr>
        <w:tc>
          <w:tcPr>
            <w:tcW w:w="395" w:type="pct"/>
            <w:vMerge/>
            <w:vAlign w:val="center"/>
            <w:hideMark/>
          </w:tcPr>
          <w:p w14:paraId="667983B8"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2F2F2" w:themeFill="background1" w:themeFillShade="F2"/>
            <w:vAlign w:val="center"/>
            <w:hideMark/>
          </w:tcPr>
          <w:p w14:paraId="5EBF27F2"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6</w:t>
            </w:r>
          </w:p>
        </w:tc>
        <w:tc>
          <w:tcPr>
            <w:tcW w:w="1115" w:type="pct"/>
            <w:shd w:val="clear" w:color="auto" w:fill="F2F2F2" w:themeFill="background1" w:themeFillShade="F2"/>
            <w:vAlign w:val="center"/>
            <w:hideMark/>
          </w:tcPr>
          <w:p w14:paraId="666C63A6"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Entrada Incidentes</w:t>
            </w:r>
          </w:p>
        </w:tc>
        <w:tc>
          <w:tcPr>
            <w:tcW w:w="3172" w:type="pct"/>
            <w:shd w:val="clear" w:color="auto" w:fill="auto"/>
            <w:vAlign w:val="center"/>
            <w:hideMark/>
          </w:tcPr>
          <w:p w14:paraId="6737D75B"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para entrada total de incidentes.</w:t>
            </w:r>
          </w:p>
          <w:p w14:paraId="644DA828"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del promedio del histórico del despacho del informe estadístico mensual de SIGMA.</w:t>
            </w:r>
          </w:p>
        </w:tc>
      </w:tr>
      <w:tr w:rsidR="00CE5808" w:rsidRPr="001D5828" w14:paraId="48E46325" w14:textId="77777777" w:rsidTr="00AE2422">
        <w:trPr>
          <w:cantSplit/>
          <w:trHeight w:val="20"/>
          <w:jc w:val="center"/>
        </w:trPr>
        <w:tc>
          <w:tcPr>
            <w:tcW w:w="395" w:type="pct"/>
            <w:vMerge/>
            <w:vAlign w:val="center"/>
            <w:hideMark/>
          </w:tcPr>
          <w:p w14:paraId="309EDF18"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2F2F2" w:themeFill="background1" w:themeFillShade="F2"/>
            <w:vAlign w:val="center"/>
            <w:hideMark/>
          </w:tcPr>
          <w:p w14:paraId="59E16A8B"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7</w:t>
            </w:r>
          </w:p>
        </w:tc>
        <w:tc>
          <w:tcPr>
            <w:tcW w:w="1115" w:type="pct"/>
            <w:shd w:val="clear" w:color="auto" w:fill="F2F2F2" w:themeFill="background1" w:themeFillShade="F2"/>
            <w:vAlign w:val="center"/>
            <w:hideMark/>
          </w:tcPr>
          <w:p w14:paraId="37C133A2"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Salida Incidentes</w:t>
            </w:r>
          </w:p>
        </w:tc>
        <w:tc>
          <w:tcPr>
            <w:tcW w:w="3172" w:type="pct"/>
            <w:shd w:val="clear" w:color="auto" w:fill="auto"/>
            <w:vAlign w:val="center"/>
            <w:hideMark/>
          </w:tcPr>
          <w:p w14:paraId="09E69F3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para salida total de incidentes.</w:t>
            </w:r>
          </w:p>
          <w:p w14:paraId="6F773195"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del promedio del histórico del despacho del informe estadístico mensual de SIGMA.</w:t>
            </w:r>
          </w:p>
        </w:tc>
      </w:tr>
      <w:tr w:rsidR="00CE5808" w:rsidRPr="001D5828" w14:paraId="2E79A31C" w14:textId="77777777" w:rsidTr="00AE2422">
        <w:trPr>
          <w:cantSplit/>
          <w:trHeight w:val="20"/>
          <w:jc w:val="center"/>
        </w:trPr>
        <w:tc>
          <w:tcPr>
            <w:tcW w:w="395" w:type="pct"/>
            <w:vMerge/>
            <w:vAlign w:val="center"/>
            <w:hideMark/>
          </w:tcPr>
          <w:p w14:paraId="7CBC5C80"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2F2F2" w:themeFill="background1" w:themeFillShade="F2"/>
            <w:vAlign w:val="center"/>
            <w:hideMark/>
          </w:tcPr>
          <w:p w14:paraId="6135A770"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8</w:t>
            </w:r>
          </w:p>
        </w:tc>
        <w:tc>
          <w:tcPr>
            <w:tcW w:w="1115" w:type="pct"/>
            <w:shd w:val="clear" w:color="auto" w:fill="F2F2F2" w:themeFill="background1" w:themeFillShade="F2"/>
            <w:vAlign w:val="center"/>
            <w:hideMark/>
          </w:tcPr>
          <w:p w14:paraId="62656726"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Circulante Incidentes</w:t>
            </w:r>
          </w:p>
        </w:tc>
        <w:tc>
          <w:tcPr>
            <w:tcW w:w="3172" w:type="pct"/>
            <w:shd w:val="clear" w:color="auto" w:fill="auto"/>
            <w:vAlign w:val="center"/>
            <w:hideMark/>
          </w:tcPr>
          <w:p w14:paraId="6733197C"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Indicador nuevo</w:t>
            </w:r>
            <w:r w:rsidRPr="001D5828">
              <w:rPr>
                <w:rFonts w:eastAsia="Times New Roman" w:cs="Arial"/>
                <w:sz w:val="16"/>
                <w:szCs w:val="16"/>
                <w:vertAlign w:val="superscript"/>
                <w:lang w:eastAsia="es-CR"/>
              </w:rPr>
              <w:footnoteReference w:id="2"/>
            </w:r>
            <w:r w:rsidRPr="001D5828">
              <w:rPr>
                <w:rFonts w:eastAsia="Times New Roman" w:cs="Arial"/>
                <w:sz w:val="16"/>
                <w:szCs w:val="16"/>
                <w:lang w:eastAsia="es-CR"/>
              </w:rPr>
              <w:t xml:space="preserve">, para circulante: </w:t>
            </w:r>
            <w:r w:rsidRPr="001D5828">
              <w:rPr>
                <w:rFonts w:eastAsia="Times New Roman" w:cs="Arial"/>
                <w:i/>
                <w:iCs/>
                <w:sz w:val="16"/>
                <w:szCs w:val="16"/>
                <w:lang w:eastAsia="es-CR"/>
              </w:rPr>
              <w:t>(Circulante Inicial + Entradas – Terminados)</w:t>
            </w:r>
          </w:p>
          <w:p w14:paraId="2E658D7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El parámetro se obtiene del circulante del despacho al momento del abordaje al despacho. </w:t>
            </w:r>
          </w:p>
        </w:tc>
      </w:tr>
      <w:tr w:rsidR="00CE5808" w:rsidRPr="001D5828" w14:paraId="29E5BF5F" w14:textId="77777777" w:rsidTr="00AE2422">
        <w:trPr>
          <w:cantSplit/>
          <w:trHeight w:val="20"/>
          <w:jc w:val="center"/>
        </w:trPr>
        <w:tc>
          <w:tcPr>
            <w:tcW w:w="395" w:type="pct"/>
            <w:vMerge/>
            <w:vAlign w:val="center"/>
            <w:hideMark/>
          </w:tcPr>
          <w:p w14:paraId="0B7340FE"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2F2F2" w:themeFill="background1" w:themeFillShade="F2"/>
            <w:vAlign w:val="center"/>
            <w:hideMark/>
          </w:tcPr>
          <w:p w14:paraId="5F90FF40"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9</w:t>
            </w:r>
          </w:p>
        </w:tc>
        <w:tc>
          <w:tcPr>
            <w:tcW w:w="1115" w:type="pct"/>
            <w:shd w:val="clear" w:color="auto" w:fill="F2F2F2" w:themeFill="background1" w:themeFillShade="F2"/>
            <w:vAlign w:val="center"/>
            <w:hideMark/>
          </w:tcPr>
          <w:p w14:paraId="589D362E" w14:textId="29E7A978"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Relación salida Total / entrada total Incidentes</w:t>
            </w:r>
          </w:p>
        </w:tc>
        <w:tc>
          <w:tcPr>
            <w:tcW w:w="3172" w:type="pct"/>
            <w:shd w:val="clear" w:color="auto" w:fill="auto"/>
            <w:vAlign w:val="center"/>
            <w:hideMark/>
          </w:tcPr>
          <w:p w14:paraId="22346D30"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Indicador nuevo, para el cálculo: </w:t>
            </w:r>
            <w:r w:rsidRPr="001D5828">
              <w:rPr>
                <w:rFonts w:eastAsia="Times New Roman" w:cs="Arial"/>
                <w:i/>
                <w:iCs/>
                <w:sz w:val="16"/>
                <w:szCs w:val="16"/>
                <w:lang w:eastAsia="es-CR"/>
              </w:rPr>
              <w:t>(Salidas/ Entradas) *100</w:t>
            </w:r>
          </w:p>
          <w:p w14:paraId="504D822F"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está definido en 90% a 100%</w:t>
            </w:r>
          </w:p>
        </w:tc>
      </w:tr>
      <w:tr w:rsidR="00CE5808" w:rsidRPr="001D5828" w14:paraId="5882974F" w14:textId="77777777" w:rsidTr="00AE2422">
        <w:trPr>
          <w:cantSplit/>
          <w:trHeight w:val="20"/>
          <w:jc w:val="center"/>
        </w:trPr>
        <w:tc>
          <w:tcPr>
            <w:tcW w:w="395" w:type="pct"/>
            <w:vMerge/>
            <w:vAlign w:val="center"/>
            <w:hideMark/>
          </w:tcPr>
          <w:p w14:paraId="6DEB5CBA"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795134C4"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10</w:t>
            </w:r>
          </w:p>
        </w:tc>
        <w:tc>
          <w:tcPr>
            <w:tcW w:w="1115" w:type="pct"/>
            <w:shd w:val="clear" w:color="auto" w:fill="FFFFFF" w:themeFill="background1"/>
            <w:vAlign w:val="center"/>
            <w:hideMark/>
          </w:tcPr>
          <w:p w14:paraId="3B62444E"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Entrada Segunda Instancia</w:t>
            </w:r>
          </w:p>
        </w:tc>
        <w:tc>
          <w:tcPr>
            <w:tcW w:w="3172" w:type="pct"/>
            <w:shd w:val="clear" w:color="auto" w:fill="auto"/>
            <w:vAlign w:val="center"/>
            <w:hideMark/>
          </w:tcPr>
          <w:p w14:paraId="43E33CF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La entrada total de Segunda Instancia.</w:t>
            </w:r>
          </w:p>
          <w:p w14:paraId="7FA71816"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Estos datos se obtienen del informe estadístico mensual Segunda Instancia de SIGMA. </w:t>
            </w:r>
          </w:p>
        </w:tc>
      </w:tr>
      <w:tr w:rsidR="00CE5808" w:rsidRPr="001D5828" w14:paraId="44B50902" w14:textId="77777777" w:rsidTr="00AE2422">
        <w:trPr>
          <w:cantSplit/>
          <w:trHeight w:val="20"/>
          <w:jc w:val="center"/>
        </w:trPr>
        <w:tc>
          <w:tcPr>
            <w:tcW w:w="395" w:type="pct"/>
            <w:vMerge/>
            <w:vAlign w:val="center"/>
            <w:hideMark/>
          </w:tcPr>
          <w:p w14:paraId="24F39668"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2FDDCC0E"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11</w:t>
            </w:r>
          </w:p>
        </w:tc>
        <w:tc>
          <w:tcPr>
            <w:tcW w:w="1115" w:type="pct"/>
            <w:shd w:val="clear" w:color="auto" w:fill="FFFFFF" w:themeFill="background1"/>
            <w:vAlign w:val="center"/>
            <w:hideMark/>
          </w:tcPr>
          <w:p w14:paraId="6AE9F85F"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Salida Segunda Instancia</w:t>
            </w:r>
          </w:p>
        </w:tc>
        <w:tc>
          <w:tcPr>
            <w:tcW w:w="3172" w:type="pct"/>
            <w:shd w:val="clear" w:color="auto" w:fill="auto"/>
            <w:vAlign w:val="center"/>
            <w:hideMark/>
          </w:tcPr>
          <w:p w14:paraId="2CEA32B3"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La cantidad de terminado total de Segunda Instancia.</w:t>
            </w:r>
          </w:p>
          <w:p w14:paraId="2FA7BCF1"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Estos datos se obtienen del informe estadístico mensual Segunda Instancia de SIGMA. </w:t>
            </w:r>
          </w:p>
        </w:tc>
      </w:tr>
      <w:tr w:rsidR="00CE5808" w:rsidRPr="001D5828" w14:paraId="7A3E89F3" w14:textId="77777777" w:rsidTr="00AE2422">
        <w:trPr>
          <w:cantSplit/>
          <w:trHeight w:val="20"/>
          <w:jc w:val="center"/>
        </w:trPr>
        <w:tc>
          <w:tcPr>
            <w:tcW w:w="395" w:type="pct"/>
            <w:vMerge/>
            <w:vAlign w:val="center"/>
            <w:hideMark/>
          </w:tcPr>
          <w:p w14:paraId="702777C7"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352AF645"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12</w:t>
            </w:r>
          </w:p>
        </w:tc>
        <w:tc>
          <w:tcPr>
            <w:tcW w:w="1115" w:type="pct"/>
            <w:shd w:val="clear" w:color="auto" w:fill="FFFFFF" w:themeFill="background1"/>
            <w:vAlign w:val="center"/>
            <w:hideMark/>
          </w:tcPr>
          <w:p w14:paraId="4C367AF9"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Circulante Segunda Instancia</w:t>
            </w:r>
          </w:p>
        </w:tc>
        <w:tc>
          <w:tcPr>
            <w:tcW w:w="3172" w:type="pct"/>
            <w:shd w:val="clear" w:color="auto" w:fill="auto"/>
            <w:vAlign w:val="center"/>
            <w:hideMark/>
          </w:tcPr>
          <w:p w14:paraId="61188E5A"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La cantidad de circulante de segunda instancia: </w:t>
            </w:r>
            <w:r w:rsidRPr="001D5828">
              <w:rPr>
                <w:rFonts w:eastAsia="Times New Roman" w:cs="Arial"/>
                <w:sz w:val="16"/>
                <w:szCs w:val="16"/>
                <w:lang w:eastAsia="es-CR"/>
              </w:rPr>
              <w:br/>
            </w:r>
            <w:r w:rsidRPr="001D5828">
              <w:rPr>
                <w:rFonts w:eastAsia="Times New Roman" w:cs="Arial"/>
                <w:i/>
                <w:iCs/>
                <w:sz w:val="16"/>
                <w:szCs w:val="16"/>
                <w:lang w:eastAsia="es-CR"/>
              </w:rPr>
              <w:t>(Circulante Inicial + Entradas - Total Terminados).</w:t>
            </w:r>
          </w:p>
          <w:p w14:paraId="061A021E"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Estos datos se obtienen del informe estadístico mensual Segunda Instancia de SIGMA. </w:t>
            </w:r>
          </w:p>
        </w:tc>
      </w:tr>
      <w:tr w:rsidR="00CE5808" w:rsidRPr="001D5828" w14:paraId="7621347D" w14:textId="77777777" w:rsidTr="00AE2422">
        <w:trPr>
          <w:cantSplit/>
          <w:trHeight w:val="20"/>
          <w:jc w:val="center"/>
        </w:trPr>
        <w:tc>
          <w:tcPr>
            <w:tcW w:w="395" w:type="pct"/>
            <w:vMerge/>
            <w:vAlign w:val="center"/>
            <w:hideMark/>
          </w:tcPr>
          <w:p w14:paraId="4C3F1CAC"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2C3BD3D1"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13</w:t>
            </w:r>
          </w:p>
        </w:tc>
        <w:tc>
          <w:tcPr>
            <w:tcW w:w="1115" w:type="pct"/>
            <w:shd w:val="clear" w:color="auto" w:fill="auto"/>
            <w:vAlign w:val="center"/>
            <w:hideMark/>
          </w:tcPr>
          <w:p w14:paraId="0E39D0E5" w14:textId="0AF42FE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Relación salida Total / entrada total Segunda Instancia</w:t>
            </w:r>
          </w:p>
        </w:tc>
        <w:tc>
          <w:tcPr>
            <w:tcW w:w="3172" w:type="pct"/>
            <w:shd w:val="clear" w:color="auto" w:fill="auto"/>
            <w:vAlign w:val="center"/>
            <w:hideMark/>
          </w:tcPr>
          <w:p w14:paraId="5B0F9E1B"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Para el cálculo: </w:t>
            </w:r>
            <w:r w:rsidRPr="001D5828">
              <w:rPr>
                <w:rFonts w:eastAsia="Times New Roman" w:cs="Arial"/>
                <w:i/>
                <w:iCs/>
                <w:sz w:val="16"/>
                <w:szCs w:val="16"/>
                <w:lang w:eastAsia="es-CR"/>
              </w:rPr>
              <w:t>(Salidas/ Entradas) *100</w:t>
            </w:r>
          </w:p>
          <w:p w14:paraId="01316581"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se calcula con los datos de entradas y salidas de Segunda Instancia del informe mensual de estadística.</w:t>
            </w:r>
          </w:p>
        </w:tc>
      </w:tr>
      <w:tr w:rsidR="00CE5808" w:rsidRPr="001D5828" w14:paraId="285AF37E" w14:textId="77777777" w:rsidTr="00FA5215">
        <w:trPr>
          <w:cantSplit/>
          <w:trHeight w:val="20"/>
          <w:jc w:val="center"/>
        </w:trPr>
        <w:tc>
          <w:tcPr>
            <w:tcW w:w="395" w:type="pct"/>
            <w:vMerge w:val="restart"/>
            <w:shd w:val="clear" w:color="auto" w:fill="E2EFDA"/>
            <w:textDirection w:val="btLr"/>
            <w:vAlign w:val="center"/>
            <w:hideMark/>
          </w:tcPr>
          <w:p w14:paraId="72E78742" w14:textId="77777777" w:rsidR="00CE5808" w:rsidRPr="001D5828" w:rsidRDefault="00CE5808" w:rsidP="002626FF">
            <w:pPr>
              <w:jc w:val="center"/>
              <w:rPr>
                <w:rFonts w:eastAsia="Times New Roman" w:cs="Arial"/>
                <w:b/>
                <w:bCs/>
                <w:sz w:val="16"/>
                <w:szCs w:val="16"/>
                <w:lang w:eastAsia="es-CR"/>
              </w:rPr>
            </w:pPr>
            <w:r w:rsidRPr="001D5828">
              <w:rPr>
                <w:rFonts w:eastAsia="Times New Roman" w:cs="Arial"/>
                <w:b/>
                <w:bCs/>
                <w:sz w:val="16"/>
                <w:szCs w:val="16"/>
                <w:lang w:eastAsia="es-CR"/>
              </w:rPr>
              <w:lastRenderedPageBreak/>
              <w:t>Plazos</w:t>
            </w:r>
          </w:p>
        </w:tc>
        <w:tc>
          <w:tcPr>
            <w:tcW w:w="318" w:type="pct"/>
            <w:shd w:val="clear" w:color="auto" w:fill="FFFFFF" w:themeFill="background1"/>
            <w:vAlign w:val="center"/>
            <w:hideMark/>
          </w:tcPr>
          <w:p w14:paraId="373CE5E3"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14</w:t>
            </w:r>
          </w:p>
        </w:tc>
        <w:tc>
          <w:tcPr>
            <w:tcW w:w="1115" w:type="pct"/>
            <w:shd w:val="clear" w:color="auto" w:fill="FFFFFF" w:themeFill="background1"/>
            <w:vAlign w:val="center"/>
            <w:hideMark/>
          </w:tcPr>
          <w:p w14:paraId="364C197F"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Plazo espera de dictado de sentencia</w:t>
            </w:r>
          </w:p>
        </w:tc>
        <w:tc>
          <w:tcPr>
            <w:tcW w:w="3172" w:type="pct"/>
            <w:shd w:val="clear" w:color="auto" w:fill="auto"/>
            <w:vAlign w:val="center"/>
            <w:hideMark/>
          </w:tcPr>
          <w:p w14:paraId="207AE36C" w14:textId="718D9612"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Este indicador cuenta con dos mediciones, se separa por materia Familia y Segunda Instancia de Pensiones Alimentaria. Se calcula: </w:t>
            </w:r>
            <w:r w:rsidRPr="001D5828">
              <w:rPr>
                <w:rFonts w:eastAsia="Times New Roman" w:cs="Arial"/>
                <w:i/>
                <w:iCs/>
                <w:sz w:val="16"/>
                <w:szCs w:val="16"/>
                <w:lang w:eastAsia="es-CR"/>
              </w:rPr>
              <w:t>(Fecha actual - fecha del expediente más antiguo pendiente de fallar)</w:t>
            </w:r>
          </w:p>
          <w:p w14:paraId="25736840"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es la fecha del expediente más antiguo pendiente de fallo registrada en el despacho, se obtiene del libro de pase a fallo y Mejora de Pase a Fallo (Mejora Pase a Fallo del Escritorio Virtual o Libro de Pase a Fallo)</w:t>
            </w:r>
          </w:p>
          <w:p w14:paraId="2205BF7D"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El parámetro establecido es el plazo </w:t>
            </w:r>
            <w:r w:rsidR="00A9661D" w:rsidRPr="001D5828">
              <w:rPr>
                <w:rFonts w:eastAsia="Times New Roman" w:cs="Arial"/>
                <w:sz w:val="16"/>
                <w:szCs w:val="16"/>
                <w:lang w:eastAsia="es-CR"/>
              </w:rPr>
              <w:t xml:space="preserve">mayor </w:t>
            </w:r>
            <w:r w:rsidRPr="001D5828">
              <w:rPr>
                <w:rFonts w:eastAsia="Times New Roman" w:cs="Arial"/>
                <w:sz w:val="16"/>
                <w:szCs w:val="16"/>
                <w:lang w:eastAsia="es-CR"/>
              </w:rPr>
              <w:t>de ley</w:t>
            </w:r>
            <w:r w:rsidR="00A9661D" w:rsidRPr="001D5828">
              <w:rPr>
                <w:rFonts w:eastAsia="Times New Roman" w:cs="Arial"/>
                <w:sz w:val="16"/>
                <w:szCs w:val="16"/>
                <w:lang w:eastAsia="es-CR"/>
              </w:rPr>
              <w:t>, en este caso el otorgado a</w:t>
            </w:r>
            <w:r w:rsidR="004A0287" w:rsidRPr="001D5828">
              <w:rPr>
                <w:rFonts w:eastAsia="Times New Roman" w:cs="Arial"/>
                <w:sz w:val="16"/>
                <w:szCs w:val="16"/>
                <w:lang w:eastAsia="es-CR"/>
              </w:rPr>
              <w:t>l proceso ordinario que corresponde a un mes</w:t>
            </w:r>
            <w:r w:rsidR="00AD21E3" w:rsidRPr="001D5828">
              <w:rPr>
                <w:rFonts w:eastAsia="Times New Roman" w:cs="Arial"/>
                <w:sz w:val="16"/>
                <w:szCs w:val="16"/>
                <w:lang w:eastAsia="es-CR"/>
              </w:rPr>
              <w:t>, 30 días hábiles</w:t>
            </w:r>
            <w:r w:rsidR="00A30C66" w:rsidRPr="001D5828">
              <w:rPr>
                <w:rFonts w:eastAsia="Times New Roman" w:cs="Arial"/>
                <w:sz w:val="16"/>
                <w:szCs w:val="16"/>
                <w:lang w:eastAsia="es-CR"/>
              </w:rPr>
              <w:t xml:space="preserve">; </w:t>
            </w:r>
            <w:r w:rsidR="00B827B2" w:rsidRPr="001D5828">
              <w:rPr>
                <w:rFonts w:eastAsia="Times New Roman" w:cs="Arial"/>
                <w:sz w:val="16"/>
                <w:szCs w:val="16"/>
                <w:lang w:eastAsia="es-CR"/>
              </w:rPr>
              <w:t>35&gt;</w:t>
            </w:r>
            <w:r w:rsidR="00EC1050" w:rsidRPr="001D5828">
              <w:rPr>
                <w:rFonts w:eastAsia="Times New Roman" w:cs="Arial"/>
                <w:sz w:val="16"/>
                <w:szCs w:val="16"/>
                <w:lang w:eastAsia="es-CR"/>
              </w:rPr>
              <w:t>; &lt;=30.</w:t>
            </w:r>
          </w:p>
          <w:p w14:paraId="13448B26" w14:textId="4CF9336C" w:rsidR="00EC1050" w:rsidRPr="001D5828" w:rsidRDefault="004E39CA" w:rsidP="002626FF">
            <w:pPr>
              <w:rPr>
                <w:rFonts w:eastAsia="Times New Roman" w:cs="Arial"/>
                <w:sz w:val="16"/>
                <w:szCs w:val="16"/>
                <w:lang w:eastAsia="es-CR"/>
              </w:rPr>
            </w:pPr>
            <w:r w:rsidRPr="001D5828">
              <w:rPr>
                <w:rFonts w:eastAsia="Times New Roman" w:cs="Arial"/>
                <w:sz w:val="16"/>
                <w:szCs w:val="16"/>
                <w:lang w:eastAsia="es-CR"/>
              </w:rPr>
              <w:t>El detalle de los plazos de la legislación actual es</w:t>
            </w:r>
            <w:r w:rsidR="00EC1050" w:rsidRPr="001D5828">
              <w:rPr>
                <w:rFonts w:eastAsia="Times New Roman" w:cs="Arial"/>
                <w:sz w:val="16"/>
                <w:szCs w:val="16"/>
                <w:lang w:eastAsia="es-CR"/>
              </w:rPr>
              <w:t>:</w:t>
            </w:r>
          </w:p>
          <w:p w14:paraId="0B2982C1" w14:textId="77777777" w:rsidR="00EC1050" w:rsidRPr="001D5828" w:rsidRDefault="00EC1050" w:rsidP="000542C4">
            <w:pPr>
              <w:pStyle w:val="Textocomentario"/>
              <w:numPr>
                <w:ilvl w:val="0"/>
                <w:numId w:val="24"/>
              </w:numPr>
              <w:spacing w:after="0"/>
              <w:rPr>
                <w:rFonts w:cs="Arial"/>
                <w:sz w:val="16"/>
                <w:szCs w:val="16"/>
                <w:lang w:val="es-CR" w:eastAsia="es-CR"/>
              </w:rPr>
            </w:pPr>
            <w:r w:rsidRPr="001D5828">
              <w:rPr>
                <w:rFonts w:cs="Arial"/>
                <w:sz w:val="16"/>
                <w:szCs w:val="16"/>
                <w:lang w:val="es-CR" w:eastAsia="es-CR"/>
              </w:rPr>
              <w:t>Ordinario: 1 mes</w:t>
            </w:r>
          </w:p>
          <w:p w14:paraId="5289D88A" w14:textId="77777777" w:rsidR="00EC1050" w:rsidRPr="001D5828" w:rsidRDefault="00EC1050" w:rsidP="000542C4">
            <w:pPr>
              <w:pStyle w:val="Textocomentario"/>
              <w:numPr>
                <w:ilvl w:val="0"/>
                <w:numId w:val="24"/>
              </w:numPr>
              <w:spacing w:after="0"/>
              <w:rPr>
                <w:rFonts w:cs="Arial"/>
                <w:sz w:val="16"/>
                <w:szCs w:val="16"/>
                <w:lang w:val="es-CR" w:eastAsia="es-CR"/>
              </w:rPr>
            </w:pPr>
            <w:r w:rsidRPr="001D5828">
              <w:rPr>
                <w:rFonts w:cs="Arial"/>
                <w:sz w:val="16"/>
                <w:szCs w:val="16"/>
                <w:lang w:val="es-CR" w:eastAsia="es-CR"/>
              </w:rPr>
              <w:t>Mutuo Consentimiento: 10 días</w:t>
            </w:r>
          </w:p>
          <w:p w14:paraId="0D450957" w14:textId="77777777" w:rsidR="00EC1050" w:rsidRPr="001D5828" w:rsidRDefault="00EC1050" w:rsidP="000542C4">
            <w:pPr>
              <w:pStyle w:val="Textocomentario"/>
              <w:numPr>
                <w:ilvl w:val="0"/>
                <w:numId w:val="24"/>
              </w:numPr>
              <w:spacing w:after="0"/>
              <w:rPr>
                <w:rFonts w:cs="Arial"/>
                <w:sz w:val="16"/>
                <w:szCs w:val="16"/>
                <w:lang w:val="es-CR" w:eastAsia="es-CR"/>
              </w:rPr>
            </w:pPr>
            <w:r w:rsidRPr="001D5828">
              <w:rPr>
                <w:rFonts w:cs="Arial"/>
                <w:sz w:val="16"/>
                <w:szCs w:val="16"/>
                <w:lang w:val="es-CR" w:eastAsia="es-CR"/>
              </w:rPr>
              <w:t>Abreviado: 15 días.</w:t>
            </w:r>
          </w:p>
          <w:p w14:paraId="2189CC95" w14:textId="77777777" w:rsidR="004E39CA" w:rsidRPr="001D5828" w:rsidRDefault="00EC1050" w:rsidP="000542C4">
            <w:pPr>
              <w:pStyle w:val="Textocomentario"/>
              <w:numPr>
                <w:ilvl w:val="0"/>
                <w:numId w:val="24"/>
              </w:numPr>
              <w:spacing w:after="0"/>
              <w:rPr>
                <w:rFonts w:cs="Arial"/>
                <w:sz w:val="16"/>
                <w:szCs w:val="16"/>
                <w:lang w:val="es-CR" w:eastAsia="es-CR"/>
              </w:rPr>
            </w:pPr>
            <w:r w:rsidRPr="001D5828">
              <w:rPr>
                <w:rFonts w:cs="Arial"/>
                <w:sz w:val="16"/>
                <w:szCs w:val="16"/>
                <w:lang w:val="es-CR" w:eastAsia="es-CR"/>
              </w:rPr>
              <w:t>Sumario 10 días</w:t>
            </w:r>
          </w:p>
          <w:p w14:paraId="577313B3" w14:textId="4B76A44C" w:rsidR="00CE5808" w:rsidRPr="001D5828" w:rsidRDefault="00EC1050" w:rsidP="000542C4">
            <w:pPr>
              <w:pStyle w:val="Textocomentario"/>
              <w:numPr>
                <w:ilvl w:val="0"/>
                <w:numId w:val="24"/>
              </w:numPr>
              <w:spacing w:after="0"/>
              <w:rPr>
                <w:rFonts w:cs="Arial"/>
                <w:sz w:val="16"/>
                <w:szCs w:val="16"/>
                <w:lang w:val="es-CR" w:eastAsia="es-CR"/>
              </w:rPr>
            </w:pPr>
            <w:r w:rsidRPr="001D5828">
              <w:rPr>
                <w:rFonts w:cs="Arial"/>
                <w:sz w:val="16"/>
                <w:szCs w:val="16"/>
                <w:lang w:val="es-CR" w:eastAsia="es-CR"/>
              </w:rPr>
              <w:t>Especiales: 5 días.</w:t>
            </w:r>
          </w:p>
        </w:tc>
      </w:tr>
      <w:tr w:rsidR="00CE5808" w:rsidRPr="001D5828" w14:paraId="0C0DCFF2" w14:textId="77777777" w:rsidTr="00FA5215">
        <w:trPr>
          <w:cantSplit/>
          <w:trHeight w:val="20"/>
          <w:jc w:val="center"/>
        </w:trPr>
        <w:tc>
          <w:tcPr>
            <w:tcW w:w="395" w:type="pct"/>
            <w:vMerge/>
            <w:vAlign w:val="center"/>
            <w:hideMark/>
          </w:tcPr>
          <w:p w14:paraId="443BFC05"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4C401E16"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15</w:t>
            </w:r>
          </w:p>
        </w:tc>
        <w:tc>
          <w:tcPr>
            <w:tcW w:w="1115" w:type="pct"/>
            <w:shd w:val="clear" w:color="auto" w:fill="FFFFFF" w:themeFill="background1"/>
            <w:vAlign w:val="center"/>
            <w:hideMark/>
          </w:tcPr>
          <w:p w14:paraId="52CF1CC4"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Plazo espera para realización de señalamientos</w:t>
            </w:r>
          </w:p>
        </w:tc>
        <w:tc>
          <w:tcPr>
            <w:tcW w:w="3172" w:type="pct"/>
            <w:shd w:val="clear" w:color="auto" w:fill="auto"/>
            <w:vAlign w:val="center"/>
            <w:hideMark/>
          </w:tcPr>
          <w:p w14:paraId="6E8F5ED2"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Se calcula: </w:t>
            </w:r>
            <w:r w:rsidRPr="001D5828">
              <w:rPr>
                <w:rFonts w:eastAsia="Times New Roman" w:cs="Arial"/>
                <w:i/>
                <w:iCs/>
                <w:sz w:val="16"/>
                <w:szCs w:val="16"/>
                <w:lang w:eastAsia="es-CR"/>
              </w:rPr>
              <w:t>(Fecha del ultimo señalamiento de audiencia - fecha actual)</w:t>
            </w:r>
          </w:p>
          <w:p w14:paraId="0D359368"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Agenda Cronos, en “Buscar Apuntes”, búsqueda por criterio por rango de fecha y se obtiene el último señalamiento a Audiencia.</w:t>
            </w:r>
          </w:p>
          <w:p w14:paraId="5B64ACA9"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w:t>
            </w:r>
          </w:p>
        </w:tc>
      </w:tr>
      <w:tr w:rsidR="00CE5808" w:rsidRPr="001D5828" w14:paraId="67CD8B9C" w14:textId="77777777" w:rsidTr="00FA5215">
        <w:trPr>
          <w:cantSplit/>
          <w:trHeight w:val="20"/>
          <w:jc w:val="center"/>
        </w:trPr>
        <w:tc>
          <w:tcPr>
            <w:tcW w:w="395" w:type="pct"/>
            <w:vMerge/>
            <w:vAlign w:val="center"/>
            <w:hideMark/>
          </w:tcPr>
          <w:p w14:paraId="08EF3329"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hideMark/>
          </w:tcPr>
          <w:p w14:paraId="5B8A60DE"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16</w:t>
            </w:r>
          </w:p>
        </w:tc>
        <w:tc>
          <w:tcPr>
            <w:tcW w:w="1115" w:type="pct"/>
            <w:shd w:val="clear" w:color="auto" w:fill="FFFFFF" w:themeFill="background1"/>
            <w:vAlign w:val="center"/>
            <w:hideMark/>
          </w:tcPr>
          <w:p w14:paraId="66B30E98"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Plazo para resolver demandas nuevas</w:t>
            </w:r>
          </w:p>
        </w:tc>
        <w:tc>
          <w:tcPr>
            <w:tcW w:w="3172" w:type="pct"/>
            <w:shd w:val="clear" w:color="auto" w:fill="auto"/>
            <w:vAlign w:val="center"/>
            <w:hideMark/>
          </w:tcPr>
          <w:p w14:paraId="7E43D746"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Se calcula: </w:t>
            </w:r>
            <w:r w:rsidRPr="001D5828">
              <w:rPr>
                <w:rFonts w:eastAsia="Times New Roman" w:cs="Arial"/>
                <w:i/>
                <w:iCs/>
                <w:sz w:val="16"/>
                <w:szCs w:val="16"/>
                <w:lang w:eastAsia="es-CR"/>
              </w:rPr>
              <w:t>(Fecha actual - fecha de la demanda más antigua pendiente de la primera resolución)</w:t>
            </w:r>
          </w:p>
          <w:p w14:paraId="0BA69484"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se obtiene del Escritorio Virtual, se verifica cada ubicación de las personas técnicas judiciales, en la tarea donde se incorporan las Demandas Nuevas, se determina la fecha de la demanda más antigua pendiente de la primera resolución.</w:t>
            </w:r>
          </w:p>
          <w:p w14:paraId="109C37A4"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corresponde al implementado en los despachos rediseñados “&gt;14; &lt;=28”</w:t>
            </w:r>
          </w:p>
        </w:tc>
      </w:tr>
      <w:tr w:rsidR="00CE5808" w:rsidRPr="001D5828" w14:paraId="5AF0A04D" w14:textId="77777777" w:rsidTr="00FA5215">
        <w:trPr>
          <w:cantSplit/>
          <w:trHeight w:val="20"/>
          <w:jc w:val="center"/>
        </w:trPr>
        <w:tc>
          <w:tcPr>
            <w:tcW w:w="395" w:type="pct"/>
            <w:vMerge/>
            <w:vAlign w:val="center"/>
            <w:hideMark/>
          </w:tcPr>
          <w:p w14:paraId="5371D3A9" w14:textId="77777777" w:rsidR="00CE5808" w:rsidRPr="001D5828" w:rsidRDefault="00CE5808" w:rsidP="002626FF">
            <w:pPr>
              <w:jc w:val="left"/>
              <w:rPr>
                <w:rFonts w:eastAsia="Times New Roman" w:cs="Arial"/>
                <w:b/>
                <w:bCs/>
                <w:sz w:val="16"/>
                <w:szCs w:val="16"/>
                <w:lang w:eastAsia="es-CR"/>
              </w:rPr>
            </w:pPr>
          </w:p>
        </w:tc>
        <w:tc>
          <w:tcPr>
            <w:tcW w:w="318" w:type="pct"/>
            <w:vMerge w:val="restart"/>
            <w:shd w:val="clear" w:color="auto" w:fill="FFFFFF" w:themeFill="background1"/>
            <w:vAlign w:val="center"/>
            <w:hideMark/>
          </w:tcPr>
          <w:p w14:paraId="50D1DB20" w14:textId="77777777" w:rsidR="00CE5808" w:rsidRPr="001D5828" w:rsidRDefault="00CE5808"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17</w:t>
            </w:r>
          </w:p>
        </w:tc>
        <w:tc>
          <w:tcPr>
            <w:tcW w:w="1115" w:type="pct"/>
            <w:vMerge w:val="restart"/>
            <w:shd w:val="clear" w:color="auto" w:fill="FFFFFF" w:themeFill="background1"/>
            <w:vAlign w:val="center"/>
            <w:hideMark/>
          </w:tcPr>
          <w:p w14:paraId="1DD04793"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Plazo para resolver escritos</w:t>
            </w:r>
          </w:p>
        </w:tc>
        <w:tc>
          <w:tcPr>
            <w:tcW w:w="3172" w:type="pct"/>
            <w:shd w:val="clear" w:color="auto" w:fill="auto"/>
            <w:vAlign w:val="center"/>
            <w:hideMark/>
          </w:tcPr>
          <w:p w14:paraId="5A5689E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Se subdivide en dos mediciones: </w:t>
            </w:r>
          </w:p>
          <w:p w14:paraId="44F6136D" w14:textId="77777777" w:rsidR="00CE5808" w:rsidRPr="001D5828" w:rsidRDefault="00CE5808" w:rsidP="002626FF">
            <w:pPr>
              <w:rPr>
                <w:rFonts w:eastAsia="Times New Roman" w:cs="Arial"/>
                <w:sz w:val="16"/>
                <w:szCs w:val="16"/>
                <w:lang w:eastAsia="es-CR"/>
              </w:rPr>
            </w:pPr>
          </w:p>
          <w:p w14:paraId="2F541DA2" w14:textId="77777777" w:rsidR="00CE5808" w:rsidRPr="001D5828" w:rsidRDefault="00CE5808" w:rsidP="002626FF">
            <w:pPr>
              <w:rPr>
                <w:rFonts w:eastAsia="Times New Roman" w:cs="Arial"/>
                <w:b/>
                <w:bCs/>
                <w:sz w:val="16"/>
                <w:szCs w:val="16"/>
                <w:lang w:eastAsia="es-CR"/>
              </w:rPr>
            </w:pPr>
            <w:r w:rsidRPr="001D5828">
              <w:rPr>
                <w:rFonts w:eastAsia="Times New Roman" w:cs="Arial"/>
                <w:b/>
                <w:bCs/>
                <w:sz w:val="16"/>
                <w:szCs w:val="16"/>
                <w:lang w:eastAsia="es-CR"/>
              </w:rPr>
              <w:t>Escritos donde el expediente se encuentra fuera del Despacho:</w:t>
            </w:r>
          </w:p>
          <w:p w14:paraId="49018BF2" w14:textId="77777777" w:rsidR="00CE5808" w:rsidRPr="001D5828" w:rsidRDefault="00CE5808" w:rsidP="002626FF">
            <w:pPr>
              <w:rPr>
                <w:rFonts w:eastAsia="Times New Roman" w:cs="Arial"/>
                <w:b/>
                <w:bCs/>
                <w:sz w:val="16"/>
                <w:szCs w:val="16"/>
                <w:lang w:eastAsia="es-CR"/>
              </w:rPr>
            </w:pPr>
          </w:p>
          <w:p w14:paraId="5B629050"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1) Indicador nuevo, se calcula: (</w:t>
            </w:r>
            <w:r w:rsidRPr="001D5828">
              <w:rPr>
                <w:rFonts w:eastAsia="Times New Roman" w:cs="Arial"/>
                <w:i/>
                <w:iCs/>
                <w:sz w:val="16"/>
                <w:szCs w:val="16"/>
                <w:lang w:eastAsia="es-CR"/>
              </w:rPr>
              <w:t>Fecha actual - fecha del escrito más antiguo pendiente de resolver de expedientes que se encuentran fuera del despacho)</w:t>
            </w:r>
          </w:p>
          <w:p w14:paraId="6F473F40"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bandeja de Escritos del Escritorio Virtual</w:t>
            </w:r>
          </w:p>
          <w:p w14:paraId="1B527390" w14:textId="77777777" w:rsidR="00CE5808" w:rsidRPr="001D5828" w:rsidRDefault="00CE5808" w:rsidP="002626FF">
            <w:pPr>
              <w:rPr>
                <w:rFonts w:eastAsia="Times New Roman" w:cs="Arial"/>
                <w:b/>
                <w:bCs/>
                <w:sz w:val="16"/>
                <w:szCs w:val="16"/>
                <w:lang w:eastAsia="es-CR"/>
              </w:rPr>
            </w:pPr>
            <w:r w:rsidRPr="001D5828">
              <w:rPr>
                <w:rFonts w:eastAsia="Times New Roman" w:cs="Arial"/>
                <w:sz w:val="16"/>
                <w:szCs w:val="16"/>
                <w:lang w:eastAsia="es-CR"/>
              </w:rPr>
              <w:t xml:space="preserve">Se deben revisar todos los Escritos que se encuentran Tramitándose, como los que se encuentran pendientes de distribuir, todas la Ubicaciones, todos los Auxiliares, Estado de Expediente: </w:t>
            </w:r>
            <w:r w:rsidRPr="001D5828">
              <w:rPr>
                <w:rFonts w:eastAsia="Times New Roman" w:cs="Arial"/>
                <w:b/>
                <w:bCs/>
                <w:sz w:val="16"/>
                <w:szCs w:val="16"/>
                <w:lang w:eastAsia="es-CR"/>
              </w:rPr>
              <w:t>En Alzada.</w:t>
            </w:r>
          </w:p>
          <w:p w14:paraId="452811C9" w14:textId="77777777" w:rsidR="00CE5808" w:rsidRPr="001D5828" w:rsidRDefault="00CE5808" w:rsidP="002626FF">
            <w:pPr>
              <w:rPr>
                <w:rFonts w:eastAsia="Times New Roman" w:cs="Arial"/>
                <w:b/>
                <w:bCs/>
                <w:sz w:val="16"/>
                <w:szCs w:val="16"/>
                <w:lang w:eastAsia="es-CR"/>
              </w:rPr>
            </w:pPr>
          </w:p>
          <w:p w14:paraId="2D3F27E2" w14:textId="4CF69EFC" w:rsidR="00CE5808" w:rsidRPr="001D5828" w:rsidRDefault="00043FA5" w:rsidP="002626FF">
            <w:pPr>
              <w:rPr>
                <w:rFonts w:eastAsia="Times New Roman" w:cs="Arial"/>
                <w:sz w:val="16"/>
                <w:szCs w:val="16"/>
                <w:lang w:eastAsia="es-CR"/>
              </w:rPr>
            </w:pPr>
            <w:r w:rsidRPr="001D5828">
              <w:rPr>
                <w:rFonts w:eastAsia="Times New Roman" w:cs="Arial"/>
                <w:sz w:val="16"/>
                <w:szCs w:val="16"/>
                <w:lang w:eastAsia="es-CR"/>
              </w:rPr>
              <w:t xml:space="preserve">El parámetro que se </w:t>
            </w:r>
            <w:r w:rsidR="00F06810" w:rsidRPr="001D5828">
              <w:rPr>
                <w:rFonts w:eastAsia="Times New Roman" w:cs="Arial"/>
                <w:sz w:val="16"/>
                <w:szCs w:val="16"/>
                <w:lang w:eastAsia="es-CR"/>
              </w:rPr>
              <w:t>propone</w:t>
            </w:r>
            <w:r w:rsidRPr="001D5828">
              <w:rPr>
                <w:rFonts w:eastAsia="Times New Roman" w:cs="Arial"/>
                <w:sz w:val="16"/>
                <w:szCs w:val="16"/>
                <w:lang w:eastAsia="es-CR"/>
              </w:rPr>
              <w:t xml:space="preserve"> es de </w:t>
            </w:r>
            <w:r w:rsidR="008D6212" w:rsidRPr="001D5828">
              <w:rPr>
                <w:rFonts w:eastAsia="Times New Roman" w:cs="Arial"/>
                <w:sz w:val="16"/>
                <w:szCs w:val="16"/>
                <w:lang w:eastAsia="es-CR"/>
              </w:rPr>
              <w:t>60 a 90 días</w:t>
            </w:r>
            <w:r w:rsidR="008479B8" w:rsidRPr="001D5828">
              <w:rPr>
                <w:rFonts w:eastAsia="Times New Roman" w:cs="Arial"/>
                <w:sz w:val="16"/>
                <w:szCs w:val="16"/>
                <w:lang w:eastAsia="es-CR"/>
              </w:rPr>
              <w:t>, “&gt;</w:t>
            </w:r>
            <w:r w:rsidR="000A701B" w:rsidRPr="001D5828">
              <w:rPr>
                <w:rFonts w:eastAsia="Times New Roman" w:cs="Arial"/>
                <w:sz w:val="16"/>
                <w:szCs w:val="16"/>
                <w:lang w:eastAsia="es-CR"/>
              </w:rPr>
              <w:t>60</w:t>
            </w:r>
            <w:r w:rsidR="008479B8" w:rsidRPr="001D5828">
              <w:rPr>
                <w:rFonts w:eastAsia="Times New Roman" w:cs="Arial"/>
                <w:sz w:val="16"/>
                <w:szCs w:val="16"/>
                <w:lang w:eastAsia="es-CR"/>
              </w:rPr>
              <w:t>; &lt;=</w:t>
            </w:r>
            <w:r w:rsidR="000A701B" w:rsidRPr="001D5828">
              <w:rPr>
                <w:rFonts w:eastAsia="Times New Roman" w:cs="Arial"/>
                <w:sz w:val="16"/>
                <w:szCs w:val="16"/>
                <w:lang w:eastAsia="es-CR"/>
              </w:rPr>
              <w:t>90</w:t>
            </w:r>
            <w:r w:rsidR="008479B8" w:rsidRPr="001D5828">
              <w:rPr>
                <w:rFonts w:eastAsia="Times New Roman" w:cs="Arial"/>
                <w:sz w:val="16"/>
                <w:szCs w:val="16"/>
                <w:lang w:eastAsia="es-CR"/>
              </w:rPr>
              <w:t>”</w:t>
            </w:r>
            <w:r w:rsidR="008D6212" w:rsidRPr="001D5828">
              <w:rPr>
                <w:rFonts w:eastAsia="Times New Roman" w:cs="Arial"/>
                <w:sz w:val="16"/>
                <w:szCs w:val="16"/>
                <w:lang w:eastAsia="es-CR"/>
              </w:rPr>
              <w:t xml:space="preserve"> </w:t>
            </w:r>
          </w:p>
          <w:p w14:paraId="6AE9D71A" w14:textId="77777777" w:rsidR="00CE5808" w:rsidRPr="001D5828" w:rsidRDefault="00CE5808" w:rsidP="002626FF">
            <w:pPr>
              <w:rPr>
                <w:rFonts w:eastAsia="Times New Roman" w:cs="Arial"/>
                <w:sz w:val="16"/>
                <w:szCs w:val="16"/>
                <w:lang w:eastAsia="es-CR"/>
              </w:rPr>
            </w:pPr>
          </w:p>
          <w:p w14:paraId="27EDDDA8" w14:textId="77777777" w:rsidR="00CE5808" w:rsidRPr="001D5828" w:rsidRDefault="00CE5808" w:rsidP="002626FF">
            <w:pPr>
              <w:rPr>
                <w:rFonts w:eastAsia="Times New Roman" w:cs="Arial"/>
                <w:b/>
                <w:bCs/>
                <w:sz w:val="16"/>
                <w:szCs w:val="16"/>
                <w:lang w:eastAsia="es-CR"/>
              </w:rPr>
            </w:pPr>
            <w:r w:rsidRPr="001D5828">
              <w:rPr>
                <w:rFonts w:eastAsia="Times New Roman" w:cs="Arial"/>
                <w:b/>
                <w:bCs/>
                <w:sz w:val="16"/>
                <w:szCs w:val="16"/>
                <w:lang w:eastAsia="es-CR"/>
              </w:rPr>
              <w:t>Escritos donde el expediente se encuentra en el Despacho:</w:t>
            </w:r>
          </w:p>
          <w:p w14:paraId="6B5D4E5F" w14:textId="77777777" w:rsidR="00CE5808" w:rsidRPr="001D5828" w:rsidRDefault="00CE5808" w:rsidP="002626FF">
            <w:pPr>
              <w:rPr>
                <w:rFonts w:eastAsia="Times New Roman" w:cs="Arial"/>
                <w:sz w:val="16"/>
                <w:szCs w:val="16"/>
                <w:lang w:eastAsia="es-CR"/>
              </w:rPr>
            </w:pPr>
          </w:p>
        </w:tc>
      </w:tr>
      <w:tr w:rsidR="00CE5808" w:rsidRPr="001D5828" w14:paraId="4BE4E3F9" w14:textId="77777777" w:rsidTr="00FA5215">
        <w:trPr>
          <w:cantSplit/>
          <w:trHeight w:val="20"/>
          <w:jc w:val="center"/>
        </w:trPr>
        <w:tc>
          <w:tcPr>
            <w:tcW w:w="395" w:type="pct"/>
            <w:vMerge/>
            <w:vAlign w:val="center"/>
            <w:hideMark/>
          </w:tcPr>
          <w:p w14:paraId="5C427EB7" w14:textId="77777777" w:rsidR="00CE5808" w:rsidRPr="001D5828" w:rsidRDefault="00CE5808" w:rsidP="002626FF">
            <w:pPr>
              <w:jc w:val="left"/>
              <w:rPr>
                <w:rFonts w:eastAsia="Times New Roman" w:cs="Arial"/>
                <w:b/>
                <w:bCs/>
                <w:sz w:val="16"/>
                <w:szCs w:val="16"/>
                <w:lang w:eastAsia="es-CR"/>
              </w:rPr>
            </w:pPr>
          </w:p>
        </w:tc>
        <w:tc>
          <w:tcPr>
            <w:tcW w:w="318" w:type="pct"/>
            <w:vMerge/>
            <w:vAlign w:val="center"/>
            <w:hideMark/>
          </w:tcPr>
          <w:p w14:paraId="7E041D06" w14:textId="77777777" w:rsidR="00CE5808" w:rsidRPr="001D5828" w:rsidRDefault="00CE5808" w:rsidP="002626FF">
            <w:pPr>
              <w:jc w:val="left"/>
              <w:rPr>
                <w:rFonts w:eastAsia="Times New Roman" w:cs="Arial"/>
                <w:b/>
                <w:bCs/>
                <w:color w:val="44546A"/>
                <w:sz w:val="16"/>
                <w:szCs w:val="16"/>
                <w:lang w:eastAsia="es-CR"/>
              </w:rPr>
            </w:pPr>
          </w:p>
        </w:tc>
        <w:tc>
          <w:tcPr>
            <w:tcW w:w="1115" w:type="pct"/>
            <w:vMerge/>
            <w:vAlign w:val="center"/>
            <w:hideMark/>
          </w:tcPr>
          <w:p w14:paraId="7EDA7A9E" w14:textId="77777777" w:rsidR="00CE5808" w:rsidRPr="001D5828" w:rsidRDefault="00CE5808" w:rsidP="002626FF">
            <w:pPr>
              <w:jc w:val="left"/>
              <w:rPr>
                <w:rFonts w:eastAsia="Times New Roman" w:cs="Arial"/>
                <w:b/>
                <w:bCs/>
                <w:color w:val="44546A"/>
                <w:sz w:val="16"/>
                <w:szCs w:val="16"/>
                <w:lang w:eastAsia="es-CR"/>
              </w:rPr>
            </w:pPr>
          </w:p>
        </w:tc>
        <w:tc>
          <w:tcPr>
            <w:tcW w:w="3172" w:type="pct"/>
            <w:shd w:val="clear" w:color="auto" w:fill="auto"/>
            <w:vAlign w:val="center"/>
            <w:hideMark/>
          </w:tcPr>
          <w:p w14:paraId="1E9F00F4"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2) Se Calcula: </w:t>
            </w:r>
            <w:r w:rsidRPr="001D5828">
              <w:rPr>
                <w:rFonts w:eastAsia="Times New Roman" w:cs="Arial"/>
                <w:i/>
                <w:iCs/>
                <w:sz w:val="16"/>
                <w:szCs w:val="16"/>
                <w:lang w:eastAsia="es-CR"/>
              </w:rPr>
              <w:t>(Fecha actual - fecha del escrito más antiguo pendiente de resolver de los que están en el despacho)</w:t>
            </w:r>
          </w:p>
          <w:p w14:paraId="54F4465D"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bandeja de Escritos del Escritorio Virtual</w:t>
            </w:r>
          </w:p>
          <w:p w14:paraId="3A3C40B1" w14:textId="77777777" w:rsidR="00CE5808" w:rsidRPr="001D5828" w:rsidRDefault="00CE5808" w:rsidP="002626FF">
            <w:pPr>
              <w:rPr>
                <w:rFonts w:eastAsia="Times New Roman" w:cs="Arial"/>
                <w:b/>
                <w:bCs/>
                <w:sz w:val="16"/>
                <w:szCs w:val="16"/>
                <w:lang w:eastAsia="es-CR"/>
              </w:rPr>
            </w:pPr>
            <w:r w:rsidRPr="001D5828">
              <w:rPr>
                <w:rFonts w:eastAsia="Times New Roman" w:cs="Arial"/>
                <w:sz w:val="16"/>
                <w:szCs w:val="16"/>
                <w:lang w:eastAsia="es-CR"/>
              </w:rPr>
              <w:t xml:space="preserve">Se deben revisar todos los Escritos que se encuentran Tramitándose, como los que se encuentran pendientes de distribuir. Todas la Ubicaciones, todos los Auxiliares, estado de expediente: </w:t>
            </w:r>
            <w:r w:rsidRPr="001D5828">
              <w:rPr>
                <w:rFonts w:eastAsia="Times New Roman" w:cs="Arial"/>
                <w:b/>
                <w:bCs/>
                <w:sz w:val="16"/>
                <w:szCs w:val="16"/>
                <w:lang w:eastAsia="es-CR"/>
              </w:rPr>
              <w:t>En Trámite, Inactivo, entre otros.</w:t>
            </w:r>
          </w:p>
          <w:p w14:paraId="348A9726" w14:textId="77777777" w:rsidR="00CE5808" w:rsidRPr="001D5828" w:rsidRDefault="00CE5808" w:rsidP="002626FF">
            <w:pPr>
              <w:rPr>
                <w:rFonts w:eastAsia="Times New Roman" w:cs="Arial"/>
                <w:b/>
                <w:bCs/>
                <w:sz w:val="16"/>
                <w:szCs w:val="16"/>
                <w:lang w:eastAsia="es-CR"/>
              </w:rPr>
            </w:pPr>
          </w:p>
          <w:p w14:paraId="43D56645"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corresponde al implementado en los despachos rediseñados “&gt;14; &lt;=28”</w:t>
            </w:r>
          </w:p>
        </w:tc>
      </w:tr>
      <w:tr w:rsidR="00CB57B7" w:rsidRPr="001D5828" w14:paraId="22906469" w14:textId="77777777" w:rsidTr="00FA5215">
        <w:trPr>
          <w:cantSplit/>
          <w:trHeight w:val="20"/>
          <w:jc w:val="center"/>
        </w:trPr>
        <w:tc>
          <w:tcPr>
            <w:tcW w:w="395" w:type="pct"/>
            <w:vMerge/>
            <w:vAlign w:val="center"/>
          </w:tcPr>
          <w:p w14:paraId="43C199D4" w14:textId="77777777" w:rsidR="00CB57B7" w:rsidRPr="001D5828" w:rsidRDefault="00CB57B7" w:rsidP="00CB57B7">
            <w:pPr>
              <w:jc w:val="left"/>
              <w:rPr>
                <w:rFonts w:eastAsia="Times New Roman" w:cs="Arial"/>
                <w:b/>
                <w:bCs/>
                <w:sz w:val="16"/>
                <w:szCs w:val="16"/>
                <w:lang w:eastAsia="es-CR"/>
              </w:rPr>
            </w:pPr>
          </w:p>
        </w:tc>
        <w:tc>
          <w:tcPr>
            <w:tcW w:w="318" w:type="pct"/>
            <w:vAlign w:val="center"/>
          </w:tcPr>
          <w:p w14:paraId="753738F2" w14:textId="02499F0F" w:rsidR="00CB57B7" w:rsidRPr="001D5828" w:rsidRDefault="00CB57B7" w:rsidP="00CB57B7">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18</w:t>
            </w:r>
          </w:p>
        </w:tc>
        <w:tc>
          <w:tcPr>
            <w:tcW w:w="1115" w:type="pct"/>
            <w:vAlign w:val="center"/>
          </w:tcPr>
          <w:p w14:paraId="6290A16F" w14:textId="67C37C95" w:rsidR="00CB57B7" w:rsidRPr="001D5828" w:rsidRDefault="00CB57B7" w:rsidP="00CB57B7">
            <w:pPr>
              <w:jc w:val="left"/>
              <w:rPr>
                <w:rFonts w:eastAsia="Times New Roman" w:cs="Arial"/>
                <w:b/>
                <w:bCs/>
                <w:color w:val="44546A"/>
                <w:sz w:val="16"/>
                <w:szCs w:val="16"/>
                <w:lang w:eastAsia="es-CR"/>
              </w:rPr>
            </w:pPr>
            <w:r w:rsidRPr="00CB57B7">
              <w:rPr>
                <w:rFonts w:eastAsia="Times New Roman" w:cs="Arial"/>
                <w:b/>
                <w:bCs/>
                <w:color w:val="44546A"/>
                <w:sz w:val="16"/>
                <w:szCs w:val="16"/>
                <w:lang w:eastAsia="es-CR"/>
              </w:rPr>
              <w:t xml:space="preserve">Plazo </w:t>
            </w:r>
            <w:r w:rsidR="006D3364">
              <w:rPr>
                <w:rFonts w:eastAsia="Times New Roman" w:cs="Arial"/>
                <w:b/>
                <w:bCs/>
                <w:color w:val="44546A"/>
                <w:sz w:val="16"/>
                <w:szCs w:val="16"/>
                <w:lang w:eastAsia="es-CR"/>
              </w:rPr>
              <w:t xml:space="preserve">de espera </w:t>
            </w:r>
            <w:r w:rsidRPr="00CB57B7">
              <w:rPr>
                <w:rFonts w:eastAsia="Times New Roman" w:cs="Arial"/>
                <w:b/>
                <w:bCs/>
                <w:color w:val="44546A"/>
                <w:sz w:val="16"/>
                <w:szCs w:val="16"/>
                <w:lang w:eastAsia="es-CR"/>
              </w:rPr>
              <w:t xml:space="preserve">para </w:t>
            </w:r>
            <w:r>
              <w:rPr>
                <w:rFonts w:eastAsia="Times New Roman" w:cs="Arial"/>
                <w:b/>
                <w:bCs/>
                <w:color w:val="44546A"/>
                <w:sz w:val="16"/>
                <w:szCs w:val="16"/>
                <w:lang w:eastAsia="es-CR"/>
              </w:rPr>
              <w:t>pruebas de ADN</w:t>
            </w:r>
          </w:p>
        </w:tc>
        <w:tc>
          <w:tcPr>
            <w:tcW w:w="3172" w:type="pct"/>
            <w:shd w:val="clear" w:color="auto" w:fill="auto"/>
            <w:vAlign w:val="center"/>
          </w:tcPr>
          <w:p w14:paraId="40E4BD15" w14:textId="77777777" w:rsidR="00EB11CE" w:rsidRDefault="00EB11CE" w:rsidP="00CB57B7">
            <w:pPr>
              <w:rPr>
                <w:rFonts w:eastAsia="Times New Roman" w:cs="Arial"/>
                <w:sz w:val="16"/>
                <w:szCs w:val="16"/>
                <w:lang w:eastAsia="es-CR"/>
              </w:rPr>
            </w:pPr>
            <w:r>
              <w:rPr>
                <w:rFonts w:eastAsia="Times New Roman" w:cs="Arial"/>
                <w:sz w:val="16"/>
                <w:szCs w:val="16"/>
                <w:lang w:eastAsia="es-CR"/>
              </w:rPr>
              <w:t>Indicador nuevo:</w:t>
            </w:r>
          </w:p>
          <w:p w14:paraId="3838B557" w14:textId="1607B62E" w:rsidR="00CB57B7" w:rsidRPr="00CB57B7" w:rsidRDefault="00CB57B7" w:rsidP="00CB57B7">
            <w:pPr>
              <w:rPr>
                <w:rFonts w:eastAsia="Times New Roman" w:cs="Arial"/>
                <w:sz w:val="16"/>
                <w:szCs w:val="16"/>
                <w:lang w:eastAsia="es-CR"/>
              </w:rPr>
            </w:pPr>
            <w:r w:rsidRPr="00CB57B7">
              <w:rPr>
                <w:rFonts w:eastAsia="Times New Roman" w:cs="Arial"/>
                <w:sz w:val="16"/>
                <w:szCs w:val="16"/>
                <w:lang w:eastAsia="es-CR"/>
              </w:rPr>
              <w:t>Se calcula: (</w:t>
            </w:r>
            <w:r w:rsidRPr="00AC372E">
              <w:rPr>
                <w:rFonts w:eastAsia="Times New Roman" w:cs="Arial"/>
                <w:i/>
                <w:iCs/>
                <w:sz w:val="16"/>
                <w:szCs w:val="16"/>
                <w:lang w:eastAsia="es-CR"/>
              </w:rPr>
              <w:t xml:space="preserve">Fecha actual </w:t>
            </w:r>
            <w:r w:rsidR="00AC372E">
              <w:rPr>
                <w:rFonts w:eastAsia="Times New Roman" w:cs="Arial"/>
                <w:i/>
                <w:iCs/>
                <w:sz w:val="16"/>
                <w:szCs w:val="16"/>
                <w:lang w:eastAsia="es-CR"/>
              </w:rPr>
              <w:t>–</w:t>
            </w:r>
            <w:r w:rsidRPr="00AC372E">
              <w:rPr>
                <w:rFonts w:eastAsia="Times New Roman" w:cs="Arial"/>
                <w:i/>
                <w:iCs/>
                <w:sz w:val="16"/>
                <w:szCs w:val="16"/>
                <w:lang w:eastAsia="es-CR"/>
              </w:rPr>
              <w:t xml:space="preserve"> </w:t>
            </w:r>
            <w:r w:rsidR="00AC372E">
              <w:rPr>
                <w:rFonts w:eastAsia="Times New Roman" w:cs="Arial"/>
                <w:i/>
                <w:iCs/>
                <w:sz w:val="16"/>
                <w:szCs w:val="16"/>
                <w:lang w:eastAsia="es-CR"/>
              </w:rPr>
              <w:t>fecha de la prueba de ADN</w:t>
            </w:r>
            <w:r w:rsidR="0053033D">
              <w:rPr>
                <w:rFonts w:eastAsia="Times New Roman" w:cs="Arial"/>
                <w:i/>
                <w:iCs/>
                <w:sz w:val="16"/>
                <w:szCs w:val="16"/>
                <w:lang w:eastAsia="es-CR"/>
              </w:rPr>
              <w:t xml:space="preserve"> más antigua pendiente de recibir resultado</w:t>
            </w:r>
            <w:r w:rsidRPr="00CB57B7">
              <w:rPr>
                <w:rFonts w:eastAsia="Times New Roman" w:cs="Arial"/>
                <w:sz w:val="16"/>
                <w:szCs w:val="16"/>
                <w:lang w:eastAsia="es-CR"/>
              </w:rPr>
              <w:t>)</w:t>
            </w:r>
          </w:p>
          <w:p w14:paraId="72918E1D" w14:textId="6703F401" w:rsidR="00CB57B7" w:rsidRPr="00CB57B7" w:rsidRDefault="00CB57B7" w:rsidP="00CB57B7">
            <w:pPr>
              <w:rPr>
                <w:rFonts w:eastAsia="Times New Roman" w:cs="Arial"/>
                <w:sz w:val="16"/>
                <w:szCs w:val="16"/>
                <w:lang w:eastAsia="es-CR"/>
              </w:rPr>
            </w:pPr>
            <w:r w:rsidRPr="00CB57B7">
              <w:rPr>
                <w:rFonts w:eastAsia="Times New Roman" w:cs="Arial"/>
                <w:sz w:val="16"/>
                <w:szCs w:val="16"/>
                <w:lang w:eastAsia="es-CR"/>
              </w:rPr>
              <w:t xml:space="preserve">Se obtiene de </w:t>
            </w:r>
            <w:r w:rsidR="00F4737B">
              <w:rPr>
                <w:rFonts w:eastAsia="Times New Roman" w:cs="Arial"/>
                <w:sz w:val="16"/>
                <w:szCs w:val="16"/>
                <w:lang w:eastAsia="es-CR"/>
              </w:rPr>
              <w:t xml:space="preserve">los controles de </w:t>
            </w:r>
            <w:r w:rsidR="00B110BF">
              <w:rPr>
                <w:rFonts w:eastAsia="Times New Roman" w:cs="Arial"/>
                <w:sz w:val="16"/>
                <w:szCs w:val="16"/>
                <w:lang w:eastAsia="es-CR"/>
              </w:rPr>
              <w:t>solicitudes de pruebas</w:t>
            </w:r>
            <w:r w:rsidR="00B67B58">
              <w:rPr>
                <w:rFonts w:eastAsia="Times New Roman" w:cs="Arial"/>
                <w:sz w:val="16"/>
                <w:szCs w:val="16"/>
                <w:lang w:eastAsia="es-CR"/>
              </w:rPr>
              <w:t xml:space="preserve"> del despacho</w:t>
            </w:r>
            <w:r w:rsidRPr="00CB57B7">
              <w:rPr>
                <w:rFonts w:eastAsia="Times New Roman" w:cs="Arial"/>
                <w:sz w:val="16"/>
                <w:szCs w:val="16"/>
                <w:lang w:eastAsia="es-CR"/>
              </w:rPr>
              <w:t xml:space="preserve">, búsqueda por fecha y se obtiene </w:t>
            </w:r>
            <w:r w:rsidR="00E81F46">
              <w:rPr>
                <w:rFonts w:eastAsia="Times New Roman" w:cs="Arial"/>
                <w:sz w:val="16"/>
                <w:szCs w:val="16"/>
                <w:lang w:eastAsia="es-CR"/>
              </w:rPr>
              <w:t>la última prueba pendiente.</w:t>
            </w:r>
          </w:p>
          <w:p w14:paraId="618E1389" w14:textId="5505E1A0" w:rsidR="00CB57B7" w:rsidRPr="001D5828" w:rsidRDefault="00CB57B7" w:rsidP="00CB57B7">
            <w:pPr>
              <w:rPr>
                <w:rFonts w:eastAsia="Times New Roman" w:cs="Arial"/>
                <w:sz w:val="16"/>
                <w:szCs w:val="16"/>
                <w:lang w:eastAsia="es-CR"/>
              </w:rPr>
            </w:pPr>
            <w:r w:rsidRPr="00CB57B7">
              <w:rPr>
                <w:rFonts w:eastAsia="Times New Roman" w:cs="Arial"/>
                <w:sz w:val="16"/>
                <w:szCs w:val="16"/>
                <w:lang w:eastAsia="es-CR"/>
              </w:rPr>
              <w:t>El parámetro se obtiene de cada despacho al momento del abordaje.</w:t>
            </w:r>
          </w:p>
        </w:tc>
      </w:tr>
      <w:tr w:rsidR="00CE5808" w:rsidRPr="001D5828" w14:paraId="2ACC7137" w14:textId="77777777" w:rsidTr="00AE2422">
        <w:trPr>
          <w:cantSplit/>
          <w:trHeight w:val="20"/>
          <w:jc w:val="center"/>
        </w:trPr>
        <w:tc>
          <w:tcPr>
            <w:tcW w:w="395" w:type="pct"/>
            <w:vMerge w:val="restart"/>
            <w:shd w:val="clear" w:color="auto" w:fill="F8CBAD"/>
            <w:textDirection w:val="btLr"/>
            <w:vAlign w:val="center"/>
            <w:hideMark/>
          </w:tcPr>
          <w:p w14:paraId="270A93D0" w14:textId="77777777" w:rsidR="00CE5808" w:rsidRPr="001D5828" w:rsidRDefault="00CE5808" w:rsidP="002626FF">
            <w:pPr>
              <w:jc w:val="center"/>
              <w:rPr>
                <w:rFonts w:eastAsia="Times New Roman" w:cs="Arial"/>
                <w:b/>
                <w:bCs/>
                <w:sz w:val="16"/>
                <w:szCs w:val="16"/>
                <w:lang w:eastAsia="es-CR"/>
              </w:rPr>
            </w:pPr>
            <w:r w:rsidRPr="001D5828">
              <w:rPr>
                <w:rFonts w:eastAsia="Times New Roman" w:cs="Arial"/>
                <w:b/>
                <w:bCs/>
                <w:sz w:val="16"/>
                <w:szCs w:val="16"/>
                <w:lang w:eastAsia="es-CR"/>
              </w:rPr>
              <w:lastRenderedPageBreak/>
              <w:t xml:space="preserve">Operacional </w:t>
            </w:r>
          </w:p>
        </w:tc>
        <w:tc>
          <w:tcPr>
            <w:tcW w:w="318" w:type="pct"/>
            <w:vMerge w:val="restart"/>
            <w:shd w:val="clear" w:color="auto" w:fill="auto"/>
            <w:vAlign w:val="center"/>
            <w:hideMark/>
          </w:tcPr>
          <w:p w14:paraId="6D84A4BD" w14:textId="2B77F982" w:rsidR="00CB57B7" w:rsidRPr="001D5828" w:rsidRDefault="00CB57B7" w:rsidP="00CB57B7">
            <w:pPr>
              <w:jc w:val="center"/>
              <w:rPr>
                <w:rFonts w:eastAsia="Times New Roman" w:cs="Arial"/>
                <w:b/>
                <w:bCs/>
                <w:color w:val="44546A"/>
                <w:sz w:val="16"/>
                <w:szCs w:val="16"/>
                <w:lang w:eastAsia="es-CR"/>
              </w:rPr>
            </w:pPr>
          </w:p>
          <w:p w14:paraId="5BD5498F" w14:textId="14B0C7C5"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19</w:t>
            </w:r>
          </w:p>
        </w:tc>
        <w:tc>
          <w:tcPr>
            <w:tcW w:w="1115" w:type="pct"/>
            <w:vMerge w:val="restart"/>
            <w:shd w:val="clear" w:color="auto" w:fill="FFFFFF" w:themeFill="background1"/>
            <w:vAlign w:val="center"/>
            <w:hideMark/>
          </w:tcPr>
          <w:p w14:paraId="2073D93B"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escritos pendientes de resolver</w:t>
            </w:r>
          </w:p>
        </w:tc>
        <w:tc>
          <w:tcPr>
            <w:tcW w:w="3172" w:type="pct"/>
            <w:shd w:val="clear" w:color="auto" w:fill="auto"/>
            <w:vAlign w:val="center"/>
            <w:hideMark/>
          </w:tcPr>
          <w:p w14:paraId="17615D9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se subdivide en:</w:t>
            </w:r>
          </w:p>
          <w:p w14:paraId="0D502354"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1) Lo conforman el total de Escritos pendientes de resolver: </w:t>
            </w:r>
            <w:r w:rsidRPr="001D5828">
              <w:rPr>
                <w:rFonts w:eastAsia="Times New Roman" w:cs="Arial"/>
                <w:i/>
                <w:iCs/>
                <w:sz w:val="16"/>
                <w:szCs w:val="16"/>
                <w:lang w:eastAsia="es-CR"/>
              </w:rPr>
              <w:t>(consulta Tramitándose + consulta Pendiente de Distribuir + consulta Reservado)</w:t>
            </w:r>
          </w:p>
          <w:p w14:paraId="56680D34"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bandeja de Escritos del Escritorio Virtual</w:t>
            </w:r>
          </w:p>
          <w:p w14:paraId="70CF6CDD"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deben revisar todos los Escritos que se encuentran Tramitándose, como los que se encuentran pendientes de distribuir. Todas la Ubicaciones, todos los Auxiliares.</w:t>
            </w:r>
          </w:p>
          <w:p w14:paraId="6090467B"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w:t>
            </w:r>
          </w:p>
        </w:tc>
      </w:tr>
      <w:tr w:rsidR="00CE5808" w:rsidRPr="001D5828" w14:paraId="530BDEEC" w14:textId="77777777" w:rsidTr="00AE2422">
        <w:trPr>
          <w:cantSplit/>
          <w:trHeight w:val="20"/>
          <w:jc w:val="center"/>
        </w:trPr>
        <w:tc>
          <w:tcPr>
            <w:tcW w:w="395" w:type="pct"/>
            <w:vMerge/>
            <w:vAlign w:val="center"/>
            <w:hideMark/>
          </w:tcPr>
          <w:p w14:paraId="002001E8" w14:textId="77777777" w:rsidR="00CE5808" w:rsidRPr="001D5828" w:rsidRDefault="00CE5808" w:rsidP="002626FF">
            <w:pPr>
              <w:jc w:val="left"/>
              <w:rPr>
                <w:rFonts w:eastAsia="Times New Roman" w:cs="Arial"/>
                <w:b/>
                <w:bCs/>
                <w:sz w:val="16"/>
                <w:szCs w:val="16"/>
                <w:lang w:eastAsia="es-CR"/>
              </w:rPr>
            </w:pPr>
          </w:p>
        </w:tc>
        <w:tc>
          <w:tcPr>
            <w:tcW w:w="318" w:type="pct"/>
            <w:vMerge/>
            <w:vAlign w:val="center"/>
            <w:hideMark/>
          </w:tcPr>
          <w:p w14:paraId="66F5DA3A" w14:textId="77777777" w:rsidR="00CE5808" w:rsidRPr="001D5828" w:rsidRDefault="00CE5808" w:rsidP="002626FF">
            <w:pPr>
              <w:jc w:val="left"/>
              <w:rPr>
                <w:rFonts w:eastAsia="Times New Roman" w:cs="Arial"/>
                <w:b/>
                <w:bCs/>
                <w:color w:val="44546A"/>
                <w:sz w:val="16"/>
                <w:szCs w:val="16"/>
                <w:lang w:eastAsia="es-CR"/>
              </w:rPr>
            </w:pPr>
          </w:p>
        </w:tc>
        <w:tc>
          <w:tcPr>
            <w:tcW w:w="1115" w:type="pct"/>
            <w:vMerge/>
            <w:vAlign w:val="center"/>
            <w:hideMark/>
          </w:tcPr>
          <w:p w14:paraId="00C1BEB7" w14:textId="77777777" w:rsidR="00CE5808" w:rsidRPr="001D5828" w:rsidRDefault="00CE5808" w:rsidP="002626FF">
            <w:pPr>
              <w:jc w:val="left"/>
              <w:rPr>
                <w:rFonts w:eastAsia="Times New Roman" w:cs="Arial"/>
                <w:b/>
                <w:bCs/>
                <w:color w:val="44546A"/>
                <w:sz w:val="16"/>
                <w:szCs w:val="16"/>
                <w:lang w:eastAsia="es-CR"/>
              </w:rPr>
            </w:pPr>
          </w:p>
        </w:tc>
        <w:tc>
          <w:tcPr>
            <w:tcW w:w="3172" w:type="pct"/>
            <w:shd w:val="clear" w:color="auto" w:fill="auto"/>
            <w:vAlign w:val="center"/>
            <w:hideMark/>
          </w:tcPr>
          <w:p w14:paraId="23BE139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2) Cantidad de Escritos pendientes de resolver en estado de Trámite</w:t>
            </w:r>
          </w:p>
          <w:p w14:paraId="4E02B95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bandeja de Escritos del Escritorio Virtual</w:t>
            </w:r>
          </w:p>
          <w:p w14:paraId="598DEF86" w14:textId="77777777" w:rsidR="00CE5808" w:rsidRPr="001D5828" w:rsidRDefault="00CE5808" w:rsidP="002626FF">
            <w:pPr>
              <w:rPr>
                <w:rFonts w:eastAsia="Times New Roman" w:cs="Arial"/>
                <w:b/>
                <w:bCs/>
                <w:sz w:val="16"/>
                <w:szCs w:val="16"/>
                <w:lang w:eastAsia="es-CR"/>
              </w:rPr>
            </w:pPr>
            <w:r w:rsidRPr="001D5828">
              <w:rPr>
                <w:rFonts w:eastAsia="Times New Roman" w:cs="Arial"/>
                <w:sz w:val="16"/>
                <w:szCs w:val="16"/>
                <w:lang w:eastAsia="es-CR"/>
              </w:rPr>
              <w:t xml:space="preserve">Se deben revisar todos los Escritos que se encuentran Tramitándose, como los que se encuentran pendientes de distribuir. Todas la Ubicaciones, todos los Auxiliares, Estado de Expediente: </w:t>
            </w:r>
            <w:r w:rsidRPr="001D5828">
              <w:rPr>
                <w:rFonts w:eastAsia="Times New Roman" w:cs="Arial"/>
                <w:b/>
                <w:bCs/>
                <w:sz w:val="16"/>
                <w:szCs w:val="16"/>
                <w:lang w:eastAsia="es-CR"/>
              </w:rPr>
              <w:t>En Trámite</w:t>
            </w:r>
          </w:p>
          <w:p w14:paraId="352ADBD2"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w:t>
            </w:r>
          </w:p>
        </w:tc>
      </w:tr>
      <w:tr w:rsidR="00CE5808" w:rsidRPr="001D5828" w14:paraId="42BA257D" w14:textId="77777777" w:rsidTr="00AE2422">
        <w:trPr>
          <w:cantSplit/>
          <w:trHeight w:val="20"/>
          <w:jc w:val="center"/>
        </w:trPr>
        <w:tc>
          <w:tcPr>
            <w:tcW w:w="395" w:type="pct"/>
            <w:vMerge/>
            <w:vAlign w:val="center"/>
            <w:hideMark/>
          </w:tcPr>
          <w:p w14:paraId="0973E25F"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3DC019CC" w14:textId="34ABCCFD"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20</w:t>
            </w:r>
          </w:p>
        </w:tc>
        <w:tc>
          <w:tcPr>
            <w:tcW w:w="1115" w:type="pct"/>
            <w:shd w:val="clear" w:color="auto" w:fill="auto"/>
            <w:vAlign w:val="center"/>
            <w:hideMark/>
          </w:tcPr>
          <w:p w14:paraId="0DAA854C"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demandas nuevas pendientes de tramitar</w:t>
            </w:r>
          </w:p>
        </w:tc>
        <w:tc>
          <w:tcPr>
            <w:tcW w:w="3172" w:type="pct"/>
            <w:shd w:val="clear" w:color="auto" w:fill="auto"/>
            <w:vAlign w:val="center"/>
            <w:hideMark/>
          </w:tcPr>
          <w:p w14:paraId="61C87472"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se obtiene del Escritorio Virtual, se deben revisar todas las demandas que se encuentran pendientes de tramitar por cada una de las personas técnicas judiciales.</w:t>
            </w:r>
          </w:p>
          <w:p w14:paraId="62283053" w14:textId="6E2DCAB4"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 al revisar la cantidad de asuntos nuevos que ingresan por día y el plazo para resolver demandas nuevas.</w:t>
            </w:r>
          </w:p>
        </w:tc>
      </w:tr>
      <w:tr w:rsidR="00CE5808" w:rsidRPr="001D5828" w14:paraId="47C3B8CE" w14:textId="77777777" w:rsidTr="00AE2422">
        <w:trPr>
          <w:cantSplit/>
          <w:trHeight w:val="20"/>
          <w:jc w:val="center"/>
        </w:trPr>
        <w:tc>
          <w:tcPr>
            <w:tcW w:w="395" w:type="pct"/>
            <w:vMerge/>
            <w:vAlign w:val="center"/>
            <w:hideMark/>
          </w:tcPr>
          <w:p w14:paraId="7A3CF28A"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0F3198F0" w14:textId="3DE3DACE"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21</w:t>
            </w:r>
          </w:p>
        </w:tc>
        <w:tc>
          <w:tcPr>
            <w:tcW w:w="1115" w:type="pct"/>
            <w:shd w:val="clear" w:color="auto" w:fill="auto"/>
            <w:vAlign w:val="center"/>
            <w:hideMark/>
          </w:tcPr>
          <w:p w14:paraId="7CC4EBF3"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Porcentaje de efectividad de realización audiencias</w:t>
            </w:r>
          </w:p>
        </w:tc>
        <w:tc>
          <w:tcPr>
            <w:tcW w:w="3172" w:type="pct"/>
            <w:shd w:val="clear" w:color="auto" w:fill="auto"/>
            <w:vAlign w:val="center"/>
            <w:hideMark/>
          </w:tcPr>
          <w:p w14:paraId="299CD565"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Se calcula: </w:t>
            </w:r>
            <w:r w:rsidRPr="001D5828">
              <w:rPr>
                <w:rFonts w:eastAsia="Times New Roman" w:cs="Arial"/>
                <w:i/>
                <w:iCs/>
                <w:sz w:val="16"/>
                <w:szCs w:val="16"/>
                <w:lang w:eastAsia="es-CR"/>
              </w:rPr>
              <w:t>(Audiencias realizadas / Audiencias programadas) *100</w:t>
            </w:r>
          </w:p>
          <w:p w14:paraId="00B350F2"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Agenda Cronos, en Buscar Apuntes, búsqueda por criterio por rango de fecha y se obtiene la cantidad de señalamiento a Audiencia programados.</w:t>
            </w:r>
          </w:p>
          <w:p w14:paraId="7A3511CD"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 para luego estandarizar un porcentaje de efectividad para todos los despachos.</w:t>
            </w:r>
          </w:p>
        </w:tc>
      </w:tr>
      <w:tr w:rsidR="00CE5808" w:rsidRPr="001D5828" w14:paraId="3AE7B55F" w14:textId="77777777" w:rsidTr="00AE2422">
        <w:trPr>
          <w:cantSplit/>
          <w:trHeight w:val="20"/>
          <w:jc w:val="center"/>
        </w:trPr>
        <w:tc>
          <w:tcPr>
            <w:tcW w:w="395" w:type="pct"/>
            <w:vMerge/>
            <w:vAlign w:val="center"/>
            <w:hideMark/>
          </w:tcPr>
          <w:p w14:paraId="3A9598B1"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180FA0AF" w14:textId="694DE2F5"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22</w:t>
            </w:r>
          </w:p>
        </w:tc>
        <w:tc>
          <w:tcPr>
            <w:tcW w:w="1115" w:type="pct"/>
            <w:shd w:val="clear" w:color="auto" w:fill="auto"/>
            <w:vAlign w:val="center"/>
            <w:hideMark/>
          </w:tcPr>
          <w:p w14:paraId="2A942002"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 xml:space="preserve">Porcentaje de efectividad de realización audiencias de conciliación </w:t>
            </w:r>
          </w:p>
        </w:tc>
        <w:tc>
          <w:tcPr>
            <w:tcW w:w="3172" w:type="pct"/>
            <w:shd w:val="clear" w:color="auto" w:fill="auto"/>
            <w:vAlign w:val="center"/>
            <w:hideMark/>
          </w:tcPr>
          <w:p w14:paraId="0F9CBCAE"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Indicador nuevo, incluido por solicitud del Equipo de personas juzgadoras y Equipo Gestor, se calcula: </w:t>
            </w:r>
            <w:r w:rsidRPr="001D5828">
              <w:rPr>
                <w:rFonts w:eastAsia="Times New Roman" w:cs="Arial"/>
                <w:i/>
                <w:iCs/>
                <w:sz w:val="16"/>
                <w:szCs w:val="16"/>
                <w:lang w:eastAsia="es-CR"/>
              </w:rPr>
              <w:t>(Audiencias de conciliación realizadas / Audiencias de conciliación programadas) *100)</w:t>
            </w:r>
          </w:p>
          <w:p w14:paraId="0AFF0B6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Agenda Cronos, en Buscar Apuntes, búsqueda por criterio por rango de fecha y se obtiene la cantidad de señalamiento a Audiencia conciliadas programados.</w:t>
            </w:r>
          </w:p>
          <w:p w14:paraId="7565E82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 para luego estandarizar un porcentaje de efectividad para todos los despachos.</w:t>
            </w:r>
          </w:p>
        </w:tc>
      </w:tr>
      <w:tr w:rsidR="00CE5808" w:rsidRPr="001D5828" w14:paraId="01FC8704" w14:textId="77777777" w:rsidTr="00AE2422">
        <w:trPr>
          <w:cantSplit/>
          <w:trHeight w:val="20"/>
          <w:jc w:val="center"/>
        </w:trPr>
        <w:tc>
          <w:tcPr>
            <w:tcW w:w="395" w:type="pct"/>
            <w:vMerge/>
            <w:vAlign w:val="center"/>
            <w:hideMark/>
          </w:tcPr>
          <w:p w14:paraId="6625C597"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521A2804" w14:textId="6C08ADD6"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23</w:t>
            </w:r>
          </w:p>
        </w:tc>
        <w:tc>
          <w:tcPr>
            <w:tcW w:w="1115" w:type="pct"/>
            <w:shd w:val="clear" w:color="auto" w:fill="auto"/>
            <w:vAlign w:val="center"/>
            <w:hideMark/>
          </w:tcPr>
          <w:p w14:paraId="507E0C73"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Porcentaje de audiencias conciliadas de las audiencias realizadas</w:t>
            </w:r>
          </w:p>
        </w:tc>
        <w:tc>
          <w:tcPr>
            <w:tcW w:w="3172" w:type="pct"/>
            <w:shd w:val="clear" w:color="auto" w:fill="auto"/>
            <w:vAlign w:val="center"/>
            <w:hideMark/>
          </w:tcPr>
          <w:p w14:paraId="0EB0804E"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Indicador nuevo, incluido por solicitud del Equipo de personas juzgadoras y Equipo Gestor, se calcula: </w:t>
            </w:r>
            <w:r w:rsidRPr="001D5828">
              <w:rPr>
                <w:rFonts w:eastAsia="Times New Roman" w:cs="Arial"/>
                <w:i/>
                <w:iCs/>
                <w:sz w:val="16"/>
                <w:szCs w:val="16"/>
                <w:lang w:eastAsia="es-CR"/>
              </w:rPr>
              <w:t>(Audiencias conciliadas / Audiencias programadas) *100)</w:t>
            </w:r>
          </w:p>
          <w:p w14:paraId="2436F2B9"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Agenda Cronos, en Buscar Apuntes, búsqueda por criterio por rango de fecha y se obtiene la cantidad de señalamiento a Audiencia conciliados.</w:t>
            </w:r>
          </w:p>
          <w:p w14:paraId="6B0A7A7F"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 para luego estandarizar un porcentaje de efectividad para todos los despachos.</w:t>
            </w:r>
          </w:p>
        </w:tc>
      </w:tr>
      <w:tr w:rsidR="00CE5808" w:rsidRPr="001D5828" w14:paraId="299362D4" w14:textId="77777777" w:rsidTr="00AE2422">
        <w:trPr>
          <w:cantSplit/>
          <w:trHeight w:val="20"/>
          <w:jc w:val="center"/>
        </w:trPr>
        <w:tc>
          <w:tcPr>
            <w:tcW w:w="395" w:type="pct"/>
            <w:vMerge/>
            <w:vAlign w:val="center"/>
            <w:hideMark/>
          </w:tcPr>
          <w:p w14:paraId="4FD465F1"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22579EF4" w14:textId="2401ECF8"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24</w:t>
            </w:r>
          </w:p>
        </w:tc>
        <w:tc>
          <w:tcPr>
            <w:tcW w:w="1115" w:type="pct"/>
            <w:shd w:val="clear" w:color="auto" w:fill="auto"/>
            <w:vAlign w:val="center"/>
            <w:hideMark/>
          </w:tcPr>
          <w:p w14:paraId="1679BD4D"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audiencias pendientes de realización</w:t>
            </w:r>
          </w:p>
        </w:tc>
        <w:tc>
          <w:tcPr>
            <w:tcW w:w="3172" w:type="pct"/>
            <w:shd w:val="clear" w:color="auto" w:fill="auto"/>
            <w:vAlign w:val="center"/>
            <w:hideMark/>
          </w:tcPr>
          <w:p w14:paraId="575FF176"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 la cantidad de audiencias pendientes de realización desglosado por cada persona juzgadora.</w:t>
            </w:r>
          </w:p>
          <w:p w14:paraId="16BF2871"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 la Agenda Cronos, en Buscar Apuntes, búsqueda por criterio por rango de fecha y se obtiene la cantidad de señalamiento a Audiencia pendientes de realización.</w:t>
            </w:r>
          </w:p>
          <w:p w14:paraId="3E7F3218" w14:textId="1070C6E2"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la cantidad de audiencias que se deben tener pendientes en cada despacho por persona juzgadora según el plazo de realización de audiencias; con la finalidad de que ambos indicadores sean coherentes</w:t>
            </w:r>
            <w:r w:rsidR="000765A7" w:rsidRPr="001D5828">
              <w:rPr>
                <w:rFonts w:eastAsia="Times New Roman" w:cs="Arial"/>
                <w:sz w:val="16"/>
                <w:szCs w:val="16"/>
                <w:lang w:eastAsia="es-CR"/>
              </w:rPr>
              <w:t>.</w:t>
            </w:r>
          </w:p>
        </w:tc>
      </w:tr>
      <w:tr w:rsidR="00CE5808" w:rsidRPr="001D5828" w14:paraId="6C93FED3" w14:textId="77777777" w:rsidTr="00AE2422">
        <w:trPr>
          <w:cantSplit/>
          <w:trHeight w:val="20"/>
          <w:jc w:val="center"/>
        </w:trPr>
        <w:tc>
          <w:tcPr>
            <w:tcW w:w="395" w:type="pct"/>
            <w:vMerge/>
            <w:vAlign w:val="center"/>
            <w:hideMark/>
          </w:tcPr>
          <w:p w14:paraId="16432CB8"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2A17502F" w14:textId="78ECB43E"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25</w:t>
            </w:r>
          </w:p>
        </w:tc>
        <w:tc>
          <w:tcPr>
            <w:tcW w:w="1115" w:type="pct"/>
            <w:shd w:val="clear" w:color="auto" w:fill="auto"/>
            <w:vAlign w:val="center"/>
            <w:hideMark/>
          </w:tcPr>
          <w:p w14:paraId="5B6BDD89"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expedientes pendientes de fallo</w:t>
            </w:r>
          </w:p>
        </w:tc>
        <w:tc>
          <w:tcPr>
            <w:tcW w:w="3172" w:type="pct"/>
            <w:shd w:val="clear" w:color="auto" w:fill="auto"/>
            <w:vAlign w:val="center"/>
            <w:hideMark/>
          </w:tcPr>
          <w:p w14:paraId="541EAF0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Indicador nuevo, subdividido por solicitud del Equipo de personas juzgadoras y Equipo Gestor</w:t>
            </w:r>
            <w:r w:rsidRPr="001D5828" w:rsidDel="000F2CA0">
              <w:rPr>
                <w:rFonts w:eastAsia="Times New Roman" w:cs="Arial"/>
                <w:sz w:val="16"/>
                <w:szCs w:val="16"/>
                <w:lang w:eastAsia="es-CR"/>
              </w:rPr>
              <w:t xml:space="preserve"> </w:t>
            </w:r>
            <w:r w:rsidRPr="001D5828">
              <w:rPr>
                <w:rFonts w:eastAsia="Times New Roman" w:cs="Arial"/>
                <w:sz w:val="16"/>
                <w:szCs w:val="16"/>
                <w:lang w:eastAsia="es-CR"/>
              </w:rPr>
              <w:t xml:space="preserve">división en materia Familia y Pensiones Alimentarias, para cada persona juzgadora. Se calcula: </w:t>
            </w:r>
            <w:r w:rsidRPr="001D5828">
              <w:rPr>
                <w:rFonts w:eastAsia="Times New Roman" w:cs="Arial"/>
                <w:i/>
                <w:iCs/>
                <w:sz w:val="16"/>
                <w:szCs w:val="16"/>
                <w:lang w:eastAsia="es-CR"/>
              </w:rPr>
              <w:t>(Mejora Pase a Fallo del Escritorio Virtual o Libro de Pase a Fallo)</w:t>
            </w:r>
          </w:p>
          <w:p w14:paraId="382D8CB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se obtiene del libro en el que se consigne las fechas de pase a fallo del expediente.</w:t>
            </w:r>
          </w:p>
          <w:p w14:paraId="467C14E8" w14:textId="3F64C725"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w:t>
            </w:r>
            <w:r w:rsidR="00285E52" w:rsidRPr="001D5828">
              <w:rPr>
                <w:rFonts w:eastAsia="Times New Roman" w:cs="Arial"/>
                <w:sz w:val="16"/>
                <w:szCs w:val="16"/>
                <w:lang w:eastAsia="es-CR"/>
              </w:rPr>
              <w:t xml:space="preserve"> corresponde a la cantidad que debe resolver en un mes una persona juzgadora.</w:t>
            </w:r>
          </w:p>
        </w:tc>
      </w:tr>
      <w:tr w:rsidR="00CE5808" w:rsidRPr="001D5828" w14:paraId="078B8C4F" w14:textId="77777777" w:rsidTr="00AE2422">
        <w:trPr>
          <w:cantSplit/>
          <w:trHeight w:val="20"/>
          <w:jc w:val="center"/>
        </w:trPr>
        <w:tc>
          <w:tcPr>
            <w:tcW w:w="395" w:type="pct"/>
            <w:vMerge/>
            <w:vAlign w:val="center"/>
            <w:hideMark/>
          </w:tcPr>
          <w:p w14:paraId="04A3E2E9"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hideMark/>
          </w:tcPr>
          <w:p w14:paraId="1E44BAAC" w14:textId="2BCB99AC"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26</w:t>
            </w:r>
          </w:p>
        </w:tc>
        <w:tc>
          <w:tcPr>
            <w:tcW w:w="1115" w:type="pct"/>
            <w:shd w:val="clear" w:color="auto" w:fill="auto"/>
            <w:vAlign w:val="center"/>
            <w:hideMark/>
          </w:tcPr>
          <w:p w14:paraId="4DBA0A89"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Expedientes pasados a firmar por Técnico o Técnica</w:t>
            </w:r>
          </w:p>
        </w:tc>
        <w:tc>
          <w:tcPr>
            <w:tcW w:w="3172" w:type="pct"/>
            <w:shd w:val="clear" w:color="auto" w:fill="auto"/>
            <w:vAlign w:val="center"/>
            <w:hideMark/>
          </w:tcPr>
          <w:p w14:paraId="7533107E"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 la cantidad de Expedientes pasados a firmar por cada persona juzgadora.</w:t>
            </w:r>
          </w:p>
          <w:p w14:paraId="430CB31A"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obtiene del Escritorio Virtual, cantidad de Expedientes pasados a firmar a la persona juzgadora por persona técnica judicial, Estadística, Firmado/Proveído.</w:t>
            </w:r>
          </w:p>
          <w:p w14:paraId="593FB3B3" w14:textId="2B7A054B"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tomando en cuenta la cuota de proveído definida para cada persona técnica judicial.</w:t>
            </w:r>
          </w:p>
        </w:tc>
      </w:tr>
      <w:tr w:rsidR="00CE5808" w:rsidRPr="001D5828" w14:paraId="469F447E" w14:textId="77777777" w:rsidTr="00AE2422">
        <w:trPr>
          <w:cantSplit/>
          <w:trHeight w:val="20"/>
          <w:jc w:val="center"/>
        </w:trPr>
        <w:tc>
          <w:tcPr>
            <w:tcW w:w="395" w:type="pct"/>
            <w:vMerge/>
            <w:vAlign w:val="center"/>
          </w:tcPr>
          <w:p w14:paraId="0F9270D1"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tcPr>
          <w:p w14:paraId="7FFECBA7" w14:textId="3CD32BBC"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27</w:t>
            </w:r>
          </w:p>
        </w:tc>
        <w:tc>
          <w:tcPr>
            <w:tcW w:w="1115" w:type="pct"/>
            <w:shd w:val="clear" w:color="auto" w:fill="FFFFFF" w:themeFill="background1"/>
            <w:vAlign w:val="center"/>
          </w:tcPr>
          <w:p w14:paraId="6CD7BBAD"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Porcentaje de rendimiento por persona técnica judicial</w:t>
            </w:r>
          </w:p>
        </w:tc>
        <w:tc>
          <w:tcPr>
            <w:tcW w:w="3172" w:type="pct"/>
            <w:shd w:val="clear" w:color="auto" w:fill="auto"/>
            <w:vAlign w:val="center"/>
          </w:tcPr>
          <w:p w14:paraId="2B47DF59" w14:textId="77777777" w:rsidR="00CE5808" w:rsidRPr="001D5828" w:rsidRDefault="00CE5808" w:rsidP="002626FF">
            <w:pPr>
              <w:rPr>
                <w:rFonts w:eastAsia="Times New Roman" w:cs="Arial"/>
                <w:i/>
                <w:iCs/>
                <w:sz w:val="16"/>
                <w:szCs w:val="16"/>
                <w:lang w:eastAsia="es-CR"/>
              </w:rPr>
            </w:pPr>
            <w:r w:rsidRPr="001D5828">
              <w:rPr>
                <w:rFonts w:eastAsia="Times New Roman" w:cs="Arial"/>
                <w:sz w:val="16"/>
                <w:szCs w:val="16"/>
                <w:lang w:eastAsia="es-CR"/>
              </w:rPr>
              <w:t xml:space="preserve">Se calcula: </w:t>
            </w:r>
            <w:r w:rsidRPr="001D5828">
              <w:rPr>
                <w:rFonts w:eastAsia="Times New Roman" w:cs="Arial"/>
                <w:i/>
                <w:iCs/>
                <w:sz w:val="16"/>
                <w:szCs w:val="16"/>
                <w:lang w:eastAsia="es-CR"/>
              </w:rPr>
              <w:t>(Cantidad de expedientes pasados a firmar / Cantidad de resoluciones a realizar según cuota de trabajo)</w:t>
            </w:r>
          </w:p>
          <w:p w14:paraId="7F502AC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toma en cuenta los días laborados por cada una de las personas técnicas judiciales en el mes, según la cuota de trabajo diaria.</w:t>
            </w:r>
          </w:p>
          <w:p w14:paraId="4185FF24"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está definido en 95% a 100%</w:t>
            </w:r>
          </w:p>
        </w:tc>
      </w:tr>
      <w:tr w:rsidR="007E4E40" w:rsidRPr="001D5828" w14:paraId="20AC9980" w14:textId="77777777" w:rsidTr="00AE2422">
        <w:trPr>
          <w:cantSplit/>
          <w:trHeight w:val="20"/>
          <w:jc w:val="center"/>
        </w:trPr>
        <w:tc>
          <w:tcPr>
            <w:tcW w:w="395" w:type="pct"/>
            <w:vMerge/>
            <w:vAlign w:val="center"/>
            <w:hideMark/>
          </w:tcPr>
          <w:p w14:paraId="67136412"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tcPr>
          <w:p w14:paraId="6DF2FF9F" w14:textId="0C419362"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28</w:t>
            </w:r>
          </w:p>
        </w:tc>
        <w:tc>
          <w:tcPr>
            <w:tcW w:w="1115" w:type="pct"/>
            <w:shd w:val="clear" w:color="auto" w:fill="auto"/>
            <w:vAlign w:val="center"/>
            <w:hideMark/>
          </w:tcPr>
          <w:p w14:paraId="1E4564FC"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resoluciones firmadas por persona juzgadora</w:t>
            </w:r>
          </w:p>
        </w:tc>
        <w:tc>
          <w:tcPr>
            <w:tcW w:w="3172" w:type="pct"/>
            <w:shd w:val="clear" w:color="auto" w:fill="auto"/>
            <w:vAlign w:val="center"/>
            <w:hideMark/>
          </w:tcPr>
          <w:p w14:paraId="673FD283"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 la cantidad de resoluciones firmadas por cada persona juzgadora.</w:t>
            </w:r>
          </w:p>
          <w:p w14:paraId="167BE9E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es el total de resoluciones firmadas por las personas juzgadoras del despacho, se obtiene de la consulta en el Escritorio Virtual, a las estadísticas de firmado de documentos y expedientes por cada una de las personas juzgadoras.</w:t>
            </w:r>
          </w:p>
          <w:p w14:paraId="2AC9BFA7" w14:textId="449D08F6"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tomando en cuenta la cuota de firmado definida para cada persona juzgadora</w:t>
            </w:r>
            <w:r w:rsidR="00D6113D" w:rsidRPr="001D5828">
              <w:rPr>
                <w:rFonts w:eastAsia="Times New Roman" w:cs="Arial"/>
                <w:sz w:val="16"/>
                <w:szCs w:val="16"/>
                <w:lang w:eastAsia="es-CR"/>
              </w:rPr>
              <w:t>, lo que equivale a la cantidad de expedientes que debe pasar a firmar las personas técnicas judiciales a cada persona juzgadora</w:t>
            </w:r>
            <w:r w:rsidRPr="001D5828">
              <w:rPr>
                <w:rFonts w:eastAsia="Times New Roman" w:cs="Arial"/>
                <w:sz w:val="16"/>
                <w:szCs w:val="16"/>
                <w:lang w:eastAsia="es-CR"/>
              </w:rPr>
              <w:t>.</w:t>
            </w:r>
          </w:p>
        </w:tc>
      </w:tr>
      <w:tr w:rsidR="007E4E40" w:rsidRPr="001D5828" w14:paraId="76AA17C1" w14:textId="77777777" w:rsidTr="00AE2422">
        <w:trPr>
          <w:cantSplit/>
          <w:trHeight w:val="20"/>
          <w:jc w:val="center"/>
        </w:trPr>
        <w:tc>
          <w:tcPr>
            <w:tcW w:w="395" w:type="pct"/>
            <w:vMerge/>
            <w:vAlign w:val="center"/>
            <w:hideMark/>
          </w:tcPr>
          <w:p w14:paraId="18897435"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tcPr>
          <w:p w14:paraId="6C3BCB46" w14:textId="4ABFC009"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29</w:t>
            </w:r>
          </w:p>
        </w:tc>
        <w:tc>
          <w:tcPr>
            <w:tcW w:w="1115" w:type="pct"/>
            <w:shd w:val="clear" w:color="auto" w:fill="auto"/>
            <w:vAlign w:val="center"/>
            <w:hideMark/>
          </w:tcPr>
          <w:p w14:paraId="4CF23B35"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resoluciones pendientes de firma por persona juzgadora</w:t>
            </w:r>
          </w:p>
        </w:tc>
        <w:tc>
          <w:tcPr>
            <w:tcW w:w="3172" w:type="pct"/>
            <w:shd w:val="clear" w:color="auto" w:fill="auto"/>
            <w:vAlign w:val="center"/>
            <w:hideMark/>
          </w:tcPr>
          <w:p w14:paraId="03D646F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 la cantidad de expedientes pendientes de firmada por cada persona juzgadora.</w:t>
            </w:r>
          </w:p>
          <w:p w14:paraId="4E6DE625"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es el total de expedientes pendientes de firma por las personas juzgadoras del despacho, se obtiene de la consulta en el Escritorio Virtual, a las estadísticas de firmado de expedientes por pendiente de firma para cada una de las personas juzgadoras.</w:t>
            </w:r>
          </w:p>
          <w:p w14:paraId="692306E9" w14:textId="67990F21"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obtiene de cada despacho al momento del abordaje</w:t>
            </w:r>
            <w:r w:rsidR="00A83207" w:rsidRPr="001D5828">
              <w:rPr>
                <w:rFonts w:eastAsia="Times New Roman" w:cs="Arial"/>
                <w:sz w:val="16"/>
                <w:szCs w:val="16"/>
                <w:lang w:eastAsia="es-CR"/>
              </w:rPr>
              <w:t xml:space="preserve"> y corresponde a la cantidad de expedientes pasados a firmar p</w:t>
            </w:r>
            <w:r w:rsidR="419E7250" w:rsidRPr="001D5828">
              <w:rPr>
                <w:rFonts w:eastAsia="Times New Roman" w:cs="Arial"/>
                <w:sz w:val="16"/>
                <w:szCs w:val="16"/>
                <w:lang w:eastAsia="es-CR"/>
              </w:rPr>
              <w:t>or el equipo de personas técnicas judiciales a una persona juzgadora en el plazo de 3 días.</w:t>
            </w:r>
          </w:p>
        </w:tc>
      </w:tr>
      <w:tr w:rsidR="000301B0" w:rsidRPr="001D5828" w14:paraId="4430AB42" w14:textId="77777777" w:rsidTr="00AE2422">
        <w:trPr>
          <w:cantSplit/>
          <w:trHeight w:val="20"/>
          <w:jc w:val="center"/>
        </w:trPr>
        <w:tc>
          <w:tcPr>
            <w:tcW w:w="395" w:type="pct"/>
            <w:vMerge/>
            <w:vAlign w:val="center"/>
            <w:hideMark/>
          </w:tcPr>
          <w:p w14:paraId="765E5134"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tcPr>
          <w:p w14:paraId="1B5E2F1B" w14:textId="39370445"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30</w:t>
            </w:r>
          </w:p>
        </w:tc>
        <w:tc>
          <w:tcPr>
            <w:tcW w:w="1115" w:type="pct"/>
            <w:shd w:val="clear" w:color="auto" w:fill="auto"/>
            <w:vAlign w:val="center"/>
            <w:hideMark/>
          </w:tcPr>
          <w:p w14:paraId="0741D1FD"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sentencias dictadas por persona juzgadora</w:t>
            </w:r>
          </w:p>
        </w:tc>
        <w:tc>
          <w:tcPr>
            <w:tcW w:w="3172" w:type="pct"/>
            <w:shd w:val="clear" w:color="auto" w:fill="auto"/>
            <w:vAlign w:val="center"/>
            <w:hideMark/>
          </w:tcPr>
          <w:p w14:paraId="03218CB6"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Indicador nuevo, por acuerdo del Equipo Gestor, es la cantidad global de sentencias dictadas por cada persona juzgadora, según la división del tipo: </w:t>
            </w:r>
            <w:r w:rsidRPr="001D5828">
              <w:rPr>
                <w:rFonts w:eastAsia="Times New Roman" w:cs="Arial"/>
                <w:i/>
                <w:iCs/>
                <w:sz w:val="16"/>
                <w:szCs w:val="16"/>
                <w:lang w:eastAsia="es-CR"/>
              </w:rPr>
              <w:t>Sentencias Principal, Sentencia Dictada, Sentencia Homologatoria, Sentencias II Instancia, Sentencia Incidentes, Sentencia Mutuos y Resoluciones Otros motivos de términos.</w:t>
            </w:r>
          </w:p>
          <w:p w14:paraId="391FE5A1"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se obtiene del libro en el que se consigne las fechas de pase a fallo del expediente (Mejora Pase a Fallo del Escritorio Virtual o Libro de Pase a Fallo).</w:t>
            </w:r>
          </w:p>
          <w:p w14:paraId="17B91E38"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se define luego de la aprobación de la cuota de trabajo para el terminado por cada tipo.</w:t>
            </w:r>
          </w:p>
        </w:tc>
      </w:tr>
      <w:tr w:rsidR="00562BBC" w:rsidRPr="001D5828" w14:paraId="56132A2A" w14:textId="77777777" w:rsidTr="00AE2422">
        <w:trPr>
          <w:cantSplit/>
          <w:trHeight w:val="20"/>
          <w:jc w:val="center"/>
        </w:trPr>
        <w:tc>
          <w:tcPr>
            <w:tcW w:w="395" w:type="pct"/>
            <w:vMerge/>
            <w:vAlign w:val="center"/>
            <w:hideMark/>
          </w:tcPr>
          <w:p w14:paraId="1A26DD31"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FFFFFF" w:themeFill="background1"/>
            <w:vAlign w:val="center"/>
          </w:tcPr>
          <w:p w14:paraId="60006EF3" w14:textId="0EAB8D3B" w:rsidR="00CE5808" w:rsidRPr="001D5828" w:rsidRDefault="00CB57B7" w:rsidP="002626FF">
            <w:pPr>
              <w:jc w:val="center"/>
              <w:rPr>
                <w:rFonts w:eastAsia="Times New Roman" w:cs="Arial"/>
                <w:b/>
                <w:bCs/>
                <w:color w:val="44546A"/>
                <w:sz w:val="16"/>
                <w:szCs w:val="16"/>
                <w:lang w:eastAsia="es-CR"/>
              </w:rPr>
            </w:pPr>
            <w:r w:rsidRPr="001D5828">
              <w:rPr>
                <w:rFonts w:eastAsia="Times New Roman" w:cs="Arial"/>
                <w:b/>
                <w:bCs/>
                <w:color w:val="44546A"/>
                <w:sz w:val="16"/>
                <w:szCs w:val="16"/>
                <w:lang w:eastAsia="es-CR"/>
              </w:rPr>
              <w:t>31</w:t>
            </w:r>
          </w:p>
        </w:tc>
        <w:tc>
          <w:tcPr>
            <w:tcW w:w="1115" w:type="pct"/>
            <w:shd w:val="clear" w:color="auto" w:fill="FFFFFF" w:themeFill="background1"/>
            <w:vAlign w:val="center"/>
            <w:hideMark/>
          </w:tcPr>
          <w:p w14:paraId="0BAD4B6E" w14:textId="7777777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Cantidad de sentencias dictadas por apoyo de jueces del CACMFJ</w:t>
            </w:r>
          </w:p>
        </w:tc>
        <w:tc>
          <w:tcPr>
            <w:tcW w:w="3172" w:type="pct"/>
            <w:shd w:val="clear" w:color="auto" w:fill="auto"/>
            <w:vAlign w:val="center"/>
            <w:hideMark/>
          </w:tcPr>
          <w:p w14:paraId="123364B3"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Cantidad de sentencias registradas por el Centro de Apoyo, Coordinación y Mejoramiento de la Función Jurisdiccional.</w:t>
            </w:r>
          </w:p>
          <w:p w14:paraId="58AAE12C"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Este dato se obtiene del libro en el que se consigne las fechas de pase a fallo del expediente (Mejora Pase a Fallo del Escritorio Virtual o Libro de Pase a Fallo).</w:t>
            </w:r>
          </w:p>
          <w:p w14:paraId="2E8D2D07"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No se define parámetro para este indicador.</w:t>
            </w:r>
          </w:p>
        </w:tc>
      </w:tr>
      <w:tr w:rsidR="007E4E40" w:rsidRPr="001D5828" w14:paraId="38851D28" w14:textId="77777777" w:rsidTr="00AE2422">
        <w:trPr>
          <w:cantSplit/>
          <w:trHeight w:val="20"/>
          <w:jc w:val="center"/>
        </w:trPr>
        <w:tc>
          <w:tcPr>
            <w:tcW w:w="395" w:type="pct"/>
            <w:vMerge/>
            <w:vAlign w:val="center"/>
            <w:hideMark/>
          </w:tcPr>
          <w:p w14:paraId="384578EE" w14:textId="77777777" w:rsidR="00CE5808" w:rsidRPr="001D5828" w:rsidRDefault="00CE5808" w:rsidP="002626FF">
            <w:pPr>
              <w:jc w:val="left"/>
              <w:rPr>
                <w:rFonts w:eastAsia="Times New Roman" w:cs="Arial"/>
                <w:b/>
                <w:bCs/>
                <w:sz w:val="16"/>
                <w:szCs w:val="16"/>
                <w:lang w:eastAsia="es-CR"/>
              </w:rPr>
            </w:pPr>
          </w:p>
        </w:tc>
        <w:tc>
          <w:tcPr>
            <w:tcW w:w="318" w:type="pct"/>
            <w:shd w:val="clear" w:color="auto" w:fill="auto"/>
            <w:vAlign w:val="center"/>
          </w:tcPr>
          <w:p w14:paraId="5C3D1CF9" w14:textId="6655D2D1" w:rsidR="00CE5808" w:rsidRPr="001D5828" w:rsidRDefault="00CB57B7" w:rsidP="002626FF">
            <w:pPr>
              <w:jc w:val="center"/>
              <w:rPr>
                <w:rFonts w:eastAsia="Times New Roman" w:cs="Arial"/>
                <w:b/>
                <w:bCs/>
                <w:color w:val="44546A"/>
                <w:sz w:val="16"/>
                <w:szCs w:val="16"/>
                <w:lang w:eastAsia="es-CR"/>
              </w:rPr>
            </w:pPr>
            <w:r>
              <w:rPr>
                <w:rFonts w:eastAsia="Times New Roman" w:cs="Arial"/>
                <w:b/>
                <w:bCs/>
                <w:color w:val="44546A"/>
                <w:sz w:val="16"/>
                <w:szCs w:val="16"/>
                <w:lang w:eastAsia="es-CR"/>
              </w:rPr>
              <w:t>32</w:t>
            </w:r>
          </w:p>
        </w:tc>
        <w:tc>
          <w:tcPr>
            <w:tcW w:w="1115" w:type="pct"/>
            <w:shd w:val="clear" w:color="auto" w:fill="auto"/>
            <w:vAlign w:val="center"/>
            <w:hideMark/>
          </w:tcPr>
          <w:p w14:paraId="2F8D667B" w14:textId="5A99E427" w:rsidR="00CE5808" w:rsidRPr="001D5828" w:rsidRDefault="00CE5808" w:rsidP="002626FF">
            <w:pPr>
              <w:jc w:val="left"/>
              <w:rPr>
                <w:rFonts w:eastAsia="Times New Roman" w:cs="Arial"/>
                <w:b/>
                <w:bCs/>
                <w:color w:val="44546A"/>
                <w:sz w:val="16"/>
                <w:szCs w:val="16"/>
                <w:lang w:eastAsia="es-CR"/>
              </w:rPr>
            </w:pPr>
            <w:r w:rsidRPr="001D5828">
              <w:rPr>
                <w:rFonts w:eastAsia="Times New Roman" w:cs="Arial"/>
                <w:b/>
                <w:bCs/>
                <w:color w:val="44546A"/>
                <w:sz w:val="16"/>
                <w:szCs w:val="16"/>
                <w:lang w:eastAsia="es-CR"/>
              </w:rPr>
              <w:t>Porcentaje de rendimiento por persona juzgadora</w:t>
            </w:r>
          </w:p>
        </w:tc>
        <w:tc>
          <w:tcPr>
            <w:tcW w:w="3172" w:type="pct"/>
            <w:shd w:val="clear" w:color="auto" w:fill="auto"/>
            <w:vAlign w:val="center"/>
            <w:hideMark/>
          </w:tcPr>
          <w:p w14:paraId="5EA15758"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 xml:space="preserve">Se calcula para cada persona juzgadora: </w:t>
            </w:r>
            <w:r w:rsidRPr="001D5828">
              <w:rPr>
                <w:rFonts w:eastAsia="Times New Roman" w:cs="Arial"/>
                <w:i/>
                <w:iCs/>
                <w:sz w:val="16"/>
                <w:szCs w:val="16"/>
                <w:lang w:eastAsia="es-CR"/>
              </w:rPr>
              <w:t>(Cantidad de Sentencias y Otras Resoluciones dictadas / Cantidad de Sentencias y Resoluciones a realizar según cuota de trabajo)</w:t>
            </w:r>
            <w:r w:rsidRPr="001D5828">
              <w:rPr>
                <w:rFonts w:eastAsia="Times New Roman" w:cs="Arial"/>
                <w:sz w:val="16"/>
                <w:szCs w:val="16"/>
                <w:lang w:eastAsia="es-CR"/>
              </w:rPr>
              <w:t>.</w:t>
            </w:r>
          </w:p>
          <w:p w14:paraId="6EA0C2ED"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Se toma en cuenta los días laborados por cada una de las personas juzgadora en el mes, según la cuota de trabajo diaria de sentencias definida.</w:t>
            </w:r>
          </w:p>
          <w:p w14:paraId="2862F6E2" w14:textId="77777777" w:rsidR="00CE5808" w:rsidRPr="001D5828" w:rsidRDefault="00CE5808" w:rsidP="002626FF">
            <w:pPr>
              <w:rPr>
                <w:rFonts w:eastAsia="Times New Roman" w:cs="Arial"/>
                <w:sz w:val="16"/>
                <w:szCs w:val="16"/>
                <w:lang w:eastAsia="es-CR"/>
              </w:rPr>
            </w:pPr>
            <w:r w:rsidRPr="001D5828">
              <w:rPr>
                <w:rFonts w:eastAsia="Times New Roman" w:cs="Arial"/>
                <w:sz w:val="16"/>
                <w:szCs w:val="16"/>
                <w:lang w:eastAsia="es-CR"/>
              </w:rPr>
              <w:t>El parámetro está definido en 95% a 100%</w:t>
            </w:r>
          </w:p>
        </w:tc>
      </w:tr>
    </w:tbl>
    <w:p w14:paraId="160C5F4B" w14:textId="77777777" w:rsidR="00536173" w:rsidRPr="001D5828" w:rsidRDefault="00536173" w:rsidP="00C21E61">
      <w:pPr>
        <w:pStyle w:val="Fuentes"/>
      </w:pPr>
      <w:r w:rsidRPr="001D5828">
        <w:t>Fuente: Subproceso de Modernización Institucional</w:t>
      </w:r>
    </w:p>
    <w:p w14:paraId="64010654" w14:textId="77777777" w:rsidR="00D70F72" w:rsidRPr="001D5828" w:rsidRDefault="00D70F72" w:rsidP="00CB044E"/>
    <w:p w14:paraId="0240D8E3" w14:textId="701A245C" w:rsidR="005E2852" w:rsidRPr="001D5828" w:rsidRDefault="003123DF" w:rsidP="005E2852">
      <w:pPr>
        <w:rPr>
          <w:rFonts w:eastAsia="Times New Roman" w:cs="Arial"/>
          <w:b/>
          <w:bCs/>
          <w:color w:val="44546A"/>
          <w:sz w:val="16"/>
          <w:szCs w:val="16"/>
          <w:lang w:eastAsia="es-CR"/>
        </w:rPr>
      </w:pPr>
      <w:r w:rsidRPr="001D5828">
        <w:t xml:space="preserve">Los </w:t>
      </w:r>
      <w:r w:rsidR="00A436E3" w:rsidRPr="001D5828">
        <w:t xml:space="preserve">Indicadores de Gestión propuestos se compartieron con </w:t>
      </w:r>
      <w:r w:rsidR="00AD209E" w:rsidRPr="001D5828">
        <w:t>el equipo de personas juzgadoras designadas por la Comisión de Familia, para lo cual se realizaron reuniones de trabajo</w:t>
      </w:r>
      <w:r w:rsidR="004355BD" w:rsidRPr="001D5828">
        <w:t xml:space="preserve"> con la finalidad de </w:t>
      </w:r>
      <w:r w:rsidR="00F21F7A" w:rsidRPr="001D5828">
        <w:t>recibir retroalimentación y sugerencias. Resultado de las sesiones de trabajo</w:t>
      </w:r>
      <w:r w:rsidR="00F43E50" w:rsidRPr="001D5828">
        <w:t xml:space="preserve"> y las sugerencias del equipo de personas juzgadoras</w:t>
      </w:r>
      <w:r w:rsidR="00F21F7A" w:rsidRPr="001D5828">
        <w:t xml:space="preserve"> se identificó la necesidad de incluir los indicadores de </w:t>
      </w:r>
      <w:r w:rsidR="006B76E3" w:rsidRPr="001D5828">
        <w:t>Entrada de Incidentes, S</w:t>
      </w:r>
      <w:r w:rsidR="009D69E7" w:rsidRPr="001D5828">
        <w:t>alida de Incidentes</w:t>
      </w:r>
      <w:r w:rsidR="00BC1BDA" w:rsidRPr="001D5828">
        <w:t>, Circulante de Incidentes</w:t>
      </w:r>
      <w:r w:rsidR="00BA2E6A" w:rsidRPr="001D5828">
        <w:t xml:space="preserve">, Relación salida Total / entrada total Incidentes; </w:t>
      </w:r>
      <w:r w:rsidR="005E2852" w:rsidRPr="001D5828">
        <w:t xml:space="preserve">Porcentaje de efectividad de realización audiencias de conciliación, Porcentaje de audiencias conciliadas de las audiencias realizadas. </w:t>
      </w:r>
      <w:r w:rsidR="00462458" w:rsidRPr="001D5828">
        <w:t xml:space="preserve">Es importante mencionar </w:t>
      </w:r>
      <w:r w:rsidR="00DA3A9A" w:rsidRPr="001D5828">
        <w:t>que,</w:t>
      </w:r>
      <w:r w:rsidR="00462458" w:rsidRPr="001D5828">
        <w:t xml:space="preserve"> con respecto a los </w:t>
      </w:r>
      <w:r w:rsidR="00623938" w:rsidRPr="001D5828">
        <w:t>pará</w:t>
      </w:r>
      <w:r w:rsidR="001D6376" w:rsidRPr="001D5828">
        <w:t xml:space="preserve">metros para </w:t>
      </w:r>
      <w:r w:rsidR="00BE2E79" w:rsidRPr="001D5828">
        <w:t>los</w:t>
      </w:r>
      <w:r w:rsidR="005E2852" w:rsidRPr="001D5828">
        <w:t xml:space="preserve"> </w:t>
      </w:r>
      <w:r w:rsidR="0025341C" w:rsidRPr="001D5828">
        <w:t xml:space="preserve">indicadores, en la mayoría de los casos las personas juzgadoras mostraron no estar de acuerdo con la </w:t>
      </w:r>
      <w:r w:rsidR="00DA3A9A" w:rsidRPr="001D5828">
        <w:t>propuesta de esta Dirección; sin embargo</w:t>
      </w:r>
      <w:r w:rsidR="00641E91" w:rsidRPr="001D5828">
        <w:t>,</w:t>
      </w:r>
      <w:r w:rsidR="00DA3A9A" w:rsidRPr="001D5828">
        <w:t xml:space="preserve"> esta Dirección mantiene su </w:t>
      </w:r>
      <w:r w:rsidR="00CC4693" w:rsidRPr="001D5828">
        <w:t xml:space="preserve">criterio técnico e identifica como necesario, </w:t>
      </w:r>
      <w:r w:rsidR="00DC05B8" w:rsidRPr="001D5828">
        <w:t xml:space="preserve">obtener datos del comportamiento de los despachos </w:t>
      </w:r>
      <w:r w:rsidR="00DB6D2C">
        <w:t xml:space="preserve">si es necesario su ajuste, el modelo de seguimiento y sostenibilidad aprobado por el Consejo Superior, señala que los indicadores podrán ser revisados seis meses después de inicio en su medición, </w:t>
      </w:r>
      <w:r w:rsidR="00DC05B8" w:rsidRPr="001D5828">
        <w:t xml:space="preserve">para luego realizar los ajustes que correspondan. </w:t>
      </w:r>
    </w:p>
    <w:p w14:paraId="5BD0A49E" w14:textId="77777777" w:rsidR="00AD209E" w:rsidRPr="001D5828" w:rsidRDefault="00AD209E" w:rsidP="00CB044E"/>
    <w:p w14:paraId="0102D504" w14:textId="4724408B" w:rsidR="001052C3" w:rsidRPr="001D5828" w:rsidRDefault="001052C3" w:rsidP="00CB044E">
      <w:r w:rsidRPr="001D5828">
        <w:t>Una vez determinados los indicadores de gestión, se define la estructura de la matriz de indicadores; la cual se implementará durante los abordajes que se realicen en cada uno de los Despachos que conocen la materia de Familia y los Juzgados de Familia de Cartago y San Carlos que ya fueron rediseñados.</w:t>
      </w:r>
    </w:p>
    <w:p w14:paraId="61E5C3F0" w14:textId="77777777" w:rsidR="00F548C8" w:rsidRPr="001D5828" w:rsidRDefault="00F548C8" w:rsidP="002B4EC5"/>
    <w:tbl>
      <w:tblPr>
        <w:tblStyle w:val="Tablaconcuadrcula1"/>
        <w:tblW w:w="0" w:type="auto"/>
        <w:jc w:val="center"/>
        <w:tblLook w:val="04A0" w:firstRow="1" w:lastRow="0" w:firstColumn="1" w:lastColumn="0" w:noHBand="0" w:noVBand="1"/>
      </w:tblPr>
      <w:tblGrid>
        <w:gridCol w:w="4390"/>
      </w:tblGrid>
      <w:tr w:rsidR="00FB13CA" w:rsidRPr="001D5828" w14:paraId="184DFA96" w14:textId="77777777" w:rsidTr="00D656A5">
        <w:trPr>
          <w:cantSplit/>
          <w:trHeight w:val="163"/>
          <w:tblHeader/>
          <w:jc w:val="center"/>
        </w:trPr>
        <w:tc>
          <w:tcPr>
            <w:tcW w:w="4390" w:type="dxa"/>
            <w:shd w:val="clear" w:color="auto" w:fill="002060"/>
          </w:tcPr>
          <w:p w14:paraId="79504AAE" w14:textId="77777777" w:rsidR="00FB13CA" w:rsidRPr="001D5828" w:rsidRDefault="00FB13CA" w:rsidP="00D40676">
            <w:pPr>
              <w:spacing w:line="276" w:lineRule="auto"/>
              <w:jc w:val="center"/>
              <w:rPr>
                <w:rFonts w:eastAsia="Calibri" w:cs="Times New Roman"/>
                <w:b/>
                <w:sz w:val="20"/>
                <w:szCs w:val="20"/>
              </w:rPr>
            </w:pPr>
            <w:r w:rsidRPr="001D5828">
              <w:rPr>
                <w:rFonts w:eastAsia="Calibri" w:cs="Times New Roman"/>
                <w:b/>
                <w:color w:val="FFFFFF"/>
                <w:sz w:val="20"/>
                <w:szCs w:val="20"/>
              </w:rPr>
              <w:t>Indicadores de Gestión Materia Familia</w:t>
            </w:r>
          </w:p>
        </w:tc>
      </w:tr>
      <w:bookmarkStart w:id="16" w:name="_MON_1640524432"/>
      <w:bookmarkEnd w:id="16"/>
      <w:tr w:rsidR="00FB13CA" w:rsidRPr="001D5828" w14:paraId="5E4A098E" w14:textId="77777777" w:rsidTr="00D40676">
        <w:trPr>
          <w:trHeight w:val="323"/>
          <w:jc w:val="center"/>
        </w:trPr>
        <w:tc>
          <w:tcPr>
            <w:tcW w:w="4390" w:type="dxa"/>
          </w:tcPr>
          <w:p w14:paraId="02930C43" w14:textId="4AFDDC0B" w:rsidR="00FB13CA" w:rsidRPr="001D5828" w:rsidRDefault="00AE2440" w:rsidP="00D40676">
            <w:pPr>
              <w:spacing w:line="276" w:lineRule="auto"/>
              <w:jc w:val="center"/>
              <w:rPr>
                <w:rFonts w:eastAsia="Calibri" w:cs="Times New Roman"/>
                <w:b/>
                <w:sz w:val="20"/>
                <w:szCs w:val="20"/>
              </w:rPr>
            </w:pPr>
            <w:r w:rsidRPr="001D5828">
              <w:rPr>
                <w:rFonts w:eastAsia="Calibri" w:cs="Times New Roman"/>
                <w:b/>
                <w:sz w:val="20"/>
                <w:szCs w:val="20"/>
              </w:rPr>
              <w:object w:dxaOrig="2040" w:dyaOrig="1320" w14:anchorId="17F6F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58.5pt" o:ole="">
                  <v:imagedata r:id="rId23" o:title=""/>
                </v:shape>
                <o:OLEObject Type="Embed" ProgID="Excel.Sheet.8" ShapeID="_x0000_i1025" DrawAspect="Icon" ObjectID="_1654427166" r:id="rId24"/>
              </w:object>
            </w:r>
          </w:p>
        </w:tc>
      </w:tr>
    </w:tbl>
    <w:p w14:paraId="6B90BA95" w14:textId="77777777" w:rsidR="002B49E8" w:rsidRPr="001D5828" w:rsidRDefault="002B49E8" w:rsidP="002B4EC5"/>
    <w:p w14:paraId="07251893" w14:textId="05859996" w:rsidR="002C31BD" w:rsidRPr="001D5828" w:rsidRDefault="00EC2BC9" w:rsidP="002B4EC5">
      <w:r w:rsidRPr="00C34F0F">
        <w:t xml:space="preserve">Sin embargo, en las minutas de las sesiones de trabajo </w:t>
      </w:r>
      <w:r w:rsidR="00B855EA" w:rsidRPr="00C34F0F">
        <w:t xml:space="preserve">en las que se revisaron los Indicadores de Gestión, </w:t>
      </w:r>
      <w:r w:rsidR="00B4060F" w:rsidRPr="00C34F0F">
        <w:t>se recib</w:t>
      </w:r>
      <w:r w:rsidR="00F32A16" w:rsidRPr="00C34F0F">
        <w:t>i</w:t>
      </w:r>
      <w:r w:rsidR="00B4060F" w:rsidRPr="00C34F0F">
        <w:t>e</w:t>
      </w:r>
      <w:r w:rsidR="00F32A16" w:rsidRPr="00C34F0F">
        <w:t>ro</w:t>
      </w:r>
      <w:r w:rsidR="00B4060F" w:rsidRPr="00C34F0F">
        <w:t xml:space="preserve">n </w:t>
      </w:r>
      <w:r w:rsidR="0024485A" w:rsidRPr="00C34F0F">
        <w:t xml:space="preserve">observaciones </w:t>
      </w:r>
      <w:r w:rsidR="00F32A16" w:rsidRPr="00C34F0F">
        <w:t xml:space="preserve">por parte </w:t>
      </w:r>
      <w:r w:rsidR="00785150" w:rsidRPr="00C34F0F">
        <w:t xml:space="preserve">del </w:t>
      </w:r>
      <w:r w:rsidR="00007EC4" w:rsidRPr="00C34F0F">
        <w:t>e</w:t>
      </w:r>
      <w:r w:rsidR="00785150" w:rsidRPr="00C34F0F">
        <w:t xml:space="preserve">quipo </w:t>
      </w:r>
      <w:r w:rsidR="0018470D" w:rsidRPr="00C34F0F">
        <w:t>de personas juzgadoras en materia de Familia</w:t>
      </w:r>
      <w:r w:rsidR="002D116C" w:rsidRPr="00C34F0F">
        <w:t xml:space="preserve">, </w:t>
      </w:r>
      <w:r w:rsidR="002D116C" w:rsidRPr="001F1318">
        <w:rPr>
          <w:b/>
          <w:bCs/>
          <w:u w:val="single"/>
        </w:rPr>
        <w:t xml:space="preserve">en la cual manifestaron para la mayoría de </w:t>
      </w:r>
      <w:r w:rsidR="00FF6587" w:rsidRPr="001F1318">
        <w:rPr>
          <w:b/>
          <w:bCs/>
          <w:u w:val="single"/>
        </w:rPr>
        <w:t>los indicadores</w:t>
      </w:r>
      <w:r w:rsidR="002D116C" w:rsidRPr="001F1318">
        <w:rPr>
          <w:b/>
          <w:bCs/>
          <w:u w:val="single"/>
        </w:rPr>
        <w:t xml:space="preserve"> estar en desacuerdo con los parámetros propuestos</w:t>
      </w:r>
      <w:r w:rsidR="000D10EE" w:rsidRPr="00C34F0F">
        <w:t xml:space="preserve"> </w:t>
      </w:r>
      <w:r w:rsidR="00325EBB" w:rsidRPr="00C34F0F">
        <w:t xml:space="preserve">ver </w:t>
      </w:r>
      <w:r w:rsidR="00325EBB" w:rsidRPr="00C34F0F">
        <w:rPr>
          <w:b/>
          <w:i/>
        </w:rPr>
        <w:t>apéndice</w:t>
      </w:r>
      <w:r w:rsidR="00695DC9" w:rsidRPr="00C34F0F">
        <w:rPr>
          <w:b/>
          <w:i/>
        </w:rPr>
        <w:t xml:space="preserve"> </w:t>
      </w:r>
      <w:r w:rsidR="0028456C">
        <w:rPr>
          <w:b/>
          <w:i/>
        </w:rPr>
        <w:t>10</w:t>
      </w:r>
      <w:r w:rsidR="00695DC9" w:rsidRPr="00C34F0F">
        <w:rPr>
          <w:b/>
          <w:i/>
        </w:rPr>
        <w:t>.</w:t>
      </w:r>
    </w:p>
    <w:p w14:paraId="3CE352D6" w14:textId="77777777" w:rsidR="00091E59" w:rsidRPr="001D5828" w:rsidRDefault="00091E59" w:rsidP="002B4EC5"/>
    <w:p w14:paraId="1E77DB65" w14:textId="77777777" w:rsidR="005F53F9" w:rsidRPr="001D5828" w:rsidRDefault="005F53F9" w:rsidP="00041058">
      <w:pPr>
        <w:pStyle w:val="Ttulo2"/>
        <w:rPr>
          <w:u w:color="000000"/>
        </w:rPr>
      </w:pPr>
      <w:r w:rsidRPr="001D5828">
        <w:rPr>
          <w:u w:color="000000"/>
        </w:rPr>
        <w:t>Análisis de cuotas de sentencias dictadas</w:t>
      </w:r>
    </w:p>
    <w:p w14:paraId="67FC8368" w14:textId="7161B40E" w:rsidR="005F53F9" w:rsidRPr="001D5828" w:rsidRDefault="005F53F9" w:rsidP="00C33DC8">
      <w:r w:rsidRPr="001D5828">
        <w:t>En las sesiones de trabajo realizadas</w:t>
      </w:r>
      <w:r w:rsidR="00665AFA" w:rsidRPr="001D5828">
        <w:t xml:space="preserve"> con el Equipo de Gestores de la materia de Familia</w:t>
      </w:r>
      <w:r w:rsidRPr="001D5828">
        <w:t xml:space="preserve">, uno de los principales temas analizados y pendientes de definir fue la cuota de sentencias </w:t>
      </w:r>
      <w:r w:rsidRPr="001D5828">
        <w:lastRenderedPageBreak/>
        <w:t xml:space="preserve">dictadas por persona juzgadora, </w:t>
      </w:r>
      <w:r w:rsidR="00615CF4">
        <w:t xml:space="preserve">para la </w:t>
      </w:r>
      <w:r w:rsidRPr="001D5828">
        <w:t xml:space="preserve">cual se manejaron varias propuestas, este tema es profundizado en la sesión </w:t>
      </w:r>
      <w:r w:rsidR="00665AFA" w:rsidRPr="001D5828">
        <w:t xml:space="preserve">de trabajo </w:t>
      </w:r>
      <w:r w:rsidRPr="001D5828">
        <w:t>#3 (</w:t>
      </w:r>
      <w:r w:rsidR="00FA224A" w:rsidRPr="001D5828">
        <w:t>v</w:t>
      </w:r>
      <w:r w:rsidR="00665AFA" w:rsidRPr="001D5828">
        <w:t xml:space="preserve">er </w:t>
      </w:r>
      <w:r w:rsidR="00665AFA" w:rsidRPr="001D5828">
        <w:rPr>
          <w:b/>
          <w:bCs/>
          <w:i/>
          <w:iCs/>
        </w:rPr>
        <w:t xml:space="preserve">apéndice </w:t>
      </w:r>
      <w:r w:rsidR="0028456C">
        <w:rPr>
          <w:b/>
          <w:bCs/>
          <w:i/>
          <w:iCs/>
        </w:rPr>
        <w:t>12</w:t>
      </w:r>
      <w:r w:rsidR="00725043" w:rsidRPr="001D5828">
        <w:t>)</w:t>
      </w:r>
      <w:r w:rsidRPr="001D5828">
        <w:t xml:space="preserve"> con el Equipo Gestor, con la finalidad de resolver la forma en que se define la división de la cantidad de sentencias a contabilizar en la matriz de indicadores. En este sentido, se retoman los tres escenarios planteados los cuales se recopilan en el siguiente cuadro, y que se profundizan en el análisis subsecuente de cada uno de los escenarios.</w:t>
      </w:r>
    </w:p>
    <w:p w14:paraId="69EC02C2" w14:textId="77777777" w:rsidR="00657B93" w:rsidRPr="001D5828" w:rsidRDefault="00657B93" w:rsidP="00C33DC8"/>
    <w:p w14:paraId="0D6AE947" w14:textId="787B3D71" w:rsidR="00657B93" w:rsidRPr="001D5828" w:rsidRDefault="00657B93"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21</w:t>
      </w:r>
      <w:r w:rsidR="00050299">
        <w:fldChar w:fldCharType="end"/>
      </w:r>
      <w:r w:rsidRPr="001D5828">
        <w:t xml:space="preserve"> </w:t>
      </w:r>
    </w:p>
    <w:p w14:paraId="4C826A11" w14:textId="5B88C944" w:rsidR="00657B93" w:rsidRPr="001D5828" w:rsidRDefault="00657B93" w:rsidP="0065272C">
      <w:pPr>
        <w:pStyle w:val="Descripcin"/>
      </w:pPr>
      <w:r w:rsidRPr="001D5828">
        <w:t>Propuestas para el análisis de cuotas de sentencias dictadas.</w:t>
      </w:r>
    </w:p>
    <w:tbl>
      <w:tblPr>
        <w:tblStyle w:val="Tablaconcuadrcula2"/>
        <w:tblW w:w="4895" w:type="pct"/>
        <w:tblLook w:val="04A0" w:firstRow="1" w:lastRow="0" w:firstColumn="1" w:lastColumn="0" w:noHBand="0" w:noVBand="1"/>
      </w:tblPr>
      <w:tblGrid>
        <w:gridCol w:w="517"/>
        <w:gridCol w:w="8126"/>
      </w:tblGrid>
      <w:tr w:rsidR="005F53F9" w:rsidRPr="001D5828" w14:paraId="30F573B4" w14:textId="77777777" w:rsidTr="00D656A5">
        <w:trPr>
          <w:tblHeader/>
        </w:trPr>
        <w:tc>
          <w:tcPr>
            <w:tcW w:w="299" w:type="pct"/>
            <w:shd w:val="clear" w:color="auto" w:fill="002060"/>
            <w:vAlign w:val="center"/>
          </w:tcPr>
          <w:p w14:paraId="35613549" w14:textId="77777777" w:rsidR="005F53F9" w:rsidRPr="001D5828" w:rsidRDefault="005F53F9" w:rsidP="005F53F9">
            <w:pPr>
              <w:spacing w:line="276" w:lineRule="auto"/>
              <w:jc w:val="center"/>
              <w:rPr>
                <w:rFonts w:eastAsia="Calibri" w:cs="Arial"/>
                <w:b/>
                <w:bCs/>
                <w:color w:val="FFFFFF"/>
                <w:sz w:val="20"/>
                <w:szCs w:val="20"/>
              </w:rPr>
            </w:pPr>
          </w:p>
        </w:tc>
        <w:tc>
          <w:tcPr>
            <w:tcW w:w="4701" w:type="pct"/>
            <w:shd w:val="clear" w:color="auto" w:fill="002060"/>
            <w:vAlign w:val="center"/>
          </w:tcPr>
          <w:p w14:paraId="6D45FC85" w14:textId="77777777" w:rsidR="005F53F9" w:rsidRPr="001D5828" w:rsidRDefault="005F53F9" w:rsidP="005F53F9">
            <w:pPr>
              <w:spacing w:line="276" w:lineRule="auto"/>
              <w:jc w:val="center"/>
              <w:rPr>
                <w:rFonts w:eastAsia="Calibri" w:cs="Arial"/>
                <w:b/>
                <w:bCs/>
                <w:color w:val="FFFFFF"/>
                <w:sz w:val="20"/>
                <w:szCs w:val="20"/>
              </w:rPr>
            </w:pPr>
            <w:r w:rsidRPr="001D5828">
              <w:rPr>
                <w:rFonts w:eastAsia="Calibri" w:cs="Arial"/>
                <w:b/>
                <w:bCs/>
                <w:color w:val="FFFFFF"/>
                <w:sz w:val="20"/>
                <w:szCs w:val="20"/>
              </w:rPr>
              <w:t>Propuesta</w:t>
            </w:r>
          </w:p>
        </w:tc>
      </w:tr>
      <w:tr w:rsidR="005F53F9" w:rsidRPr="001D5828" w14:paraId="13D7ED49" w14:textId="77777777" w:rsidTr="005F53F9">
        <w:trPr>
          <w:cantSplit/>
          <w:trHeight w:val="56"/>
        </w:trPr>
        <w:tc>
          <w:tcPr>
            <w:tcW w:w="299" w:type="pct"/>
            <w:shd w:val="clear" w:color="auto" w:fill="DBE5F1"/>
            <w:textDirection w:val="btLr"/>
          </w:tcPr>
          <w:p w14:paraId="53647DC2" w14:textId="77777777" w:rsidR="005F53F9" w:rsidRPr="001D5828" w:rsidRDefault="005F53F9" w:rsidP="005F53F9">
            <w:pPr>
              <w:spacing w:line="276" w:lineRule="auto"/>
              <w:ind w:left="113" w:right="113"/>
              <w:jc w:val="center"/>
              <w:rPr>
                <w:rFonts w:eastAsia="Calibri" w:cs="Arial"/>
                <w:b/>
                <w:bCs/>
                <w:sz w:val="20"/>
                <w:szCs w:val="20"/>
              </w:rPr>
            </w:pPr>
            <w:r w:rsidRPr="001D5828">
              <w:rPr>
                <w:rFonts w:eastAsia="Calibri" w:cs="Arial"/>
                <w:b/>
                <w:bCs/>
                <w:sz w:val="20"/>
                <w:szCs w:val="20"/>
              </w:rPr>
              <w:t>Escenario 1</w:t>
            </w:r>
          </w:p>
        </w:tc>
        <w:tc>
          <w:tcPr>
            <w:tcW w:w="4701" w:type="pct"/>
          </w:tcPr>
          <w:p w14:paraId="51394C40" w14:textId="77777777" w:rsidR="005F53F9" w:rsidRPr="001D5828" w:rsidRDefault="005F53F9" w:rsidP="005F53F9">
            <w:pPr>
              <w:spacing w:line="276" w:lineRule="auto"/>
              <w:rPr>
                <w:rFonts w:eastAsia="Calibri" w:cs="Arial"/>
                <w:b/>
                <w:bCs/>
                <w:sz w:val="20"/>
                <w:szCs w:val="20"/>
              </w:rPr>
            </w:pPr>
            <w:r w:rsidRPr="001D5828">
              <w:rPr>
                <w:rFonts w:eastAsia="Calibri" w:cs="Arial"/>
                <w:b/>
                <w:bCs/>
                <w:sz w:val="20"/>
                <w:szCs w:val="20"/>
              </w:rPr>
              <w:t>Parámetros basados en los resultados del Rediseño Cartago y San Carlos:</w:t>
            </w:r>
          </w:p>
          <w:p w14:paraId="1E2F05C0" w14:textId="77777777" w:rsidR="005F53F9" w:rsidRPr="001D5828" w:rsidRDefault="005F53F9" w:rsidP="005F53F9">
            <w:pPr>
              <w:spacing w:line="276" w:lineRule="auto"/>
              <w:rPr>
                <w:rFonts w:eastAsia="Calibri" w:cs="Arial"/>
                <w:sz w:val="18"/>
                <w:szCs w:val="18"/>
              </w:rPr>
            </w:pPr>
            <w:r w:rsidRPr="001D5828">
              <w:rPr>
                <w:rFonts w:eastAsia="Calibri" w:cs="Arial"/>
                <w:sz w:val="18"/>
                <w:szCs w:val="18"/>
              </w:rPr>
              <w:t>Esta propuesta pretende llevar el registro de las sentencias en la matriz de indicadores de gestión, según los principales tipos de procesos, definiendo una división en cinco categorías, de la siguiente forma:</w:t>
            </w:r>
            <w:bookmarkStart w:id="17" w:name="OLE_LINK1"/>
          </w:p>
          <w:bookmarkEnd w:id="17"/>
          <w:p w14:paraId="0CFC49B4" w14:textId="77777777" w:rsidR="005F53F9" w:rsidRPr="001D5828" w:rsidRDefault="005F53F9" w:rsidP="000542C4">
            <w:pPr>
              <w:numPr>
                <w:ilvl w:val="0"/>
                <w:numId w:val="25"/>
              </w:numPr>
              <w:spacing w:line="276" w:lineRule="auto"/>
              <w:contextualSpacing/>
              <w:rPr>
                <w:rFonts w:eastAsia="Calibri" w:cs="Arial"/>
                <w:sz w:val="18"/>
                <w:szCs w:val="18"/>
              </w:rPr>
            </w:pPr>
            <w:r w:rsidRPr="001D5828">
              <w:rPr>
                <w:rFonts w:eastAsia="Calibri" w:cs="Arial"/>
                <w:sz w:val="18"/>
                <w:szCs w:val="18"/>
              </w:rPr>
              <w:t>Sentencias Principal</w:t>
            </w:r>
          </w:p>
          <w:p w14:paraId="45A445A6"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Sentencia Dictada</w:t>
            </w:r>
          </w:p>
          <w:p w14:paraId="4A10C12E"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Sentencia Homologatoria</w:t>
            </w:r>
          </w:p>
          <w:p w14:paraId="7FCFCD4F" w14:textId="77777777" w:rsidR="005F53F9" w:rsidRPr="001D5828" w:rsidRDefault="005F53F9" w:rsidP="000542C4">
            <w:pPr>
              <w:numPr>
                <w:ilvl w:val="0"/>
                <w:numId w:val="25"/>
              </w:numPr>
              <w:spacing w:line="276" w:lineRule="auto"/>
              <w:contextualSpacing/>
              <w:rPr>
                <w:rFonts w:eastAsia="Calibri" w:cs="Arial"/>
                <w:sz w:val="18"/>
                <w:szCs w:val="18"/>
              </w:rPr>
            </w:pPr>
            <w:r w:rsidRPr="001D5828">
              <w:rPr>
                <w:rFonts w:eastAsia="Calibri" w:cs="Arial"/>
                <w:sz w:val="18"/>
                <w:szCs w:val="18"/>
              </w:rPr>
              <w:t>Sentencias II Instancia</w:t>
            </w:r>
          </w:p>
          <w:p w14:paraId="62045A77" w14:textId="77777777" w:rsidR="005F53F9" w:rsidRPr="001D5828" w:rsidRDefault="005F53F9" w:rsidP="000542C4">
            <w:pPr>
              <w:numPr>
                <w:ilvl w:val="0"/>
                <w:numId w:val="25"/>
              </w:numPr>
              <w:spacing w:line="276" w:lineRule="auto"/>
              <w:contextualSpacing/>
              <w:rPr>
                <w:rFonts w:eastAsia="Calibri" w:cs="Arial"/>
                <w:sz w:val="18"/>
                <w:szCs w:val="18"/>
              </w:rPr>
            </w:pPr>
            <w:r w:rsidRPr="001D5828">
              <w:rPr>
                <w:rFonts w:eastAsia="Calibri" w:cs="Arial"/>
                <w:sz w:val="18"/>
                <w:szCs w:val="18"/>
              </w:rPr>
              <w:t>Sentencia Incidentes</w:t>
            </w:r>
          </w:p>
          <w:p w14:paraId="5C0F705A" w14:textId="77777777" w:rsidR="005F53F9" w:rsidRPr="001D5828" w:rsidRDefault="005F53F9" w:rsidP="000542C4">
            <w:pPr>
              <w:numPr>
                <w:ilvl w:val="0"/>
                <w:numId w:val="25"/>
              </w:numPr>
              <w:spacing w:line="276" w:lineRule="auto"/>
              <w:contextualSpacing/>
              <w:rPr>
                <w:rFonts w:eastAsia="Calibri" w:cs="Arial"/>
                <w:sz w:val="18"/>
                <w:szCs w:val="18"/>
              </w:rPr>
            </w:pPr>
            <w:r w:rsidRPr="001D5828">
              <w:rPr>
                <w:rFonts w:eastAsia="Calibri" w:cs="Arial"/>
                <w:sz w:val="18"/>
                <w:szCs w:val="18"/>
              </w:rPr>
              <w:t>Sentencia Mutuos</w:t>
            </w:r>
          </w:p>
          <w:p w14:paraId="575626D4" w14:textId="77777777" w:rsidR="005F53F9" w:rsidRPr="001D5828" w:rsidRDefault="005F53F9" w:rsidP="000542C4">
            <w:pPr>
              <w:numPr>
                <w:ilvl w:val="0"/>
                <w:numId w:val="25"/>
              </w:numPr>
              <w:spacing w:line="276" w:lineRule="auto"/>
              <w:contextualSpacing/>
              <w:rPr>
                <w:rFonts w:eastAsia="Calibri" w:cs="Arial"/>
                <w:sz w:val="18"/>
                <w:szCs w:val="18"/>
              </w:rPr>
            </w:pPr>
            <w:r w:rsidRPr="001D5828">
              <w:rPr>
                <w:rFonts w:eastAsia="Calibri" w:cs="Arial"/>
                <w:sz w:val="18"/>
                <w:szCs w:val="18"/>
              </w:rPr>
              <w:t>Resoluciones Otros motivos de términos.</w:t>
            </w:r>
          </w:p>
          <w:p w14:paraId="1F1C6FB4" w14:textId="77777777" w:rsidR="005F53F9" w:rsidRPr="001D5828" w:rsidRDefault="005F53F9" w:rsidP="005F53F9">
            <w:pPr>
              <w:spacing w:line="276" w:lineRule="auto"/>
              <w:rPr>
                <w:rFonts w:eastAsia="Calibri" w:cs="Arial"/>
                <w:sz w:val="18"/>
                <w:szCs w:val="18"/>
              </w:rPr>
            </w:pPr>
          </w:p>
          <w:p w14:paraId="20F61A51" w14:textId="0967E397" w:rsidR="005F53F9" w:rsidRPr="001D5828" w:rsidRDefault="005F53F9" w:rsidP="005F53F9">
            <w:pPr>
              <w:spacing w:line="276" w:lineRule="auto"/>
              <w:rPr>
                <w:rFonts w:eastAsia="Calibri" w:cs="Arial"/>
                <w:sz w:val="18"/>
                <w:szCs w:val="18"/>
              </w:rPr>
            </w:pPr>
            <w:r w:rsidRPr="001D5828">
              <w:rPr>
                <w:rFonts w:eastAsia="Calibri" w:cs="Arial"/>
                <w:sz w:val="18"/>
                <w:szCs w:val="18"/>
              </w:rPr>
              <w:t xml:space="preserve">Producto del rediseño realizado en el Juzgado de Familia de Cartago y Juzgado de Familia de San Carlos, se </w:t>
            </w:r>
            <w:r w:rsidR="00B93A1A">
              <w:rPr>
                <w:rFonts w:eastAsia="Calibri" w:cs="Arial"/>
                <w:sz w:val="18"/>
                <w:szCs w:val="18"/>
              </w:rPr>
              <w:t>propone</w:t>
            </w:r>
            <w:r w:rsidR="00B93A1A" w:rsidRPr="001D5828">
              <w:rPr>
                <w:rFonts w:eastAsia="Calibri" w:cs="Arial"/>
                <w:sz w:val="18"/>
                <w:szCs w:val="18"/>
              </w:rPr>
              <w:t xml:space="preserve"> </w:t>
            </w:r>
            <w:r w:rsidRPr="001D5828">
              <w:rPr>
                <w:rFonts w:eastAsia="Calibri" w:cs="Arial"/>
                <w:sz w:val="18"/>
                <w:szCs w:val="18"/>
              </w:rPr>
              <w:t>la cantidad mínima a realizar</w:t>
            </w:r>
            <w:bookmarkStart w:id="18" w:name="_Hlk26264256"/>
            <w:r w:rsidRPr="001D5828">
              <w:rPr>
                <w:rFonts w:eastAsia="Calibri" w:cs="Arial"/>
                <w:sz w:val="18"/>
                <w:szCs w:val="18"/>
              </w:rPr>
              <w:t xml:space="preserve"> según cada tipo de proceso de terminados</w:t>
            </w:r>
            <w:bookmarkEnd w:id="18"/>
            <w:r w:rsidRPr="001D5828">
              <w:rPr>
                <w:rFonts w:eastAsia="Calibri" w:cs="Arial"/>
                <w:sz w:val="18"/>
                <w:szCs w:val="18"/>
              </w:rPr>
              <w:t>:</w:t>
            </w:r>
          </w:p>
          <w:tbl>
            <w:tblPr>
              <w:tblStyle w:val="Tablaconcuadrcula2"/>
              <w:tblW w:w="4074" w:type="dxa"/>
              <w:jc w:val="center"/>
              <w:tblLook w:val="04A0" w:firstRow="1" w:lastRow="0" w:firstColumn="1" w:lastColumn="0" w:noHBand="0" w:noVBand="1"/>
            </w:tblPr>
            <w:tblGrid>
              <w:gridCol w:w="3013"/>
              <w:gridCol w:w="1061"/>
            </w:tblGrid>
            <w:tr w:rsidR="005F53F9" w:rsidRPr="001D5828" w14:paraId="03154284" w14:textId="77777777" w:rsidTr="005F53F9">
              <w:trPr>
                <w:trHeight w:val="150"/>
                <w:jc w:val="center"/>
              </w:trPr>
              <w:tc>
                <w:tcPr>
                  <w:tcW w:w="3013" w:type="dxa"/>
                  <w:shd w:val="clear" w:color="auto" w:fill="BFBFBF"/>
                </w:tcPr>
                <w:p w14:paraId="1C5C6BAC" w14:textId="77777777" w:rsidR="005F53F9" w:rsidRPr="001D5828" w:rsidRDefault="005F53F9" w:rsidP="005F53F9">
                  <w:pPr>
                    <w:spacing w:line="276" w:lineRule="auto"/>
                    <w:jc w:val="center"/>
                    <w:rPr>
                      <w:rFonts w:eastAsia="Calibri" w:cs="Arial"/>
                      <w:b/>
                      <w:bCs/>
                      <w:sz w:val="18"/>
                      <w:szCs w:val="18"/>
                    </w:rPr>
                  </w:pPr>
                  <w:r w:rsidRPr="001D5828">
                    <w:rPr>
                      <w:rFonts w:eastAsia="Calibri" w:cs="Arial"/>
                      <w:b/>
                      <w:bCs/>
                      <w:sz w:val="18"/>
                      <w:szCs w:val="18"/>
                    </w:rPr>
                    <w:t>Variable</w:t>
                  </w:r>
                </w:p>
              </w:tc>
              <w:tc>
                <w:tcPr>
                  <w:tcW w:w="1061" w:type="dxa"/>
                  <w:shd w:val="clear" w:color="auto" w:fill="BFBFBF"/>
                </w:tcPr>
                <w:p w14:paraId="209B5B96" w14:textId="77777777" w:rsidR="005F53F9" w:rsidRPr="001D5828" w:rsidRDefault="005F53F9" w:rsidP="005F53F9">
                  <w:pPr>
                    <w:spacing w:line="276" w:lineRule="auto"/>
                    <w:rPr>
                      <w:rFonts w:eastAsia="Calibri" w:cs="Arial"/>
                      <w:b/>
                      <w:sz w:val="18"/>
                      <w:szCs w:val="18"/>
                    </w:rPr>
                  </w:pPr>
                  <w:r w:rsidRPr="001D5828">
                    <w:rPr>
                      <w:rFonts w:eastAsia="Calibri" w:cs="Arial"/>
                      <w:b/>
                      <w:sz w:val="18"/>
                      <w:szCs w:val="18"/>
                    </w:rPr>
                    <w:t>Cantidad</w:t>
                  </w:r>
                </w:p>
              </w:tc>
            </w:tr>
            <w:tr w:rsidR="005F53F9" w:rsidRPr="001D5828" w14:paraId="51B07273" w14:textId="77777777" w:rsidTr="005F53F9">
              <w:trPr>
                <w:trHeight w:val="76"/>
                <w:jc w:val="center"/>
              </w:trPr>
              <w:tc>
                <w:tcPr>
                  <w:tcW w:w="3013" w:type="dxa"/>
                  <w:shd w:val="clear" w:color="auto" w:fill="EAF1DD"/>
                </w:tcPr>
                <w:p w14:paraId="61A57E32" w14:textId="77777777" w:rsidR="005F53F9" w:rsidRPr="001D5828" w:rsidRDefault="005F53F9" w:rsidP="005F53F9">
                  <w:pPr>
                    <w:spacing w:line="276" w:lineRule="auto"/>
                    <w:rPr>
                      <w:rFonts w:eastAsia="Calibri" w:cs="Arial"/>
                      <w:sz w:val="18"/>
                      <w:szCs w:val="18"/>
                    </w:rPr>
                  </w:pPr>
                  <w:r w:rsidRPr="001D5828">
                    <w:rPr>
                      <w:rFonts w:eastAsia="Calibri" w:cs="Arial"/>
                      <w:sz w:val="18"/>
                      <w:szCs w:val="18"/>
                    </w:rPr>
                    <w:t>Sentencias Principal</w:t>
                  </w:r>
                </w:p>
              </w:tc>
              <w:tc>
                <w:tcPr>
                  <w:tcW w:w="1061" w:type="dxa"/>
                  <w:shd w:val="clear" w:color="auto" w:fill="EAF1DD"/>
                </w:tcPr>
                <w:p w14:paraId="24E71F82" w14:textId="77777777" w:rsidR="005F53F9" w:rsidRPr="001D5828" w:rsidRDefault="005F53F9" w:rsidP="005F53F9">
                  <w:pPr>
                    <w:spacing w:line="276" w:lineRule="auto"/>
                    <w:jc w:val="center"/>
                    <w:rPr>
                      <w:rFonts w:eastAsia="Calibri" w:cs="Arial"/>
                      <w:b/>
                      <w:sz w:val="18"/>
                      <w:szCs w:val="18"/>
                    </w:rPr>
                  </w:pPr>
                  <w:r w:rsidRPr="001D5828">
                    <w:rPr>
                      <w:rFonts w:eastAsia="Calibri" w:cs="Arial"/>
                      <w:b/>
                      <w:sz w:val="18"/>
                      <w:szCs w:val="18"/>
                    </w:rPr>
                    <w:t>23</w:t>
                  </w:r>
                </w:p>
              </w:tc>
            </w:tr>
            <w:tr w:rsidR="005F53F9" w:rsidRPr="001D5828" w14:paraId="0FCB3639" w14:textId="77777777" w:rsidTr="005F53F9">
              <w:trPr>
                <w:trHeight w:val="76"/>
                <w:jc w:val="center"/>
              </w:trPr>
              <w:tc>
                <w:tcPr>
                  <w:tcW w:w="3013" w:type="dxa"/>
                </w:tcPr>
                <w:p w14:paraId="792396C4" w14:textId="77777777" w:rsidR="005F53F9" w:rsidRPr="001D5828" w:rsidRDefault="005F53F9" w:rsidP="005F53F9">
                  <w:pPr>
                    <w:spacing w:line="276" w:lineRule="auto"/>
                    <w:jc w:val="right"/>
                    <w:rPr>
                      <w:rFonts w:eastAsia="Calibri" w:cs="Arial"/>
                      <w:i/>
                      <w:iCs/>
                      <w:sz w:val="16"/>
                      <w:szCs w:val="16"/>
                    </w:rPr>
                  </w:pPr>
                  <w:r w:rsidRPr="001D5828">
                    <w:rPr>
                      <w:rFonts w:eastAsia="Calibri" w:cs="Arial"/>
                      <w:i/>
                      <w:iCs/>
                      <w:sz w:val="16"/>
                      <w:szCs w:val="16"/>
                    </w:rPr>
                    <w:t>Sentencia dictada</w:t>
                  </w:r>
                </w:p>
              </w:tc>
              <w:tc>
                <w:tcPr>
                  <w:tcW w:w="1061" w:type="dxa"/>
                </w:tcPr>
                <w:p w14:paraId="655BDA1B" w14:textId="77777777" w:rsidR="005F53F9" w:rsidRPr="001D5828" w:rsidRDefault="005F53F9" w:rsidP="005F53F9">
                  <w:pPr>
                    <w:spacing w:line="276" w:lineRule="auto"/>
                    <w:jc w:val="center"/>
                    <w:rPr>
                      <w:rFonts w:eastAsia="Calibri" w:cs="Arial"/>
                      <w:b/>
                      <w:i/>
                      <w:iCs/>
                      <w:sz w:val="16"/>
                      <w:szCs w:val="16"/>
                    </w:rPr>
                  </w:pPr>
                  <w:r w:rsidRPr="001D5828">
                    <w:rPr>
                      <w:rFonts w:eastAsia="Calibri" w:cs="Arial"/>
                      <w:b/>
                      <w:i/>
                      <w:iCs/>
                      <w:sz w:val="16"/>
                      <w:szCs w:val="16"/>
                    </w:rPr>
                    <w:t>21</w:t>
                  </w:r>
                </w:p>
              </w:tc>
            </w:tr>
            <w:tr w:rsidR="005F53F9" w:rsidRPr="001D5828" w14:paraId="57103493" w14:textId="77777777" w:rsidTr="005F53F9">
              <w:trPr>
                <w:trHeight w:val="76"/>
                <w:jc w:val="center"/>
              </w:trPr>
              <w:tc>
                <w:tcPr>
                  <w:tcW w:w="3013" w:type="dxa"/>
                </w:tcPr>
                <w:p w14:paraId="01EBD837" w14:textId="77777777" w:rsidR="005F53F9" w:rsidRPr="001D5828" w:rsidRDefault="005F53F9" w:rsidP="005F53F9">
                  <w:pPr>
                    <w:spacing w:line="276" w:lineRule="auto"/>
                    <w:jc w:val="right"/>
                    <w:rPr>
                      <w:rFonts w:eastAsia="Calibri" w:cs="Arial"/>
                      <w:i/>
                      <w:iCs/>
                      <w:sz w:val="16"/>
                      <w:szCs w:val="16"/>
                    </w:rPr>
                  </w:pPr>
                  <w:r w:rsidRPr="001D5828">
                    <w:rPr>
                      <w:rFonts w:eastAsia="Calibri" w:cs="Arial"/>
                      <w:i/>
                      <w:iCs/>
                      <w:sz w:val="16"/>
                      <w:szCs w:val="16"/>
                    </w:rPr>
                    <w:t>Sentencias homologatorias</w:t>
                  </w:r>
                </w:p>
              </w:tc>
              <w:tc>
                <w:tcPr>
                  <w:tcW w:w="1061" w:type="dxa"/>
                </w:tcPr>
                <w:p w14:paraId="4FD26F9A" w14:textId="77777777" w:rsidR="005F53F9" w:rsidRPr="001D5828" w:rsidRDefault="005F53F9" w:rsidP="005F53F9">
                  <w:pPr>
                    <w:spacing w:line="276" w:lineRule="auto"/>
                    <w:jc w:val="center"/>
                    <w:rPr>
                      <w:rFonts w:eastAsia="Calibri" w:cs="Arial"/>
                      <w:b/>
                      <w:i/>
                      <w:iCs/>
                      <w:sz w:val="16"/>
                      <w:szCs w:val="16"/>
                    </w:rPr>
                  </w:pPr>
                  <w:r w:rsidRPr="001D5828">
                    <w:rPr>
                      <w:rFonts w:eastAsia="Calibri" w:cs="Arial"/>
                      <w:b/>
                      <w:i/>
                      <w:iCs/>
                      <w:sz w:val="16"/>
                      <w:szCs w:val="16"/>
                    </w:rPr>
                    <w:t>2</w:t>
                  </w:r>
                </w:p>
              </w:tc>
            </w:tr>
            <w:tr w:rsidR="005F53F9" w:rsidRPr="001D5828" w14:paraId="32A072E9" w14:textId="77777777" w:rsidTr="005F53F9">
              <w:trPr>
                <w:trHeight w:val="150"/>
                <w:jc w:val="center"/>
              </w:trPr>
              <w:tc>
                <w:tcPr>
                  <w:tcW w:w="3013" w:type="dxa"/>
                  <w:shd w:val="clear" w:color="auto" w:fill="EAF1DD"/>
                </w:tcPr>
                <w:p w14:paraId="23BDBCC7" w14:textId="77777777" w:rsidR="005F53F9" w:rsidRPr="001D5828" w:rsidRDefault="005F53F9" w:rsidP="005F53F9">
                  <w:pPr>
                    <w:spacing w:line="276" w:lineRule="auto"/>
                    <w:rPr>
                      <w:rFonts w:eastAsia="Calibri" w:cs="Arial"/>
                      <w:b/>
                      <w:sz w:val="18"/>
                      <w:szCs w:val="18"/>
                    </w:rPr>
                  </w:pPr>
                  <w:r w:rsidRPr="001D5828">
                    <w:rPr>
                      <w:rFonts w:eastAsia="Calibri" w:cs="Arial"/>
                      <w:sz w:val="18"/>
                      <w:szCs w:val="18"/>
                    </w:rPr>
                    <w:t>Sentencia de segunda instancia</w:t>
                  </w:r>
                </w:p>
              </w:tc>
              <w:tc>
                <w:tcPr>
                  <w:tcW w:w="1061" w:type="dxa"/>
                  <w:shd w:val="clear" w:color="auto" w:fill="EAF1DD"/>
                </w:tcPr>
                <w:p w14:paraId="40FFDBCF" w14:textId="77777777" w:rsidR="005F53F9" w:rsidRPr="001D5828" w:rsidRDefault="005F53F9" w:rsidP="005F53F9">
                  <w:pPr>
                    <w:spacing w:line="276" w:lineRule="auto"/>
                    <w:jc w:val="center"/>
                    <w:rPr>
                      <w:rFonts w:eastAsia="Calibri" w:cs="Arial"/>
                      <w:b/>
                      <w:sz w:val="18"/>
                      <w:szCs w:val="18"/>
                    </w:rPr>
                  </w:pPr>
                  <w:r w:rsidRPr="001D5828">
                    <w:rPr>
                      <w:rFonts w:eastAsia="Calibri" w:cs="Arial"/>
                      <w:b/>
                      <w:sz w:val="18"/>
                      <w:szCs w:val="18"/>
                    </w:rPr>
                    <w:t>14</w:t>
                  </w:r>
                </w:p>
              </w:tc>
            </w:tr>
            <w:tr w:rsidR="005F53F9" w:rsidRPr="001D5828" w14:paraId="29E58EFA" w14:textId="77777777" w:rsidTr="005F53F9">
              <w:trPr>
                <w:trHeight w:val="150"/>
                <w:jc w:val="center"/>
              </w:trPr>
              <w:tc>
                <w:tcPr>
                  <w:tcW w:w="3013" w:type="dxa"/>
                  <w:shd w:val="clear" w:color="auto" w:fill="EAF1DD"/>
                </w:tcPr>
                <w:p w14:paraId="50651EE6" w14:textId="77777777" w:rsidR="005F53F9" w:rsidRPr="001D5828" w:rsidRDefault="005F53F9" w:rsidP="005F53F9">
                  <w:pPr>
                    <w:spacing w:line="276" w:lineRule="auto"/>
                    <w:rPr>
                      <w:rFonts w:eastAsia="Calibri" w:cs="Arial"/>
                      <w:b/>
                      <w:sz w:val="18"/>
                      <w:szCs w:val="18"/>
                    </w:rPr>
                  </w:pPr>
                  <w:r w:rsidRPr="001D5828">
                    <w:rPr>
                      <w:rFonts w:eastAsia="Calibri" w:cs="Arial"/>
                      <w:sz w:val="18"/>
                      <w:szCs w:val="18"/>
                    </w:rPr>
                    <w:t>Sentencia en Incidentes</w:t>
                  </w:r>
                </w:p>
              </w:tc>
              <w:tc>
                <w:tcPr>
                  <w:tcW w:w="1061" w:type="dxa"/>
                  <w:shd w:val="clear" w:color="auto" w:fill="EAF1DD"/>
                </w:tcPr>
                <w:p w14:paraId="525F379E" w14:textId="77777777" w:rsidR="005F53F9" w:rsidRPr="001D5828" w:rsidRDefault="005F53F9" w:rsidP="005F53F9">
                  <w:pPr>
                    <w:spacing w:line="276" w:lineRule="auto"/>
                    <w:jc w:val="center"/>
                    <w:rPr>
                      <w:rFonts w:eastAsia="Calibri" w:cs="Arial"/>
                      <w:b/>
                      <w:sz w:val="18"/>
                      <w:szCs w:val="18"/>
                    </w:rPr>
                  </w:pPr>
                  <w:r w:rsidRPr="001D5828">
                    <w:rPr>
                      <w:rFonts w:eastAsia="Calibri" w:cs="Arial"/>
                      <w:b/>
                      <w:sz w:val="18"/>
                      <w:szCs w:val="18"/>
                    </w:rPr>
                    <w:t>1</w:t>
                  </w:r>
                </w:p>
              </w:tc>
            </w:tr>
            <w:tr w:rsidR="005F53F9" w:rsidRPr="001D5828" w14:paraId="5A5CB143" w14:textId="77777777" w:rsidTr="005F53F9">
              <w:trPr>
                <w:trHeight w:val="191"/>
                <w:jc w:val="center"/>
              </w:trPr>
              <w:tc>
                <w:tcPr>
                  <w:tcW w:w="3013" w:type="dxa"/>
                  <w:shd w:val="clear" w:color="auto" w:fill="EAF1DD"/>
                </w:tcPr>
                <w:p w14:paraId="66AAD9D8" w14:textId="77777777" w:rsidR="005F53F9" w:rsidRPr="001D5828" w:rsidRDefault="005F53F9" w:rsidP="005F53F9">
                  <w:pPr>
                    <w:spacing w:line="276" w:lineRule="auto"/>
                    <w:rPr>
                      <w:rFonts w:eastAsia="Calibri" w:cs="Arial"/>
                      <w:b/>
                      <w:sz w:val="18"/>
                      <w:szCs w:val="18"/>
                    </w:rPr>
                  </w:pPr>
                  <w:r w:rsidRPr="001D5828">
                    <w:rPr>
                      <w:rFonts w:eastAsia="Calibri" w:cs="Arial"/>
                      <w:sz w:val="18"/>
                      <w:szCs w:val="18"/>
                    </w:rPr>
                    <w:t>Sentencias Mutuos</w:t>
                  </w:r>
                </w:p>
              </w:tc>
              <w:tc>
                <w:tcPr>
                  <w:tcW w:w="1061" w:type="dxa"/>
                  <w:shd w:val="clear" w:color="auto" w:fill="EAF1DD"/>
                </w:tcPr>
                <w:p w14:paraId="4374292E" w14:textId="77777777" w:rsidR="005F53F9" w:rsidRPr="001D5828" w:rsidRDefault="005F53F9" w:rsidP="005F53F9">
                  <w:pPr>
                    <w:spacing w:line="276" w:lineRule="auto"/>
                    <w:jc w:val="center"/>
                    <w:rPr>
                      <w:rFonts w:eastAsia="Calibri" w:cs="Arial"/>
                      <w:b/>
                      <w:sz w:val="18"/>
                      <w:szCs w:val="18"/>
                    </w:rPr>
                  </w:pPr>
                  <w:r w:rsidRPr="001D5828">
                    <w:rPr>
                      <w:rFonts w:eastAsia="Calibri" w:cs="Arial"/>
                      <w:b/>
                      <w:sz w:val="18"/>
                      <w:szCs w:val="18"/>
                    </w:rPr>
                    <w:t>19</w:t>
                  </w:r>
                </w:p>
              </w:tc>
            </w:tr>
            <w:tr w:rsidR="005F53F9" w:rsidRPr="001D5828" w14:paraId="3E86EA76" w14:textId="77777777" w:rsidTr="005F53F9">
              <w:trPr>
                <w:trHeight w:val="51"/>
                <w:jc w:val="center"/>
              </w:trPr>
              <w:tc>
                <w:tcPr>
                  <w:tcW w:w="3013" w:type="dxa"/>
                  <w:shd w:val="clear" w:color="auto" w:fill="EAF1DD"/>
                </w:tcPr>
                <w:p w14:paraId="3109323B" w14:textId="77777777" w:rsidR="005F53F9" w:rsidRPr="001D5828" w:rsidRDefault="005F53F9" w:rsidP="005F53F9">
                  <w:pPr>
                    <w:spacing w:line="276" w:lineRule="auto"/>
                    <w:rPr>
                      <w:rFonts w:eastAsia="Calibri" w:cs="Arial"/>
                      <w:sz w:val="18"/>
                      <w:szCs w:val="18"/>
                    </w:rPr>
                  </w:pPr>
                  <w:r w:rsidRPr="001D5828">
                    <w:rPr>
                      <w:rFonts w:eastAsia="Calibri" w:cs="Arial"/>
                      <w:sz w:val="18"/>
                      <w:szCs w:val="18"/>
                    </w:rPr>
                    <w:t>Otros motivos de término</w:t>
                  </w:r>
                </w:p>
              </w:tc>
              <w:tc>
                <w:tcPr>
                  <w:tcW w:w="1061" w:type="dxa"/>
                  <w:shd w:val="clear" w:color="auto" w:fill="EAF1DD"/>
                </w:tcPr>
                <w:p w14:paraId="48D8C192" w14:textId="77777777" w:rsidR="005F53F9" w:rsidRPr="001D5828" w:rsidRDefault="005F53F9" w:rsidP="005F53F9">
                  <w:pPr>
                    <w:spacing w:line="276" w:lineRule="auto"/>
                    <w:jc w:val="center"/>
                    <w:rPr>
                      <w:rFonts w:eastAsia="Calibri" w:cs="Arial"/>
                      <w:b/>
                      <w:sz w:val="18"/>
                      <w:szCs w:val="18"/>
                    </w:rPr>
                  </w:pPr>
                  <w:r w:rsidRPr="001D5828">
                    <w:rPr>
                      <w:rFonts w:eastAsia="Calibri" w:cs="Arial"/>
                      <w:b/>
                      <w:sz w:val="18"/>
                      <w:szCs w:val="18"/>
                    </w:rPr>
                    <w:t>9</w:t>
                  </w:r>
                </w:p>
              </w:tc>
            </w:tr>
          </w:tbl>
          <w:p w14:paraId="58DD8456" w14:textId="77777777" w:rsidR="005F53F9" w:rsidRPr="001D5828" w:rsidRDefault="005F53F9" w:rsidP="005F53F9">
            <w:pPr>
              <w:spacing w:line="276" w:lineRule="auto"/>
              <w:rPr>
                <w:rFonts w:eastAsia="Calibri" w:cs="Arial"/>
                <w:sz w:val="18"/>
                <w:szCs w:val="18"/>
              </w:rPr>
            </w:pPr>
          </w:p>
          <w:p w14:paraId="452ABE6B" w14:textId="7E53E208" w:rsidR="005F53F9" w:rsidRPr="001D5828" w:rsidRDefault="005F53F9" w:rsidP="005F53F9">
            <w:pPr>
              <w:spacing w:line="276" w:lineRule="auto"/>
              <w:rPr>
                <w:rFonts w:eastAsia="Calibri" w:cs="Arial"/>
                <w:sz w:val="20"/>
                <w:szCs w:val="20"/>
              </w:rPr>
            </w:pPr>
            <w:r w:rsidRPr="001D5828">
              <w:rPr>
                <w:rFonts w:eastAsia="Calibri" w:cs="Arial"/>
                <w:sz w:val="18"/>
                <w:szCs w:val="18"/>
              </w:rPr>
              <w:t xml:space="preserve">Estos resultados son analizados en conjunto con el Equipo Gestor, los cuales expresa su preocupación ya que a criterio de estos no se ajustan a la realidad de la materia Familia y los resultados de los despachos. Por lo que </w:t>
            </w:r>
            <w:r w:rsidR="00CB3456">
              <w:rPr>
                <w:rFonts w:eastAsia="Calibri" w:cs="Arial"/>
                <w:sz w:val="18"/>
                <w:szCs w:val="18"/>
              </w:rPr>
              <w:t xml:space="preserve">estos </w:t>
            </w:r>
            <w:r w:rsidRPr="001D5828">
              <w:rPr>
                <w:rFonts w:eastAsia="Calibri" w:cs="Arial"/>
                <w:sz w:val="18"/>
                <w:szCs w:val="18"/>
              </w:rPr>
              <w:t>proponen hacer llegar una propuesta (escenario 3) para que sea tomada en cuenta en el análisis.</w:t>
            </w:r>
          </w:p>
        </w:tc>
      </w:tr>
      <w:tr w:rsidR="005F53F9" w:rsidRPr="001D5828" w14:paraId="06F5927A" w14:textId="77777777" w:rsidTr="005F53F9">
        <w:trPr>
          <w:cantSplit/>
          <w:trHeight w:val="1304"/>
        </w:trPr>
        <w:tc>
          <w:tcPr>
            <w:tcW w:w="299" w:type="pct"/>
            <w:shd w:val="clear" w:color="auto" w:fill="DBE5F1"/>
            <w:textDirection w:val="btLr"/>
          </w:tcPr>
          <w:p w14:paraId="5DB6B7E6" w14:textId="77777777" w:rsidR="005F53F9" w:rsidRPr="001D5828" w:rsidRDefault="005F53F9" w:rsidP="005F53F9">
            <w:pPr>
              <w:spacing w:line="276" w:lineRule="auto"/>
              <w:ind w:left="113" w:right="113"/>
              <w:jc w:val="center"/>
              <w:rPr>
                <w:rFonts w:eastAsia="Calibri" w:cs="Arial"/>
                <w:b/>
                <w:bCs/>
                <w:sz w:val="20"/>
                <w:szCs w:val="20"/>
              </w:rPr>
            </w:pPr>
            <w:r w:rsidRPr="001D5828">
              <w:rPr>
                <w:rFonts w:eastAsia="Calibri" w:cs="Arial"/>
                <w:b/>
                <w:bCs/>
                <w:sz w:val="20"/>
                <w:szCs w:val="20"/>
              </w:rPr>
              <w:lastRenderedPageBreak/>
              <w:t>Escenario 2</w:t>
            </w:r>
          </w:p>
        </w:tc>
        <w:tc>
          <w:tcPr>
            <w:tcW w:w="4701" w:type="pct"/>
          </w:tcPr>
          <w:p w14:paraId="45B9DD1A" w14:textId="559CDB43" w:rsidR="005F53F9" w:rsidRPr="001D5828" w:rsidRDefault="005F53F9" w:rsidP="005F53F9">
            <w:pPr>
              <w:spacing w:line="276" w:lineRule="auto"/>
              <w:rPr>
                <w:rFonts w:eastAsia="Calibri" w:cs="Arial"/>
                <w:b/>
                <w:bCs/>
                <w:sz w:val="20"/>
                <w:szCs w:val="20"/>
              </w:rPr>
            </w:pPr>
            <w:r w:rsidRPr="001D5828">
              <w:rPr>
                <w:rFonts w:eastAsia="Calibri" w:cs="Arial"/>
                <w:b/>
                <w:bCs/>
                <w:sz w:val="20"/>
                <w:szCs w:val="20"/>
              </w:rPr>
              <w:t xml:space="preserve">División según las variables </w:t>
            </w:r>
          </w:p>
          <w:p w14:paraId="06641387" w14:textId="4F507955" w:rsidR="005F53F9" w:rsidRPr="001D5828" w:rsidRDefault="005F53F9" w:rsidP="005F53F9">
            <w:pPr>
              <w:spacing w:line="276" w:lineRule="auto"/>
              <w:rPr>
                <w:rFonts w:eastAsia="Calibri" w:cs="Arial"/>
                <w:sz w:val="18"/>
                <w:szCs w:val="18"/>
              </w:rPr>
            </w:pPr>
            <w:r w:rsidRPr="001D5828">
              <w:rPr>
                <w:rFonts w:eastAsia="Calibri" w:cs="Arial"/>
                <w:sz w:val="18"/>
                <w:szCs w:val="18"/>
              </w:rPr>
              <w:t xml:space="preserve">Se propone la </w:t>
            </w:r>
            <w:r w:rsidR="00CD6275">
              <w:rPr>
                <w:rFonts w:eastAsia="Calibri" w:cs="Arial"/>
                <w:sz w:val="18"/>
                <w:szCs w:val="18"/>
              </w:rPr>
              <w:t>agrupación</w:t>
            </w:r>
            <w:r w:rsidRPr="001D5828">
              <w:rPr>
                <w:rFonts w:eastAsia="Calibri" w:cs="Arial"/>
                <w:sz w:val="18"/>
                <w:szCs w:val="18"/>
              </w:rPr>
              <w:t xml:space="preserve"> de los despachos para el análisis de las características de estos y </w:t>
            </w:r>
            <w:r w:rsidR="00E34E62">
              <w:rPr>
                <w:rFonts w:eastAsia="Calibri" w:cs="Arial"/>
                <w:sz w:val="18"/>
                <w:szCs w:val="18"/>
              </w:rPr>
              <w:t>el estudio y seguimiento que se realizará a los mismos producto de los abordajes</w:t>
            </w:r>
            <w:r w:rsidRPr="001D5828">
              <w:rPr>
                <w:rFonts w:eastAsia="Calibri" w:cs="Arial"/>
                <w:sz w:val="18"/>
                <w:szCs w:val="18"/>
              </w:rPr>
              <w:t>.</w:t>
            </w:r>
          </w:p>
          <w:p w14:paraId="484DD6CB" w14:textId="77777777" w:rsidR="005F53F9" w:rsidRPr="001D5828" w:rsidRDefault="005F53F9" w:rsidP="005F53F9">
            <w:pPr>
              <w:spacing w:line="276" w:lineRule="auto"/>
              <w:rPr>
                <w:rFonts w:eastAsia="Calibri" w:cs="Arial"/>
                <w:sz w:val="18"/>
                <w:szCs w:val="18"/>
              </w:rPr>
            </w:pPr>
            <w:r w:rsidRPr="001D5828">
              <w:rPr>
                <w:rFonts w:eastAsia="Calibri" w:cs="Arial"/>
                <w:sz w:val="18"/>
                <w:szCs w:val="18"/>
              </w:rPr>
              <w:t>Para esta propuesta se utilizan varios insumos:</w:t>
            </w:r>
          </w:p>
          <w:p w14:paraId="6D35FECA" w14:textId="4C456F80" w:rsidR="005F53F9" w:rsidRPr="001D5828" w:rsidRDefault="00CF1355" w:rsidP="000542C4">
            <w:pPr>
              <w:numPr>
                <w:ilvl w:val="0"/>
                <w:numId w:val="26"/>
              </w:numPr>
              <w:spacing w:line="276" w:lineRule="auto"/>
              <w:contextualSpacing/>
              <w:rPr>
                <w:rFonts w:eastAsia="Calibri" w:cs="Arial"/>
                <w:sz w:val="18"/>
                <w:szCs w:val="18"/>
              </w:rPr>
            </w:pPr>
            <w:r>
              <w:rPr>
                <w:rFonts w:eastAsia="Calibri" w:cs="Arial"/>
                <w:sz w:val="18"/>
                <w:szCs w:val="18"/>
              </w:rPr>
              <w:t xml:space="preserve">La </w:t>
            </w:r>
            <w:r w:rsidR="002D39B4">
              <w:rPr>
                <w:rFonts w:eastAsia="Calibri" w:cs="Arial"/>
                <w:sz w:val="18"/>
                <w:szCs w:val="18"/>
              </w:rPr>
              <w:t xml:space="preserve">lista de complejidad de los procesos </w:t>
            </w:r>
            <w:r w:rsidR="005F53F9" w:rsidRPr="001D5828">
              <w:rPr>
                <w:rFonts w:eastAsia="Calibri" w:cs="Arial"/>
                <w:sz w:val="18"/>
                <w:szCs w:val="18"/>
              </w:rPr>
              <w:t>que ven cada uno de los despachos especializados en materia Familia</w:t>
            </w:r>
            <w:r w:rsidR="002D39B4">
              <w:rPr>
                <w:rFonts w:eastAsia="Calibri" w:cs="Arial"/>
                <w:sz w:val="18"/>
                <w:szCs w:val="18"/>
              </w:rPr>
              <w:t xml:space="preserve"> definida con </w:t>
            </w:r>
            <w:r w:rsidR="002D39B4" w:rsidRPr="001D5828">
              <w:rPr>
                <w:rFonts w:eastAsia="Calibri" w:cs="Arial"/>
                <w:sz w:val="18"/>
                <w:szCs w:val="18"/>
              </w:rPr>
              <w:t xml:space="preserve">criterio experto, ver </w:t>
            </w:r>
            <w:r w:rsidR="002D39B4" w:rsidRPr="00C34F0F">
              <w:rPr>
                <w:rFonts w:eastAsia="Calibri" w:cs="Arial"/>
                <w:b/>
                <w:i/>
                <w:sz w:val="18"/>
                <w:szCs w:val="18"/>
              </w:rPr>
              <w:t xml:space="preserve">apéndice </w:t>
            </w:r>
            <w:r w:rsidR="0028456C" w:rsidRPr="00C34F0F">
              <w:rPr>
                <w:rFonts w:eastAsia="Calibri" w:cs="Arial"/>
                <w:b/>
                <w:bCs/>
                <w:i/>
                <w:iCs/>
                <w:sz w:val="18"/>
                <w:szCs w:val="18"/>
              </w:rPr>
              <w:t>13</w:t>
            </w:r>
            <w:r w:rsidR="005F53F9" w:rsidRPr="001D5828">
              <w:rPr>
                <w:rFonts w:eastAsia="Calibri" w:cs="Arial"/>
                <w:sz w:val="18"/>
                <w:szCs w:val="18"/>
              </w:rPr>
              <w:t>.</w:t>
            </w:r>
          </w:p>
          <w:p w14:paraId="7F32A2CB" w14:textId="53BBC09C" w:rsidR="005F53F9" w:rsidRPr="002D39B4" w:rsidRDefault="002D39B4" w:rsidP="00D330AA">
            <w:pPr>
              <w:numPr>
                <w:ilvl w:val="0"/>
                <w:numId w:val="26"/>
              </w:numPr>
              <w:spacing w:line="276" w:lineRule="auto"/>
              <w:contextualSpacing/>
              <w:rPr>
                <w:rFonts w:eastAsia="Calibri" w:cs="Arial"/>
                <w:sz w:val="18"/>
                <w:szCs w:val="18"/>
              </w:rPr>
            </w:pPr>
            <w:r w:rsidRPr="002D39B4">
              <w:rPr>
                <w:rFonts w:eastAsia="Calibri" w:cs="Arial"/>
                <w:sz w:val="18"/>
                <w:szCs w:val="18"/>
              </w:rPr>
              <w:t xml:space="preserve">Registros estadísticos de la cantidad de casos entrados por despacho según </w:t>
            </w:r>
            <w:r w:rsidR="005F53F9" w:rsidRPr="002D39B4">
              <w:rPr>
                <w:rFonts w:eastAsia="Calibri" w:cs="Arial"/>
                <w:sz w:val="18"/>
                <w:szCs w:val="18"/>
              </w:rPr>
              <w:t>tipos de procesos</w:t>
            </w:r>
            <w:r>
              <w:rPr>
                <w:rFonts w:eastAsia="Calibri" w:cs="Arial"/>
                <w:sz w:val="18"/>
                <w:szCs w:val="18"/>
              </w:rPr>
              <w:t xml:space="preserve"> </w:t>
            </w:r>
            <w:r w:rsidR="005F53F9" w:rsidRPr="002D39B4">
              <w:rPr>
                <w:rFonts w:eastAsia="Calibri" w:cs="Arial"/>
                <w:sz w:val="18"/>
                <w:szCs w:val="18"/>
              </w:rPr>
              <w:t>por persona juzgadora, para los despachos especializados que ven materia Familia.</w:t>
            </w:r>
          </w:p>
          <w:p w14:paraId="1DA33709" w14:textId="0BCC58C6" w:rsidR="00906128" w:rsidRPr="001D5828" w:rsidRDefault="00906128" w:rsidP="000542C4">
            <w:pPr>
              <w:numPr>
                <w:ilvl w:val="0"/>
                <w:numId w:val="26"/>
              </w:numPr>
              <w:spacing w:line="276" w:lineRule="auto"/>
              <w:contextualSpacing/>
              <w:rPr>
                <w:rFonts w:eastAsia="Calibri" w:cs="Arial"/>
                <w:sz w:val="18"/>
                <w:szCs w:val="18"/>
              </w:rPr>
            </w:pPr>
            <w:r>
              <w:rPr>
                <w:rFonts w:eastAsia="Calibri" w:cs="Arial"/>
                <w:sz w:val="18"/>
                <w:szCs w:val="18"/>
              </w:rPr>
              <w:t>Cantidad de habitantes por</w:t>
            </w:r>
            <w:r w:rsidR="00C86AF2">
              <w:rPr>
                <w:rFonts w:eastAsia="Calibri" w:cs="Arial"/>
                <w:sz w:val="18"/>
                <w:szCs w:val="18"/>
              </w:rPr>
              <w:t xml:space="preserve"> despachos que atienden según la cantidad de casos recibidos.</w:t>
            </w:r>
          </w:p>
          <w:p w14:paraId="549C304B" w14:textId="3F6625FF" w:rsidR="005F53F9" w:rsidRPr="001D5828" w:rsidRDefault="005F53F9" w:rsidP="005F53F9">
            <w:pPr>
              <w:spacing w:line="276" w:lineRule="auto"/>
              <w:rPr>
                <w:rFonts w:eastAsia="Calibri" w:cs="Arial"/>
                <w:sz w:val="20"/>
                <w:szCs w:val="20"/>
              </w:rPr>
            </w:pPr>
            <w:r w:rsidRPr="001D5828">
              <w:rPr>
                <w:rFonts w:eastAsia="Calibri" w:cs="Arial"/>
                <w:sz w:val="18"/>
                <w:szCs w:val="18"/>
              </w:rPr>
              <w:t xml:space="preserve">Estos insumos permitirán construir una </w:t>
            </w:r>
            <w:r w:rsidR="00E53FC4">
              <w:rPr>
                <w:rFonts w:eastAsia="Calibri" w:cs="Arial"/>
                <w:sz w:val="18"/>
                <w:szCs w:val="18"/>
              </w:rPr>
              <w:t>agrupa</w:t>
            </w:r>
            <w:r w:rsidRPr="001D5828">
              <w:rPr>
                <w:rFonts w:eastAsia="Calibri" w:cs="Arial"/>
                <w:sz w:val="18"/>
                <w:szCs w:val="18"/>
              </w:rPr>
              <w:t xml:space="preserve">ción de los despachos especializados de materia Familia, para el análisis </w:t>
            </w:r>
            <w:r w:rsidR="0034666C" w:rsidRPr="0034666C">
              <w:rPr>
                <w:rFonts w:eastAsia="Calibri" w:cs="Arial"/>
                <w:sz w:val="18"/>
                <w:szCs w:val="18"/>
              </w:rPr>
              <w:t>de despachos homólogos, cálculo de cuotas de trabajo de sentencias y futuros estudios que se realicen con los abordajes a los despachos especializados en materia Familia.</w:t>
            </w:r>
          </w:p>
        </w:tc>
      </w:tr>
      <w:tr w:rsidR="005F53F9" w:rsidRPr="001D5828" w14:paraId="1B585BF3" w14:textId="77777777" w:rsidTr="005F53F9">
        <w:trPr>
          <w:cantSplit/>
          <w:trHeight w:val="1776"/>
        </w:trPr>
        <w:tc>
          <w:tcPr>
            <w:tcW w:w="299" w:type="pct"/>
            <w:shd w:val="clear" w:color="auto" w:fill="DBE5F1"/>
            <w:textDirection w:val="btLr"/>
          </w:tcPr>
          <w:p w14:paraId="16011502" w14:textId="77777777" w:rsidR="005F53F9" w:rsidRPr="001D5828" w:rsidRDefault="005F53F9" w:rsidP="005F53F9">
            <w:pPr>
              <w:spacing w:line="276" w:lineRule="auto"/>
              <w:ind w:left="113" w:right="113"/>
              <w:jc w:val="center"/>
              <w:rPr>
                <w:rFonts w:eastAsia="Calibri" w:cs="Arial"/>
                <w:b/>
                <w:bCs/>
                <w:sz w:val="20"/>
                <w:szCs w:val="20"/>
              </w:rPr>
            </w:pPr>
            <w:r w:rsidRPr="001D5828">
              <w:rPr>
                <w:rFonts w:eastAsia="Calibri" w:cs="Arial"/>
                <w:b/>
                <w:bCs/>
                <w:sz w:val="20"/>
                <w:szCs w:val="20"/>
              </w:rPr>
              <w:t>Escenario 3</w:t>
            </w:r>
          </w:p>
        </w:tc>
        <w:tc>
          <w:tcPr>
            <w:tcW w:w="4701" w:type="pct"/>
          </w:tcPr>
          <w:p w14:paraId="428FBA87" w14:textId="77777777" w:rsidR="005F53F9" w:rsidRPr="001D5828" w:rsidRDefault="005F53F9" w:rsidP="005F53F9">
            <w:pPr>
              <w:spacing w:line="276" w:lineRule="auto"/>
              <w:rPr>
                <w:rFonts w:eastAsia="Calibri" w:cs="Arial"/>
                <w:b/>
                <w:bCs/>
                <w:sz w:val="20"/>
                <w:szCs w:val="20"/>
              </w:rPr>
            </w:pPr>
            <w:r w:rsidRPr="001D5828">
              <w:rPr>
                <w:rFonts w:eastAsia="Calibri" w:cs="Arial"/>
                <w:b/>
                <w:bCs/>
                <w:sz w:val="20"/>
                <w:szCs w:val="20"/>
              </w:rPr>
              <w:t>Propuesta de las personas juzgadoras de materia Familia:</w:t>
            </w:r>
          </w:p>
          <w:p w14:paraId="1EF3ADDA" w14:textId="2F8051F7" w:rsidR="005F53F9" w:rsidRPr="001D5828" w:rsidRDefault="005F53F9" w:rsidP="005F53F9">
            <w:pPr>
              <w:spacing w:line="276" w:lineRule="auto"/>
              <w:rPr>
                <w:rFonts w:eastAsia="Calibri" w:cs="Arial"/>
                <w:sz w:val="18"/>
                <w:szCs w:val="18"/>
              </w:rPr>
            </w:pPr>
            <w:r w:rsidRPr="001D5828">
              <w:rPr>
                <w:rFonts w:eastAsia="Calibri" w:cs="Arial"/>
                <w:sz w:val="18"/>
                <w:szCs w:val="18"/>
              </w:rPr>
              <w:t xml:space="preserve">El 6 de diciembre de 2019, las personas juzgadoras representantes de los despachos especializados en materia Familia comparten una propuesta para la cuota de fallo, la cual se muestra en el </w:t>
            </w:r>
            <w:r w:rsidRPr="001D5828">
              <w:rPr>
                <w:rFonts w:eastAsia="Calibri" w:cs="Arial"/>
                <w:b/>
                <w:bCs/>
                <w:i/>
                <w:iCs/>
                <w:sz w:val="18"/>
                <w:szCs w:val="18"/>
              </w:rPr>
              <w:t xml:space="preserve">apéndice </w:t>
            </w:r>
            <w:r w:rsidR="0028456C">
              <w:rPr>
                <w:rFonts w:eastAsia="Calibri" w:cs="Arial"/>
                <w:b/>
                <w:bCs/>
                <w:i/>
                <w:iCs/>
                <w:sz w:val="18"/>
                <w:szCs w:val="18"/>
              </w:rPr>
              <w:t>14</w:t>
            </w:r>
            <w:r w:rsidRPr="001D5828">
              <w:rPr>
                <w:rFonts w:eastAsia="Calibri" w:cs="Arial"/>
                <w:sz w:val="18"/>
                <w:szCs w:val="18"/>
              </w:rPr>
              <w:t>.</w:t>
            </w:r>
          </w:p>
          <w:p w14:paraId="056151C0" w14:textId="77777777" w:rsidR="005F53F9" w:rsidRPr="001D5828" w:rsidRDefault="005F53F9" w:rsidP="005F53F9">
            <w:pPr>
              <w:spacing w:line="276" w:lineRule="auto"/>
              <w:rPr>
                <w:rFonts w:eastAsia="Calibri" w:cs="Arial"/>
                <w:sz w:val="18"/>
                <w:szCs w:val="18"/>
              </w:rPr>
            </w:pPr>
            <w:r w:rsidRPr="001D5828">
              <w:rPr>
                <w:rFonts w:eastAsia="Calibri" w:cs="Arial"/>
                <w:sz w:val="18"/>
                <w:szCs w:val="18"/>
              </w:rPr>
              <w:t>Esta propone una cuota total de 25 sentencias por mes por persona juzgadora, la cual incluye:</w:t>
            </w:r>
          </w:p>
          <w:p w14:paraId="0189E628"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Sentencias en principales,</w:t>
            </w:r>
          </w:p>
          <w:p w14:paraId="224F30E0"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Incidentes,</w:t>
            </w:r>
          </w:p>
          <w:p w14:paraId="5312B886"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Homologaciones y,</w:t>
            </w:r>
          </w:p>
          <w:p w14:paraId="103DC609" w14:textId="77777777" w:rsidR="005F53F9" w:rsidRPr="001D5828" w:rsidRDefault="005F53F9" w:rsidP="000542C4">
            <w:pPr>
              <w:numPr>
                <w:ilvl w:val="1"/>
                <w:numId w:val="25"/>
              </w:numPr>
              <w:spacing w:line="276" w:lineRule="auto"/>
              <w:contextualSpacing/>
              <w:rPr>
                <w:rFonts w:eastAsia="Calibri" w:cs="Arial"/>
                <w:sz w:val="18"/>
                <w:szCs w:val="18"/>
              </w:rPr>
            </w:pPr>
            <w:r w:rsidRPr="001D5828">
              <w:rPr>
                <w:rFonts w:eastAsia="Calibri" w:cs="Arial"/>
                <w:sz w:val="18"/>
                <w:szCs w:val="18"/>
              </w:rPr>
              <w:t>Segunda instancia.</w:t>
            </w:r>
          </w:p>
          <w:p w14:paraId="2CE2FEDE" w14:textId="77777777" w:rsidR="005F53F9" w:rsidRPr="001D5828" w:rsidRDefault="005F53F9" w:rsidP="005F53F9">
            <w:pPr>
              <w:spacing w:line="276" w:lineRule="auto"/>
              <w:rPr>
                <w:rFonts w:eastAsia="Calibri" w:cs="Arial"/>
                <w:sz w:val="20"/>
                <w:szCs w:val="20"/>
              </w:rPr>
            </w:pPr>
            <w:r w:rsidRPr="001D5828">
              <w:rPr>
                <w:rFonts w:eastAsia="Calibri" w:cs="Arial"/>
                <w:sz w:val="18"/>
                <w:szCs w:val="18"/>
              </w:rPr>
              <w:t>Esta propuesta de cuota de fallo es desarrollada por los jueces y juezas de los despachos especializados en materia Familia y toman en cuenta las estadísticas internas de cuatro juzgados participantes, las estadísticas nacionales aportadas por la Dirección de Planificación y la opinión de jueces y juezas de Juzgados especializados</w:t>
            </w:r>
            <w:r w:rsidRPr="001D5828">
              <w:rPr>
                <w:rFonts w:eastAsia="Calibri" w:cs="Arial"/>
                <w:b/>
                <w:bCs/>
                <w:sz w:val="18"/>
                <w:szCs w:val="18"/>
              </w:rPr>
              <w:t>.</w:t>
            </w:r>
          </w:p>
        </w:tc>
      </w:tr>
    </w:tbl>
    <w:p w14:paraId="27CC2FD4" w14:textId="08AA2D27" w:rsidR="005F53F9" w:rsidRPr="001D5828" w:rsidRDefault="005F53F9" w:rsidP="00C21E61">
      <w:pPr>
        <w:pStyle w:val="Fuentes"/>
      </w:pPr>
      <w:r w:rsidRPr="001D5828">
        <w:t xml:space="preserve">Fuente: </w:t>
      </w:r>
      <w:r w:rsidR="006A49BE">
        <w:t>Modernización Institucional de la Dirección de Planificación</w:t>
      </w:r>
      <w:r w:rsidRPr="001D5828">
        <w:t>.</w:t>
      </w:r>
    </w:p>
    <w:p w14:paraId="5F53947B" w14:textId="77777777" w:rsidR="005F53F9" w:rsidRPr="001D5828" w:rsidRDefault="005F53F9" w:rsidP="00C33DC8"/>
    <w:p w14:paraId="247422EE" w14:textId="77777777" w:rsidR="005F53F9" w:rsidRPr="001D5828" w:rsidRDefault="005F53F9" w:rsidP="00817985">
      <w:pPr>
        <w:pStyle w:val="Ttulo3"/>
        <w:rPr>
          <w:rFonts w:eastAsia="Arial Unicode MS"/>
          <w:u w:color="000000"/>
          <w:lang w:eastAsia="ar-SA"/>
        </w:rPr>
      </w:pPr>
      <w:r w:rsidRPr="001D5828">
        <w:rPr>
          <w:rFonts w:eastAsia="Arial Unicode MS"/>
          <w:u w:color="000000"/>
          <w:lang w:eastAsia="ar-SA"/>
        </w:rPr>
        <w:t>Escenario 1: Parámetros basados en los resultados del Rediseño de los Juzgados de Familia de Cartago y de San Carlos</w:t>
      </w:r>
    </w:p>
    <w:p w14:paraId="166CBBB0" w14:textId="77777777" w:rsidR="005F53F9" w:rsidRPr="001D5828" w:rsidRDefault="005F53F9" w:rsidP="00FD0E26">
      <w:r w:rsidRPr="001D5828">
        <w:t xml:space="preserve">La Dirección de Planificación analiza el escenario 1 en la sesión de trabajo #3 con el Equipo Gestor. En esta sesión se evalúa si los datos utilizados del rediseño realizado en el Juzgado de Familia de Cartago y Juzgado de Familia de San Carlos, y utilizados como los valores de los parámetros para el indicador de cantidad de sentencias dictadas, están acorde al historial registrado por los despachos especializados en materia Familia. </w:t>
      </w:r>
    </w:p>
    <w:p w14:paraId="6468FD64" w14:textId="1435F3DC" w:rsidR="005F53F9" w:rsidRPr="001D5828" w:rsidRDefault="005F53F9" w:rsidP="00FD0E26">
      <w:r w:rsidRPr="001D5828">
        <w:t>En el cuadro siguiente se muestra los resultados mensuales promedio por persona juzgadora para cada uno de los despachos especializados en materia Familia, para cada uno de los tipos de terminado en estudio.</w:t>
      </w:r>
    </w:p>
    <w:p w14:paraId="2ACDD6D9" w14:textId="77777777" w:rsidR="005F53F9" w:rsidRPr="001D5828" w:rsidRDefault="005F53F9" w:rsidP="00FD0E26"/>
    <w:p w14:paraId="7EB6C1D8" w14:textId="2AF10F44" w:rsidR="00C33DC8" w:rsidRPr="001D5828" w:rsidRDefault="00C33DC8"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22</w:t>
      </w:r>
      <w:r w:rsidR="00050299">
        <w:fldChar w:fldCharType="end"/>
      </w:r>
      <w:r w:rsidRPr="001D5828">
        <w:t xml:space="preserve"> </w:t>
      </w:r>
    </w:p>
    <w:p w14:paraId="63721025" w14:textId="77777777" w:rsidR="006D6590" w:rsidRDefault="00C33DC8" w:rsidP="0065272C">
      <w:pPr>
        <w:pStyle w:val="Descripcin"/>
      </w:pPr>
      <w:r w:rsidRPr="001D5828">
        <w:t xml:space="preserve">Resultados promedio mensual por persona juzgadora por </w:t>
      </w:r>
    </w:p>
    <w:p w14:paraId="1C089305" w14:textId="2D063D80" w:rsidR="00C33DC8" w:rsidRPr="001D5828" w:rsidRDefault="00C33DC8" w:rsidP="0065272C">
      <w:pPr>
        <w:pStyle w:val="Descripcin"/>
      </w:pPr>
      <w:r w:rsidRPr="001D5828">
        <w:t>despacho especializados materia Familia, según el tipo de terminado.</w:t>
      </w:r>
    </w:p>
    <w:tbl>
      <w:tblPr>
        <w:tblW w:w="5500" w:type="pct"/>
        <w:tblInd w:w="-289" w:type="dxa"/>
        <w:tblLayout w:type="fixed"/>
        <w:tblCellMar>
          <w:left w:w="70" w:type="dxa"/>
          <w:right w:w="70" w:type="dxa"/>
        </w:tblCellMar>
        <w:tblLook w:val="04A0" w:firstRow="1" w:lastRow="0" w:firstColumn="1" w:lastColumn="0" w:noHBand="0" w:noVBand="1"/>
      </w:tblPr>
      <w:tblGrid>
        <w:gridCol w:w="3386"/>
        <w:gridCol w:w="979"/>
        <w:gridCol w:w="1128"/>
        <w:gridCol w:w="1055"/>
        <w:gridCol w:w="1053"/>
        <w:gridCol w:w="1055"/>
        <w:gridCol w:w="1055"/>
      </w:tblGrid>
      <w:tr w:rsidR="00F52583" w:rsidRPr="001D5828" w14:paraId="6A6C9DB2" w14:textId="77777777" w:rsidTr="0028704F">
        <w:trPr>
          <w:trHeight w:val="20"/>
          <w:tblHeader/>
        </w:trPr>
        <w:tc>
          <w:tcPr>
            <w:tcW w:w="1744" w:type="pct"/>
            <w:vMerge w:val="restart"/>
            <w:tcBorders>
              <w:top w:val="single" w:sz="4" w:space="0" w:color="auto"/>
              <w:left w:val="single" w:sz="4" w:space="0" w:color="auto"/>
              <w:right w:val="single" w:sz="4" w:space="0" w:color="auto"/>
            </w:tcBorders>
            <w:shd w:val="clear" w:color="auto" w:fill="002060"/>
            <w:vAlign w:val="center"/>
          </w:tcPr>
          <w:p w14:paraId="601967D3" w14:textId="382A303B" w:rsidR="009065F9" w:rsidRPr="001D5828" w:rsidRDefault="009065F9" w:rsidP="004631EC">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3256" w:type="pct"/>
            <w:gridSpan w:val="6"/>
            <w:tcBorders>
              <w:top w:val="single" w:sz="4" w:space="0" w:color="auto"/>
              <w:left w:val="single" w:sz="4" w:space="0" w:color="auto"/>
              <w:bottom w:val="single" w:sz="4" w:space="0" w:color="auto"/>
              <w:right w:val="single" w:sz="4" w:space="0" w:color="auto"/>
            </w:tcBorders>
            <w:shd w:val="clear" w:color="auto" w:fill="002060"/>
            <w:vAlign w:val="center"/>
          </w:tcPr>
          <w:p w14:paraId="3607F5C7" w14:textId="118A7BF0" w:rsidR="009065F9" w:rsidRPr="004631EC" w:rsidRDefault="009065F9" w:rsidP="004631EC">
            <w:pPr>
              <w:jc w:val="center"/>
              <w:rPr>
                <w:rFonts w:cs="Calibri"/>
                <w:b/>
                <w:bCs/>
                <w:color w:val="FFFFFF"/>
                <w:sz w:val="18"/>
                <w:szCs w:val="18"/>
              </w:rPr>
            </w:pPr>
            <w:r w:rsidRPr="009065F9">
              <w:rPr>
                <w:rFonts w:cs="Calibri"/>
                <w:b/>
                <w:bCs/>
                <w:color w:val="FFFFFF"/>
                <w:sz w:val="18"/>
                <w:szCs w:val="18"/>
              </w:rPr>
              <w:t>Motivo de termino</w:t>
            </w:r>
          </w:p>
        </w:tc>
      </w:tr>
      <w:tr w:rsidR="007B013A" w:rsidRPr="001D5828" w14:paraId="59694249" w14:textId="77777777" w:rsidTr="0028704F">
        <w:trPr>
          <w:trHeight w:val="20"/>
          <w:tblHeader/>
        </w:trPr>
        <w:tc>
          <w:tcPr>
            <w:tcW w:w="1744" w:type="pct"/>
            <w:vMerge/>
            <w:tcBorders>
              <w:left w:val="single" w:sz="4" w:space="0" w:color="auto"/>
              <w:bottom w:val="single" w:sz="4" w:space="0" w:color="auto"/>
              <w:right w:val="single" w:sz="4" w:space="0" w:color="auto"/>
            </w:tcBorders>
            <w:shd w:val="clear" w:color="auto" w:fill="002060"/>
            <w:vAlign w:val="center"/>
            <w:hideMark/>
          </w:tcPr>
          <w:p w14:paraId="102F8F84" w14:textId="5A9608D5" w:rsidR="009065F9" w:rsidRPr="001D5828" w:rsidRDefault="009065F9" w:rsidP="004631EC">
            <w:pPr>
              <w:jc w:val="center"/>
              <w:rPr>
                <w:rFonts w:eastAsia="Times New Roman" w:cs="Times New Roman"/>
                <w:b/>
                <w:bCs/>
                <w:color w:val="FFFFFF"/>
                <w:sz w:val="18"/>
                <w:szCs w:val="18"/>
                <w:lang w:eastAsia="es-CR"/>
              </w:rPr>
            </w:pPr>
          </w:p>
        </w:tc>
        <w:tc>
          <w:tcPr>
            <w:tcW w:w="50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BA18669" w14:textId="08F2BEA0" w:rsidR="009065F9" w:rsidRPr="009065F9" w:rsidRDefault="00D12B29" w:rsidP="004631EC">
            <w:pPr>
              <w:jc w:val="center"/>
              <w:rPr>
                <w:rFonts w:eastAsia="Times New Roman" w:cs="Times New Roman"/>
                <w:b/>
                <w:bCs/>
                <w:color w:val="FFFFFF"/>
                <w:sz w:val="16"/>
                <w:szCs w:val="16"/>
                <w:lang w:eastAsia="es-CR"/>
              </w:rPr>
            </w:pPr>
            <w:r>
              <w:rPr>
                <w:rFonts w:cs="Calibri"/>
                <w:b/>
                <w:bCs/>
                <w:color w:val="FFFFFF"/>
                <w:sz w:val="16"/>
                <w:szCs w:val="16"/>
              </w:rPr>
              <w:t>D</w:t>
            </w:r>
            <w:r w:rsidRPr="00D12B29">
              <w:rPr>
                <w:rFonts w:cs="Calibri"/>
                <w:b/>
                <w:bCs/>
                <w:color w:val="FFFFFF"/>
                <w:sz w:val="16"/>
                <w:szCs w:val="16"/>
              </w:rPr>
              <w:t>ivorcio o separación por mutuo</w:t>
            </w:r>
          </w:p>
        </w:tc>
        <w:tc>
          <w:tcPr>
            <w:tcW w:w="581" w:type="pct"/>
            <w:tcBorders>
              <w:top w:val="single" w:sz="4" w:space="0" w:color="auto"/>
              <w:left w:val="nil"/>
              <w:bottom w:val="single" w:sz="4" w:space="0" w:color="auto"/>
              <w:right w:val="single" w:sz="4" w:space="0" w:color="auto"/>
            </w:tcBorders>
            <w:shd w:val="clear" w:color="auto" w:fill="002060"/>
            <w:vAlign w:val="center"/>
            <w:hideMark/>
          </w:tcPr>
          <w:p w14:paraId="4EAE1A3F" w14:textId="1AD91362" w:rsidR="009065F9" w:rsidRPr="009065F9" w:rsidRDefault="009065F9" w:rsidP="004631EC">
            <w:pPr>
              <w:jc w:val="center"/>
              <w:rPr>
                <w:rFonts w:eastAsia="Times New Roman" w:cs="Times New Roman"/>
                <w:b/>
                <w:bCs/>
                <w:color w:val="FFFFFF"/>
                <w:sz w:val="16"/>
                <w:szCs w:val="16"/>
                <w:lang w:eastAsia="es-CR"/>
              </w:rPr>
            </w:pPr>
            <w:r w:rsidRPr="009065F9">
              <w:rPr>
                <w:rFonts w:cs="Calibri"/>
                <w:b/>
                <w:bCs/>
                <w:color w:val="FFFFFF"/>
                <w:sz w:val="16"/>
                <w:szCs w:val="16"/>
              </w:rPr>
              <w:t>Resoluciones por otros motivos de término</w:t>
            </w:r>
          </w:p>
        </w:tc>
        <w:tc>
          <w:tcPr>
            <w:tcW w:w="543" w:type="pct"/>
            <w:tcBorders>
              <w:top w:val="single" w:sz="4" w:space="0" w:color="auto"/>
              <w:left w:val="nil"/>
              <w:bottom w:val="single" w:sz="4" w:space="0" w:color="auto"/>
              <w:right w:val="single" w:sz="4" w:space="0" w:color="auto"/>
            </w:tcBorders>
            <w:shd w:val="clear" w:color="auto" w:fill="002060"/>
            <w:vAlign w:val="center"/>
            <w:hideMark/>
          </w:tcPr>
          <w:p w14:paraId="0831D442" w14:textId="0AE37F27" w:rsidR="009065F9" w:rsidRPr="009065F9" w:rsidRDefault="009065F9" w:rsidP="004631EC">
            <w:pPr>
              <w:jc w:val="center"/>
              <w:rPr>
                <w:rFonts w:eastAsia="Times New Roman" w:cs="Times New Roman"/>
                <w:b/>
                <w:bCs/>
                <w:color w:val="FFFFFF"/>
                <w:sz w:val="16"/>
                <w:szCs w:val="16"/>
                <w:lang w:eastAsia="es-CR"/>
              </w:rPr>
            </w:pPr>
            <w:r w:rsidRPr="009065F9">
              <w:rPr>
                <w:rFonts w:cs="Calibri"/>
                <w:b/>
                <w:bCs/>
                <w:color w:val="FFFFFF"/>
                <w:sz w:val="16"/>
                <w:szCs w:val="16"/>
              </w:rPr>
              <w:t>Sentencia dictada</w:t>
            </w:r>
          </w:p>
        </w:tc>
        <w:tc>
          <w:tcPr>
            <w:tcW w:w="542" w:type="pct"/>
            <w:tcBorders>
              <w:top w:val="single" w:sz="4" w:space="0" w:color="auto"/>
              <w:left w:val="nil"/>
              <w:bottom w:val="single" w:sz="4" w:space="0" w:color="auto"/>
              <w:right w:val="single" w:sz="4" w:space="0" w:color="auto"/>
            </w:tcBorders>
            <w:shd w:val="clear" w:color="auto" w:fill="002060"/>
            <w:vAlign w:val="center"/>
            <w:hideMark/>
          </w:tcPr>
          <w:p w14:paraId="7AA894A1" w14:textId="77133D03" w:rsidR="009065F9" w:rsidRPr="009065F9" w:rsidRDefault="009065F9" w:rsidP="004631EC">
            <w:pPr>
              <w:jc w:val="center"/>
              <w:rPr>
                <w:rFonts w:eastAsia="Times New Roman" w:cs="Times New Roman"/>
                <w:b/>
                <w:bCs/>
                <w:color w:val="FFFFFF"/>
                <w:sz w:val="16"/>
                <w:szCs w:val="16"/>
                <w:lang w:eastAsia="es-CR"/>
              </w:rPr>
            </w:pPr>
            <w:r w:rsidRPr="009065F9">
              <w:rPr>
                <w:rFonts w:cs="Calibri"/>
                <w:b/>
                <w:bCs/>
                <w:color w:val="FFFFFF"/>
                <w:sz w:val="16"/>
                <w:szCs w:val="16"/>
              </w:rPr>
              <w:t>Sentencias homologatorias</w:t>
            </w:r>
          </w:p>
        </w:tc>
        <w:tc>
          <w:tcPr>
            <w:tcW w:w="543" w:type="pct"/>
            <w:tcBorders>
              <w:top w:val="single" w:sz="4" w:space="0" w:color="auto"/>
              <w:left w:val="nil"/>
              <w:bottom w:val="single" w:sz="4" w:space="0" w:color="auto"/>
              <w:right w:val="single" w:sz="4" w:space="0" w:color="auto"/>
            </w:tcBorders>
            <w:shd w:val="clear" w:color="auto" w:fill="002060"/>
            <w:vAlign w:val="center"/>
            <w:hideMark/>
          </w:tcPr>
          <w:p w14:paraId="305AEE95" w14:textId="20D23635" w:rsidR="009065F9" w:rsidRPr="009065F9" w:rsidRDefault="009065F9" w:rsidP="004631EC">
            <w:pPr>
              <w:jc w:val="center"/>
              <w:rPr>
                <w:rFonts w:eastAsia="Times New Roman" w:cs="Times New Roman"/>
                <w:b/>
                <w:bCs/>
                <w:color w:val="FFFFFF"/>
                <w:sz w:val="16"/>
                <w:szCs w:val="16"/>
                <w:lang w:eastAsia="es-CR"/>
              </w:rPr>
            </w:pPr>
            <w:r w:rsidRPr="009065F9">
              <w:rPr>
                <w:rFonts w:cs="Calibri"/>
                <w:b/>
                <w:bCs/>
                <w:color w:val="FFFFFF"/>
                <w:sz w:val="16"/>
                <w:szCs w:val="16"/>
              </w:rPr>
              <w:t>Sentencia de segunda instancia</w:t>
            </w:r>
          </w:p>
        </w:tc>
        <w:tc>
          <w:tcPr>
            <w:tcW w:w="542" w:type="pct"/>
            <w:tcBorders>
              <w:top w:val="single" w:sz="4" w:space="0" w:color="auto"/>
              <w:left w:val="nil"/>
              <w:bottom w:val="single" w:sz="4" w:space="0" w:color="auto"/>
              <w:right w:val="single" w:sz="4" w:space="0" w:color="auto"/>
            </w:tcBorders>
            <w:shd w:val="clear" w:color="auto" w:fill="002060"/>
            <w:vAlign w:val="center"/>
            <w:hideMark/>
          </w:tcPr>
          <w:p w14:paraId="2B7F9AFA" w14:textId="46ADC648" w:rsidR="009065F9" w:rsidRPr="009065F9" w:rsidRDefault="009065F9" w:rsidP="004631EC">
            <w:pPr>
              <w:jc w:val="center"/>
              <w:rPr>
                <w:rFonts w:eastAsia="Times New Roman" w:cs="Times New Roman"/>
                <w:b/>
                <w:bCs/>
                <w:color w:val="FFFFFF"/>
                <w:sz w:val="16"/>
                <w:szCs w:val="16"/>
                <w:lang w:eastAsia="es-CR"/>
              </w:rPr>
            </w:pPr>
            <w:r w:rsidRPr="009065F9">
              <w:rPr>
                <w:rFonts w:cs="Calibri"/>
                <w:b/>
                <w:bCs/>
                <w:color w:val="FFFFFF"/>
                <w:sz w:val="16"/>
                <w:szCs w:val="16"/>
              </w:rPr>
              <w:t>Sentencia en Incidentes</w:t>
            </w:r>
          </w:p>
        </w:tc>
      </w:tr>
      <w:tr w:rsidR="0039131E" w:rsidRPr="001D5828" w14:paraId="236CCBB9"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3620BFB7" w14:textId="6ADE0992"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Cartago</w:t>
            </w:r>
            <w:r w:rsidR="008C3F09">
              <w:rPr>
                <w:rFonts w:eastAsia="Times New Roman" w:cs="Times New Roman"/>
                <w:color w:val="000000"/>
                <w:sz w:val="18"/>
                <w:szCs w:val="18"/>
                <w:lang w:eastAsia="es-CR"/>
              </w:rPr>
              <w:t>*</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2167971D" w14:textId="789C952D"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43</w:t>
            </w:r>
          </w:p>
        </w:tc>
        <w:tc>
          <w:tcPr>
            <w:tcW w:w="581" w:type="pct"/>
            <w:tcBorders>
              <w:top w:val="nil"/>
              <w:left w:val="nil"/>
              <w:bottom w:val="single" w:sz="4" w:space="0" w:color="auto"/>
              <w:right w:val="single" w:sz="4" w:space="0" w:color="auto"/>
            </w:tcBorders>
            <w:shd w:val="clear" w:color="auto" w:fill="auto"/>
            <w:noWrap/>
            <w:vAlign w:val="center"/>
            <w:hideMark/>
          </w:tcPr>
          <w:p w14:paraId="1E1CFFE4" w14:textId="56C49DE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35</w:t>
            </w:r>
          </w:p>
        </w:tc>
        <w:tc>
          <w:tcPr>
            <w:tcW w:w="543" w:type="pct"/>
            <w:tcBorders>
              <w:top w:val="nil"/>
              <w:left w:val="nil"/>
              <w:bottom w:val="single" w:sz="4" w:space="0" w:color="auto"/>
              <w:right w:val="single" w:sz="4" w:space="0" w:color="auto"/>
            </w:tcBorders>
            <w:shd w:val="clear" w:color="auto" w:fill="auto"/>
            <w:noWrap/>
            <w:vAlign w:val="center"/>
            <w:hideMark/>
          </w:tcPr>
          <w:p w14:paraId="599184D3" w14:textId="1FCB78C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32</w:t>
            </w:r>
          </w:p>
        </w:tc>
        <w:tc>
          <w:tcPr>
            <w:tcW w:w="542" w:type="pct"/>
            <w:tcBorders>
              <w:top w:val="nil"/>
              <w:left w:val="nil"/>
              <w:bottom w:val="single" w:sz="4" w:space="0" w:color="auto"/>
              <w:right w:val="single" w:sz="4" w:space="0" w:color="auto"/>
            </w:tcBorders>
            <w:shd w:val="clear" w:color="auto" w:fill="auto"/>
            <w:noWrap/>
            <w:vAlign w:val="center"/>
            <w:hideMark/>
          </w:tcPr>
          <w:p w14:paraId="3EA178EE" w14:textId="75A733FB"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6</w:t>
            </w:r>
          </w:p>
        </w:tc>
        <w:tc>
          <w:tcPr>
            <w:tcW w:w="543" w:type="pct"/>
            <w:tcBorders>
              <w:top w:val="nil"/>
              <w:left w:val="nil"/>
              <w:bottom w:val="single" w:sz="4" w:space="0" w:color="auto"/>
              <w:right w:val="single" w:sz="4" w:space="0" w:color="auto"/>
            </w:tcBorders>
            <w:shd w:val="clear" w:color="auto" w:fill="auto"/>
            <w:noWrap/>
            <w:vAlign w:val="center"/>
            <w:hideMark/>
          </w:tcPr>
          <w:p w14:paraId="53A919FA" w14:textId="5E7B531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20</w:t>
            </w:r>
          </w:p>
        </w:tc>
        <w:tc>
          <w:tcPr>
            <w:tcW w:w="542" w:type="pct"/>
            <w:tcBorders>
              <w:top w:val="nil"/>
              <w:left w:val="nil"/>
              <w:bottom w:val="single" w:sz="4" w:space="0" w:color="auto"/>
              <w:right w:val="single" w:sz="4" w:space="0" w:color="auto"/>
            </w:tcBorders>
            <w:shd w:val="clear" w:color="auto" w:fill="auto"/>
            <w:noWrap/>
            <w:vAlign w:val="center"/>
            <w:hideMark/>
          </w:tcPr>
          <w:p w14:paraId="19566BA8" w14:textId="32441AE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w:t>
            </w:r>
          </w:p>
        </w:tc>
      </w:tr>
      <w:tr w:rsidR="0039131E" w:rsidRPr="001D5828" w14:paraId="4C5D364D"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1FD03AD2" w14:textId="07D32A75"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Segundo de Familia San José</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126D5020" w14:textId="28DF8A2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25</w:t>
            </w:r>
          </w:p>
        </w:tc>
        <w:tc>
          <w:tcPr>
            <w:tcW w:w="581" w:type="pct"/>
            <w:tcBorders>
              <w:top w:val="nil"/>
              <w:left w:val="nil"/>
              <w:bottom w:val="single" w:sz="4" w:space="0" w:color="auto"/>
              <w:right w:val="single" w:sz="4" w:space="0" w:color="auto"/>
            </w:tcBorders>
            <w:shd w:val="clear" w:color="auto" w:fill="auto"/>
            <w:noWrap/>
            <w:vAlign w:val="center"/>
            <w:hideMark/>
          </w:tcPr>
          <w:p w14:paraId="06A79A32" w14:textId="279E588E"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24</w:t>
            </w:r>
          </w:p>
        </w:tc>
        <w:tc>
          <w:tcPr>
            <w:tcW w:w="543" w:type="pct"/>
            <w:tcBorders>
              <w:top w:val="nil"/>
              <w:left w:val="nil"/>
              <w:bottom w:val="single" w:sz="4" w:space="0" w:color="auto"/>
              <w:right w:val="single" w:sz="4" w:space="0" w:color="auto"/>
            </w:tcBorders>
            <w:shd w:val="clear" w:color="auto" w:fill="auto"/>
            <w:noWrap/>
            <w:vAlign w:val="center"/>
            <w:hideMark/>
          </w:tcPr>
          <w:p w14:paraId="66D316FA" w14:textId="315280AB"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42" w:type="pct"/>
            <w:tcBorders>
              <w:top w:val="nil"/>
              <w:left w:val="nil"/>
              <w:bottom w:val="single" w:sz="4" w:space="0" w:color="auto"/>
              <w:right w:val="single" w:sz="4" w:space="0" w:color="auto"/>
            </w:tcBorders>
            <w:shd w:val="clear" w:color="auto" w:fill="auto"/>
            <w:noWrap/>
            <w:vAlign w:val="center"/>
            <w:hideMark/>
          </w:tcPr>
          <w:p w14:paraId="4B25521B" w14:textId="4E574756"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w:t>
            </w:r>
          </w:p>
        </w:tc>
        <w:tc>
          <w:tcPr>
            <w:tcW w:w="543" w:type="pct"/>
            <w:tcBorders>
              <w:top w:val="nil"/>
              <w:left w:val="nil"/>
              <w:bottom w:val="single" w:sz="4" w:space="0" w:color="auto"/>
              <w:right w:val="single" w:sz="4" w:space="0" w:color="auto"/>
            </w:tcBorders>
            <w:shd w:val="clear" w:color="auto" w:fill="auto"/>
            <w:noWrap/>
            <w:vAlign w:val="center"/>
            <w:hideMark/>
          </w:tcPr>
          <w:p w14:paraId="71CBB51D" w14:textId="312FB66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14</w:t>
            </w:r>
          </w:p>
        </w:tc>
        <w:tc>
          <w:tcPr>
            <w:tcW w:w="542" w:type="pct"/>
            <w:tcBorders>
              <w:top w:val="nil"/>
              <w:left w:val="nil"/>
              <w:bottom w:val="single" w:sz="4" w:space="0" w:color="auto"/>
              <w:right w:val="single" w:sz="4" w:space="0" w:color="auto"/>
            </w:tcBorders>
            <w:shd w:val="clear" w:color="auto" w:fill="auto"/>
            <w:noWrap/>
            <w:vAlign w:val="center"/>
            <w:hideMark/>
          </w:tcPr>
          <w:p w14:paraId="2EF01B8A" w14:textId="2418EA0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r>
      <w:tr w:rsidR="0039131E" w:rsidRPr="001D5828" w14:paraId="0D0CE96A"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2EF91884" w14:textId="53AF4CFE"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II Circ. Jud. San José</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252E530D" w14:textId="2B1764FE"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29</w:t>
            </w:r>
          </w:p>
        </w:tc>
        <w:tc>
          <w:tcPr>
            <w:tcW w:w="581" w:type="pct"/>
            <w:tcBorders>
              <w:top w:val="nil"/>
              <w:left w:val="nil"/>
              <w:bottom w:val="single" w:sz="4" w:space="0" w:color="auto"/>
              <w:right w:val="single" w:sz="4" w:space="0" w:color="auto"/>
            </w:tcBorders>
            <w:shd w:val="clear" w:color="auto" w:fill="auto"/>
            <w:noWrap/>
            <w:vAlign w:val="center"/>
            <w:hideMark/>
          </w:tcPr>
          <w:p w14:paraId="7D34DE0E" w14:textId="3EEE4DB2"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19</w:t>
            </w:r>
          </w:p>
        </w:tc>
        <w:tc>
          <w:tcPr>
            <w:tcW w:w="543" w:type="pct"/>
            <w:tcBorders>
              <w:top w:val="nil"/>
              <w:left w:val="nil"/>
              <w:bottom w:val="single" w:sz="4" w:space="0" w:color="auto"/>
              <w:right w:val="single" w:sz="4" w:space="0" w:color="auto"/>
            </w:tcBorders>
            <w:shd w:val="clear" w:color="auto" w:fill="auto"/>
            <w:noWrap/>
            <w:vAlign w:val="center"/>
            <w:hideMark/>
          </w:tcPr>
          <w:p w14:paraId="7037B219" w14:textId="1E56ABF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14</w:t>
            </w:r>
          </w:p>
        </w:tc>
        <w:tc>
          <w:tcPr>
            <w:tcW w:w="542" w:type="pct"/>
            <w:tcBorders>
              <w:top w:val="nil"/>
              <w:left w:val="nil"/>
              <w:bottom w:val="single" w:sz="4" w:space="0" w:color="auto"/>
              <w:right w:val="single" w:sz="4" w:space="0" w:color="auto"/>
            </w:tcBorders>
            <w:shd w:val="clear" w:color="auto" w:fill="auto"/>
            <w:noWrap/>
            <w:vAlign w:val="center"/>
            <w:hideMark/>
          </w:tcPr>
          <w:p w14:paraId="23B86265" w14:textId="1B972B3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5</w:t>
            </w:r>
          </w:p>
        </w:tc>
        <w:tc>
          <w:tcPr>
            <w:tcW w:w="543" w:type="pct"/>
            <w:tcBorders>
              <w:top w:val="nil"/>
              <w:left w:val="nil"/>
              <w:bottom w:val="single" w:sz="4" w:space="0" w:color="auto"/>
              <w:right w:val="single" w:sz="4" w:space="0" w:color="auto"/>
            </w:tcBorders>
            <w:shd w:val="clear" w:color="auto" w:fill="auto"/>
            <w:noWrap/>
            <w:vAlign w:val="center"/>
            <w:hideMark/>
          </w:tcPr>
          <w:p w14:paraId="73A37329" w14:textId="3F01F60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11</w:t>
            </w:r>
          </w:p>
        </w:tc>
        <w:tc>
          <w:tcPr>
            <w:tcW w:w="542" w:type="pct"/>
            <w:tcBorders>
              <w:top w:val="nil"/>
              <w:left w:val="nil"/>
              <w:bottom w:val="single" w:sz="4" w:space="0" w:color="auto"/>
              <w:right w:val="single" w:sz="4" w:space="0" w:color="auto"/>
            </w:tcBorders>
            <w:shd w:val="clear" w:color="auto" w:fill="auto"/>
            <w:noWrap/>
            <w:vAlign w:val="center"/>
            <w:hideMark/>
          </w:tcPr>
          <w:p w14:paraId="6085EE1E" w14:textId="225564DA"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r>
      <w:tr w:rsidR="0039131E" w:rsidRPr="001D5828" w14:paraId="18B92185"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43634C4B" w14:textId="5ED71A89"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 xml:space="preserve">de Familia III Circ. Jud. San José </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5372A958" w14:textId="52D13E04"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81" w:type="pct"/>
            <w:tcBorders>
              <w:top w:val="nil"/>
              <w:left w:val="nil"/>
              <w:bottom w:val="single" w:sz="4" w:space="0" w:color="auto"/>
              <w:right w:val="single" w:sz="4" w:space="0" w:color="auto"/>
            </w:tcBorders>
            <w:shd w:val="clear" w:color="auto" w:fill="auto"/>
            <w:noWrap/>
            <w:vAlign w:val="center"/>
            <w:hideMark/>
          </w:tcPr>
          <w:p w14:paraId="70D77579" w14:textId="34471F73"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12</w:t>
            </w:r>
          </w:p>
        </w:tc>
        <w:tc>
          <w:tcPr>
            <w:tcW w:w="543" w:type="pct"/>
            <w:tcBorders>
              <w:top w:val="nil"/>
              <w:left w:val="nil"/>
              <w:bottom w:val="single" w:sz="4" w:space="0" w:color="auto"/>
              <w:right w:val="single" w:sz="4" w:space="0" w:color="auto"/>
            </w:tcBorders>
            <w:shd w:val="clear" w:color="auto" w:fill="auto"/>
            <w:noWrap/>
            <w:vAlign w:val="center"/>
            <w:hideMark/>
          </w:tcPr>
          <w:p w14:paraId="14C2A15D" w14:textId="192A0B3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42" w:type="pct"/>
            <w:tcBorders>
              <w:top w:val="nil"/>
              <w:left w:val="nil"/>
              <w:bottom w:val="single" w:sz="4" w:space="0" w:color="auto"/>
              <w:right w:val="single" w:sz="4" w:space="0" w:color="auto"/>
            </w:tcBorders>
            <w:shd w:val="clear" w:color="auto" w:fill="auto"/>
            <w:noWrap/>
            <w:vAlign w:val="center"/>
            <w:hideMark/>
          </w:tcPr>
          <w:p w14:paraId="09B530C0" w14:textId="40E9870E"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w:t>
            </w:r>
          </w:p>
        </w:tc>
        <w:tc>
          <w:tcPr>
            <w:tcW w:w="543" w:type="pct"/>
            <w:tcBorders>
              <w:top w:val="nil"/>
              <w:left w:val="nil"/>
              <w:bottom w:val="single" w:sz="4" w:space="0" w:color="auto"/>
              <w:right w:val="single" w:sz="4" w:space="0" w:color="auto"/>
            </w:tcBorders>
            <w:shd w:val="clear" w:color="auto" w:fill="auto"/>
            <w:noWrap/>
            <w:vAlign w:val="center"/>
            <w:hideMark/>
          </w:tcPr>
          <w:p w14:paraId="071BDF90" w14:textId="404B41E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42" w:type="pct"/>
            <w:tcBorders>
              <w:top w:val="nil"/>
              <w:left w:val="nil"/>
              <w:bottom w:val="single" w:sz="4" w:space="0" w:color="auto"/>
              <w:right w:val="single" w:sz="4" w:space="0" w:color="auto"/>
            </w:tcBorders>
            <w:shd w:val="clear" w:color="auto" w:fill="auto"/>
            <w:noWrap/>
            <w:vAlign w:val="center"/>
            <w:hideMark/>
          </w:tcPr>
          <w:p w14:paraId="535C586D" w14:textId="6568D45C"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0</w:t>
            </w:r>
          </w:p>
        </w:tc>
      </w:tr>
      <w:tr w:rsidR="0039131E" w:rsidRPr="001D5828" w14:paraId="750827D5"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1147AF94" w14:textId="154CDE85"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I Circ. Jud. Alajuela</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06278674" w14:textId="1C96CFAA"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20</w:t>
            </w:r>
          </w:p>
        </w:tc>
        <w:tc>
          <w:tcPr>
            <w:tcW w:w="581" w:type="pct"/>
            <w:tcBorders>
              <w:top w:val="nil"/>
              <w:left w:val="nil"/>
              <w:bottom w:val="single" w:sz="4" w:space="0" w:color="auto"/>
              <w:right w:val="single" w:sz="4" w:space="0" w:color="auto"/>
            </w:tcBorders>
            <w:shd w:val="clear" w:color="auto" w:fill="auto"/>
            <w:noWrap/>
            <w:vAlign w:val="center"/>
            <w:hideMark/>
          </w:tcPr>
          <w:p w14:paraId="355DC0C5" w14:textId="5CEEFA3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15</w:t>
            </w:r>
          </w:p>
        </w:tc>
        <w:tc>
          <w:tcPr>
            <w:tcW w:w="543" w:type="pct"/>
            <w:tcBorders>
              <w:top w:val="nil"/>
              <w:left w:val="nil"/>
              <w:bottom w:val="single" w:sz="4" w:space="0" w:color="auto"/>
              <w:right w:val="single" w:sz="4" w:space="0" w:color="auto"/>
            </w:tcBorders>
            <w:shd w:val="clear" w:color="auto" w:fill="auto"/>
            <w:noWrap/>
            <w:vAlign w:val="center"/>
            <w:hideMark/>
          </w:tcPr>
          <w:p w14:paraId="68B91AFC" w14:textId="611FEC4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8</w:t>
            </w:r>
          </w:p>
        </w:tc>
        <w:tc>
          <w:tcPr>
            <w:tcW w:w="542" w:type="pct"/>
            <w:tcBorders>
              <w:top w:val="nil"/>
              <w:left w:val="nil"/>
              <w:bottom w:val="single" w:sz="4" w:space="0" w:color="auto"/>
              <w:right w:val="single" w:sz="4" w:space="0" w:color="auto"/>
            </w:tcBorders>
            <w:shd w:val="clear" w:color="auto" w:fill="auto"/>
            <w:noWrap/>
            <w:vAlign w:val="center"/>
            <w:hideMark/>
          </w:tcPr>
          <w:p w14:paraId="204D1216" w14:textId="4BCEA90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0</w:t>
            </w:r>
          </w:p>
        </w:tc>
        <w:tc>
          <w:tcPr>
            <w:tcW w:w="543" w:type="pct"/>
            <w:tcBorders>
              <w:top w:val="nil"/>
              <w:left w:val="nil"/>
              <w:bottom w:val="single" w:sz="4" w:space="0" w:color="auto"/>
              <w:right w:val="single" w:sz="4" w:space="0" w:color="auto"/>
            </w:tcBorders>
            <w:shd w:val="clear" w:color="auto" w:fill="auto"/>
            <w:noWrap/>
            <w:vAlign w:val="center"/>
            <w:hideMark/>
          </w:tcPr>
          <w:p w14:paraId="47BB95FB" w14:textId="31A3BA2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12</w:t>
            </w:r>
          </w:p>
        </w:tc>
        <w:tc>
          <w:tcPr>
            <w:tcW w:w="542" w:type="pct"/>
            <w:tcBorders>
              <w:top w:val="nil"/>
              <w:left w:val="nil"/>
              <w:bottom w:val="single" w:sz="4" w:space="0" w:color="auto"/>
              <w:right w:val="single" w:sz="4" w:space="0" w:color="auto"/>
            </w:tcBorders>
            <w:shd w:val="clear" w:color="auto" w:fill="auto"/>
            <w:noWrap/>
            <w:vAlign w:val="center"/>
            <w:hideMark/>
          </w:tcPr>
          <w:p w14:paraId="02759CAC" w14:textId="2ADCB05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0</w:t>
            </w:r>
          </w:p>
        </w:tc>
      </w:tr>
      <w:tr w:rsidR="0039131E" w:rsidRPr="001D5828" w14:paraId="5FAFF471"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54ECFCCF" w14:textId="6AD57547"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II Circ. Jud. Alajuela</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22AB674B" w14:textId="225EB00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23</w:t>
            </w:r>
          </w:p>
        </w:tc>
        <w:tc>
          <w:tcPr>
            <w:tcW w:w="581" w:type="pct"/>
            <w:tcBorders>
              <w:top w:val="nil"/>
              <w:left w:val="nil"/>
              <w:bottom w:val="single" w:sz="4" w:space="0" w:color="auto"/>
              <w:right w:val="single" w:sz="4" w:space="0" w:color="auto"/>
            </w:tcBorders>
            <w:shd w:val="clear" w:color="auto" w:fill="auto"/>
            <w:noWrap/>
            <w:vAlign w:val="center"/>
            <w:hideMark/>
          </w:tcPr>
          <w:p w14:paraId="24A676C6" w14:textId="0E1EEEB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9</w:t>
            </w:r>
          </w:p>
        </w:tc>
        <w:tc>
          <w:tcPr>
            <w:tcW w:w="543" w:type="pct"/>
            <w:tcBorders>
              <w:top w:val="nil"/>
              <w:left w:val="nil"/>
              <w:bottom w:val="single" w:sz="4" w:space="0" w:color="auto"/>
              <w:right w:val="single" w:sz="4" w:space="0" w:color="auto"/>
            </w:tcBorders>
            <w:shd w:val="clear" w:color="auto" w:fill="auto"/>
            <w:noWrap/>
            <w:vAlign w:val="center"/>
            <w:hideMark/>
          </w:tcPr>
          <w:p w14:paraId="21274B32" w14:textId="61DDD71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15</w:t>
            </w:r>
          </w:p>
        </w:tc>
        <w:tc>
          <w:tcPr>
            <w:tcW w:w="542" w:type="pct"/>
            <w:tcBorders>
              <w:top w:val="nil"/>
              <w:left w:val="nil"/>
              <w:bottom w:val="single" w:sz="4" w:space="0" w:color="auto"/>
              <w:right w:val="single" w:sz="4" w:space="0" w:color="auto"/>
            </w:tcBorders>
            <w:shd w:val="clear" w:color="auto" w:fill="auto"/>
            <w:noWrap/>
            <w:vAlign w:val="center"/>
            <w:hideMark/>
          </w:tcPr>
          <w:p w14:paraId="7B7C78A7" w14:textId="5CAD85D8"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7</w:t>
            </w:r>
          </w:p>
        </w:tc>
        <w:tc>
          <w:tcPr>
            <w:tcW w:w="543" w:type="pct"/>
            <w:tcBorders>
              <w:top w:val="nil"/>
              <w:left w:val="nil"/>
              <w:bottom w:val="single" w:sz="4" w:space="0" w:color="auto"/>
              <w:right w:val="single" w:sz="4" w:space="0" w:color="auto"/>
            </w:tcBorders>
            <w:shd w:val="clear" w:color="auto" w:fill="auto"/>
            <w:noWrap/>
            <w:vAlign w:val="center"/>
            <w:hideMark/>
          </w:tcPr>
          <w:p w14:paraId="712DA769" w14:textId="4CF399F9"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10</w:t>
            </w:r>
          </w:p>
        </w:tc>
        <w:tc>
          <w:tcPr>
            <w:tcW w:w="542" w:type="pct"/>
            <w:tcBorders>
              <w:top w:val="nil"/>
              <w:left w:val="nil"/>
              <w:bottom w:val="single" w:sz="4" w:space="0" w:color="auto"/>
              <w:right w:val="single" w:sz="4" w:space="0" w:color="auto"/>
            </w:tcBorders>
            <w:shd w:val="clear" w:color="auto" w:fill="auto"/>
            <w:noWrap/>
            <w:vAlign w:val="center"/>
            <w:hideMark/>
          </w:tcPr>
          <w:p w14:paraId="7F7C5403" w14:textId="580DA08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w:t>
            </w:r>
          </w:p>
        </w:tc>
      </w:tr>
      <w:tr w:rsidR="0039131E" w:rsidRPr="001D5828" w14:paraId="59A24AC5"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7C418EE7" w14:textId="33B998A7"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Cartago**</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7A143DC8" w14:textId="1E324B1C"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21</w:t>
            </w:r>
          </w:p>
        </w:tc>
        <w:tc>
          <w:tcPr>
            <w:tcW w:w="581" w:type="pct"/>
            <w:tcBorders>
              <w:top w:val="nil"/>
              <w:left w:val="nil"/>
              <w:bottom w:val="single" w:sz="4" w:space="0" w:color="auto"/>
              <w:right w:val="single" w:sz="4" w:space="0" w:color="auto"/>
            </w:tcBorders>
            <w:shd w:val="clear" w:color="auto" w:fill="auto"/>
            <w:noWrap/>
            <w:vAlign w:val="center"/>
            <w:hideMark/>
          </w:tcPr>
          <w:p w14:paraId="75932A3F" w14:textId="410E245A"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19</w:t>
            </w:r>
          </w:p>
        </w:tc>
        <w:tc>
          <w:tcPr>
            <w:tcW w:w="543" w:type="pct"/>
            <w:tcBorders>
              <w:top w:val="nil"/>
              <w:left w:val="nil"/>
              <w:bottom w:val="single" w:sz="4" w:space="0" w:color="auto"/>
              <w:right w:val="single" w:sz="4" w:space="0" w:color="auto"/>
            </w:tcBorders>
            <w:shd w:val="clear" w:color="auto" w:fill="auto"/>
            <w:noWrap/>
            <w:vAlign w:val="center"/>
            <w:hideMark/>
          </w:tcPr>
          <w:p w14:paraId="29C8B830" w14:textId="3D7B179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15</w:t>
            </w:r>
          </w:p>
        </w:tc>
        <w:tc>
          <w:tcPr>
            <w:tcW w:w="542" w:type="pct"/>
            <w:tcBorders>
              <w:top w:val="nil"/>
              <w:left w:val="nil"/>
              <w:bottom w:val="single" w:sz="4" w:space="0" w:color="auto"/>
              <w:right w:val="single" w:sz="4" w:space="0" w:color="auto"/>
            </w:tcBorders>
            <w:shd w:val="clear" w:color="auto" w:fill="auto"/>
            <w:noWrap/>
            <w:vAlign w:val="center"/>
            <w:hideMark/>
          </w:tcPr>
          <w:p w14:paraId="144EC250" w14:textId="602FBE5B"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w:t>
            </w:r>
          </w:p>
        </w:tc>
        <w:tc>
          <w:tcPr>
            <w:tcW w:w="543" w:type="pct"/>
            <w:tcBorders>
              <w:top w:val="nil"/>
              <w:left w:val="nil"/>
              <w:bottom w:val="single" w:sz="4" w:space="0" w:color="auto"/>
              <w:right w:val="single" w:sz="4" w:space="0" w:color="auto"/>
            </w:tcBorders>
            <w:shd w:val="clear" w:color="auto" w:fill="auto"/>
            <w:noWrap/>
            <w:vAlign w:val="center"/>
            <w:hideMark/>
          </w:tcPr>
          <w:p w14:paraId="2C81255F" w14:textId="6E06090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42" w:type="pct"/>
            <w:tcBorders>
              <w:top w:val="nil"/>
              <w:left w:val="nil"/>
              <w:bottom w:val="single" w:sz="4" w:space="0" w:color="auto"/>
              <w:right w:val="single" w:sz="4" w:space="0" w:color="auto"/>
            </w:tcBorders>
            <w:shd w:val="clear" w:color="auto" w:fill="auto"/>
            <w:noWrap/>
            <w:vAlign w:val="center"/>
            <w:hideMark/>
          </w:tcPr>
          <w:p w14:paraId="71836ABA" w14:textId="1168756A"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r>
      <w:tr w:rsidR="0039131E" w:rsidRPr="001D5828" w14:paraId="1017C97B"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421B424E" w14:textId="1CA397FC"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Heredia</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2ACB82E7" w14:textId="4A02F198"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22</w:t>
            </w:r>
          </w:p>
        </w:tc>
        <w:tc>
          <w:tcPr>
            <w:tcW w:w="581" w:type="pct"/>
            <w:tcBorders>
              <w:top w:val="nil"/>
              <w:left w:val="nil"/>
              <w:bottom w:val="single" w:sz="4" w:space="0" w:color="auto"/>
              <w:right w:val="single" w:sz="4" w:space="0" w:color="auto"/>
            </w:tcBorders>
            <w:shd w:val="clear" w:color="auto" w:fill="auto"/>
            <w:noWrap/>
            <w:vAlign w:val="center"/>
            <w:hideMark/>
          </w:tcPr>
          <w:p w14:paraId="5C69A637" w14:textId="587EC2FB"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20</w:t>
            </w:r>
          </w:p>
        </w:tc>
        <w:tc>
          <w:tcPr>
            <w:tcW w:w="543" w:type="pct"/>
            <w:tcBorders>
              <w:top w:val="nil"/>
              <w:left w:val="nil"/>
              <w:bottom w:val="single" w:sz="4" w:space="0" w:color="auto"/>
              <w:right w:val="single" w:sz="4" w:space="0" w:color="auto"/>
            </w:tcBorders>
            <w:shd w:val="clear" w:color="auto" w:fill="auto"/>
            <w:noWrap/>
            <w:vAlign w:val="center"/>
            <w:hideMark/>
          </w:tcPr>
          <w:p w14:paraId="5C1A8510" w14:textId="4BFDA01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18</w:t>
            </w:r>
          </w:p>
        </w:tc>
        <w:tc>
          <w:tcPr>
            <w:tcW w:w="542" w:type="pct"/>
            <w:tcBorders>
              <w:top w:val="nil"/>
              <w:left w:val="nil"/>
              <w:bottom w:val="single" w:sz="4" w:space="0" w:color="auto"/>
              <w:right w:val="single" w:sz="4" w:space="0" w:color="auto"/>
            </w:tcBorders>
            <w:shd w:val="clear" w:color="auto" w:fill="auto"/>
            <w:noWrap/>
            <w:vAlign w:val="center"/>
            <w:hideMark/>
          </w:tcPr>
          <w:p w14:paraId="006FA509" w14:textId="554B9A4D"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c>
          <w:tcPr>
            <w:tcW w:w="543" w:type="pct"/>
            <w:tcBorders>
              <w:top w:val="nil"/>
              <w:left w:val="nil"/>
              <w:bottom w:val="single" w:sz="4" w:space="0" w:color="auto"/>
              <w:right w:val="single" w:sz="4" w:space="0" w:color="auto"/>
            </w:tcBorders>
            <w:shd w:val="clear" w:color="auto" w:fill="auto"/>
            <w:noWrap/>
            <w:vAlign w:val="center"/>
            <w:hideMark/>
          </w:tcPr>
          <w:p w14:paraId="561B052A" w14:textId="4403B8FD"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9</w:t>
            </w:r>
          </w:p>
        </w:tc>
        <w:tc>
          <w:tcPr>
            <w:tcW w:w="542" w:type="pct"/>
            <w:tcBorders>
              <w:top w:val="nil"/>
              <w:left w:val="nil"/>
              <w:bottom w:val="single" w:sz="4" w:space="0" w:color="auto"/>
              <w:right w:val="single" w:sz="4" w:space="0" w:color="auto"/>
            </w:tcBorders>
            <w:shd w:val="clear" w:color="auto" w:fill="auto"/>
            <w:noWrap/>
            <w:vAlign w:val="center"/>
            <w:hideMark/>
          </w:tcPr>
          <w:p w14:paraId="65A1ED41" w14:textId="739AA30E"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r>
      <w:tr w:rsidR="0039131E" w:rsidRPr="001D5828" w14:paraId="7FC0B0C1"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7B99389D" w14:textId="686665EA"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Puntarenas</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401DE36F" w14:textId="3A2A6BB3"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32</w:t>
            </w:r>
          </w:p>
        </w:tc>
        <w:tc>
          <w:tcPr>
            <w:tcW w:w="581" w:type="pct"/>
            <w:tcBorders>
              <w:top w:val="nil"/>
              <w:left w:val="nil"/>
              <w:bottom w:val="single" w:sz="4" w:space="0" w:color="auto"/>
              <w:right w:val="single" w:sz="4" w:space="0" w:color="auto"/>
            </w:tcBorders>
            <w:shd w:val="clear" w:color="auto" w:fill="auto"/>
            <w:noWrap/>
            <w:vAlign w:val="center"/>
            <w:hideMark/>
          </w:tcPr>
          <w:p w14:paraId="55AAF1AA" w14:textId="2A225B3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13</w:t>
            </w:r>
          </w:p>
        </w:tc>
        <w:tc>
          <w:tcPr>
            <w:tcW w:w="543" w:type="pct"/>
            <w:tcBorders>
              <w:top w:val="nil"/>
              <w:left w:val="nil"/>
              <w:bottom w:val="single" w:sz="4" w:space="0" w:color="auto"/>
              <w:right w:val="single" w:sz="4" w:space="0" w:color="auto"/>
            </w:tcBorders>
            <w:shd w:val="clear" w:color="auto" w:fill="auto"/>
            <w:noWrap/>
            <w:vAlign w:val="center"/>
            <w:hideMark/>
          </w:tcPr>
          <w:p w14:paraId="1A05E685" w14:textId="67519B86"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15</w:t>
            </w:r>
          </w:p>
        </w:tc>
        <w:tc>
          <w:tcPr>
            <w:tcW w:w="542" w:type="pct"/>
            <w:tcBorders>
              <w:top w:val="nil"/>
              <w:left w:val="nil"/>
              <w:bottom w:val="single" w:sz="4" w:space="0" w:color="auto"/>
              <w:right w:val="single" w:sz="4" w:space="0" w:color="auto"/>
            </w:tcBorders>
            <w:shd w:val="clear" w:color="auto" w:fill="auto"/>
            <w:noWrap/>
            <w:vAlign w:val="center"/>
            <w:hideMark/>
          </w:tcPr>
          <w:p w14:paraId="6F693509" w14:textId="5FF7FCF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4</w:t>
            </w:r>
          </w:p>
        </w:tc>
        <w:tc>
          <w:tcPr>
            <w:tcW w:w="543" w:type="pct"/>
            <w:tcBorders>
              <w:top w:val="nil"/>
              <w:left w:val="nil"/>
              <w:bottom w:val="single" w:sz="4" w:space="0" w:color="auto"/>
              <w:right w:val="single" w:sz="4" w:space="0" w:color="auto"/>
            </w:tcBorders>
            <w:shd w:val="clear" w:color="auto" w:fill="auto"/>
            <w:noWrap/>
            <w:vAlign w:val="center"/>
            <w:hideMark/>
          </w:tcPr>
          <w:p w14:paraId="3224875E" w14:textId="36FF3A9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11</w:t>
            </w:r>
          </w:p>
        </w:tc>
        <w:tc>
          <w:tcPr>
            <w:tcW w:w="542" w:type="pct"/>
            <w:tcBorders>
              <w:top w:val="nil"/>
              <w:left w:val="nil"/>
              <w:bottom w:val="single" w:sz="4" w:space="0" w:color="auto"/>
              <w:right w:val="single" w:sz="4" w:space="0" w:color="auto"/>
            </w:tcBorders>
            <w:shd w:val="clear" w:color="auto" w:fill="auto"/>
            <w:noWrap/>
            <w:vAlign w:val="center"/>
            <w:hideMark/>
          </w:tcPr>
          <w:p w14:paraId="3E69E69B" w14:textId="1073AF1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r>
      <w:tr w:rsidR="0039131E" w:rsidRPr="001D5828" w14:paraId="520E990E"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1E49E443" w14:textId="08CB3185"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 xml:space="preserve">Familia I Circ. Jud. Zona Sur </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13C69378" w14:textId="1453C1E6"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17</w:t>
            </w:r>
          </w:p>
        </w:tc>
        <w:tc>
          <w:tcPr>
            <w:tcW w:w="581" w:type="pct"/>
            <w:tcBorders>
              <w:top w:val="nil"/>
              <w:left w:val="nil"/>
              <w:bottom w:val="single" w:sz="4" w:space="0" w:color="auto"/>
              <w:right w:val="single" w:sz="4" w:space="0" w:color="auto"/>
            </w:tcBorders>
            <w:shd w:val="clear" w:color="auto" w:fill="auto"/>
            <w:noWrap/>
            <w:vAlign w:val="center"/>
            <w:hideMark/>
          </w:tcPr>
          <w:p w14:paraId="44140DC1" w14:textId="46F75F63"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22</w:t>
            </w:r>
          </w:p>
        </w:tc>
        <w:tc>
          <w:tcPr>
            <w:tcW w:w="543" w:type="pct"/>
            <w:tcBorders>
              <w:top w:val="nil"/>
              <w:left w:val="nil"/>
              <w:bottom w:val="single" w:sz="4" w:space="0" w:color="auto"/>
              <w:right w:val="single" w:sz="4" w:space="0" w:color="auto"/>
            </w:tcBorders>
            <w:shd w:val="clear" w:color="auto" w:fill="auto"/>
            <w:noWrap/>
            <w:vAlign w:val="center"/>
            <w:hideMark/>
          </w:tcPr>
          <w:p w14:paraId="50607091" w14:textId="4ABED870"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20</w:t>
            </w:r>
          </w:p>
        </w:tc>
        <w:tc>
          <w:tcPr>
            <w:tcW w:w="542" w:type="pct"/>
            <w:tcBorders>
              <w:top w:val="nil"/>
              <w:left w:val="nil"/>
              <w:bottom w:val="single" w:sz="4" w:space="0" w:color="auto"/>
              <w:right w:val="single" w:sz="4" w:space="0" w:color="auto"/>
            </w:tcBorders>
            <w:shd w:val="clear" w:color="auto" w:fill="auto"/>
            <w:noWrap/>
            <w:vAlign w:val="center"/>
            <w:hideMark/>
          </w:tcPr>
          <w:p w14:paraId="1ECB4125" w14:textId="19CD2CDF"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c>
          <w:tcPr>
            <w:tcW w:w="543" w:type="pct"/>
            <w:tcBorders>
              <w:top w:val="nil"/>
              <w:left w:val="nil"/>
              <w:bottom w:val="single" w:sz="4" w:space="0" w:color="auto"/>
              <w:right w:val="single" w:sz="4" w:space="0" w:color="auto"/>
            </w:tcBorders>
            <w:shd w:val="clear" w:color="auto" w:fill="auto"/>
            <w:noWrap/>
            <w:vAlign w:val="center"/>
            <w:hideMark/>
          </w:tcPr>
          <w:p w14:paraId="768EF371" w14:textId="63D9743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16</w:t>
            </w:r>
          </w:p>
        </w:tc>
        <w:tc>
          <w:tcPr>
            <w:tcW w:w="542" w:type="pct"/>
            <w:tcBorders>
              <w:top w:val="nil"/>
              <w:left w:val="nil"/>
              <w:bottom w:val="single" w:sz="4" w:space="0" w:color="auto"/>
              <w:right w:val="single" w:sz="4" w:space="0" w:color="auto"/>
            </w:tcBorders>
            <w:shd w:val="clear" w:color="auto" w:fill="auto"/>
            <w:noWrap/>
            <w:vAlign w:val="center"/>
            <w:hideMark/>
          </w:tcPr>
          <w:p w14:paraId="651E2F6F" w14:textId="153178D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w:t>
            </w:r>
          </w:p>
        </w:tc>
      </w:tr>
      <w:tr w:rsidR="0039131E" w:rsidRPr="001D5828" w14:paraId="3CB34A95"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15127EDD" w14:textId="4682C05A"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I Circ. Jud. Zona Atlántica</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0199906C" w14:textId="3857DB46"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18</w:t>
            </w:r>
          </w:p>
        </w:tc>
        <w:tc>
          <w:tcPr>
            <w:tcW w:w="581" w:type="pct"/>
            <w:tcBorders>
              <w:top w:val="nil"/>
              <w:left w:val="nil"/>
              <w:bottom w:val="single" w:sz="4" w:space="0" w:color="auto"/>
              <w:right w:val="single" w:sz="4" w:space="0" w:color="auto"/>
            </w:tcBorders>
            <w:shd w:val="clear" w:color="auto" w:fill="auto"/>
            <w:noWrap/>
            <w:vAlign w:val="center"/>
            <w:hideMark/>
          </w:tcPr>
          <w:p w14:paraId="7B46322F" w14:textId="68BB3003"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13</w:t>
            </w:r>
          </w:p>
        </w:tc>
        <w:tc>
          <w:tcPr>
            <w:tcW w:w="543" w:type="pct"/>
            <w:tcBorders>
              <w:top w:val="nil"/>
              <w:left w:val="nil"/>
              <w:bottom w:val="single" w:sz="4" w:space="0" w:color="auto"/>
              <w:right w:val="single" w:sz="4" w:space="0" w:color="auto"/>
            </w:tcBorders>
            <w:shd w:val="clear" w:color="auto" w:fill="auto"/>
            <w:noWrap/>
            <w:vAlign w:val="center"/>
            <w:hideMark/>
          </w:tcPr>
          <w:p w14:paraId="4F0022B2" w14:textId="2805ED7E"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11</w:t>
            </w:r>
          </w:p>
        </w:tc>
        <w:tc>
          <w:tcPr>
            <w:tcW w:w="542" w:type="pct"/>
            <w:tcBorders>
              <w:top w:val="nil"/>
              <w:left w:val="nil"/>
              <w:bottom w:val="single" w:sz="4" w:space="0" w:color="auto"/>
              <w:right w:val="single" w:sz="4" w:space="0" w:color="auto"/>
            </w:tcBorders>
            <w:shd w:val="clear" w:color="auto" w:fill="auto"/>
            <w:noWrap/>
            <w:vAlign w:val="center"/>
            <w:hideMark/>
          </w:tcPr>
          <w:p w14:paraId="533FE227" w14:textId="4A3E660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w:t>
            </w:r>
          </w:p>
        </w:tc>
        <w:tc>
          <w:tcPr>
            <w:tcW w:w="543" w:type="pct"/>
            <w:tcBorders>
              <w:top w:val="nil"/>
              <w:left w:val="nil"/>
              <w:bottom w:val="single" w:sz="4" w:space="0" w:color="auto"/>
              <w:right w:val="single" w:sz="4" w:space="0" w:color="auto"/>
            </w:tcBorders>
            <w:shd w:val="clear" w:color="auto" w:fill="auto"/>
            <w:noWrap/>
            <w:vAlign w:val="center"/>
            <w:hideMark/>
          </w:tcPr>
          <w:p w14:paraId="54D3C3B0" w14:textId="68807C11"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9</w:t>
            </w:r>
          </w:p>
        </w:tc>
        <w:tc>
          <w:tcPr>
            <w:tcW w:w="542" w:type="pct"/>
            <w:tcBorders>
              <w:top w:val="nil"/>
              <w:left w:val="nil"/>
              <w:bottom w:val="single" w:sz="4" w:space="0" w:color="auto"/>
              <w:right w:val="single" w:sz="4" w:space="0" w:color="auto"/>
            </w:tcBorders>
            <w:shd w:val="clear" w:color="auto" w:fill="auto"/>
            <w:noWrap/>
            <w:vAlign w:val="center"/>
            <w:hideMark/>
          </w:tcPr>
          <w:p w14:paraId="5B0728C1" w14:textId="269B4517"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3</w:t>
            </w:r>
          </w:p>
        </w:tc>
      </w:tr>
      <w:tr w:rsidR="0039131E" w:rsidRPr="001D5828" w14:paraId="421445FA"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45410122" w14:textId="7F586907" w:rsidR="004631EC" w:rsidRPr="001D5828" w:rsidRDefault="008F426B" w:rsidP="004631EC">
            <w:pPr>
              <w:jc w:val="left"/>
              <w:rPr>
                <w:rFonts w:eastAsia="Times New Roman" w:cs="Times New Roman"/>
                <w:color w:val="000000"/>
                <w:sz w:val="18"/>
                <w:szCs w:val="18"/>
                <w:lang w:eastAsia="es-CR"/>
              </w:rPr>
            </w:pPr>
            <w:proofErr w:type="spellStart"/>
            <w:r>
              <w:rPr>
                <w:rFonts w:eastAsia="Times New Roman" w:cs="Times New Roman"/>
                <w:color w:val="000000"/>
                <w:sz w:val="18"/>
                <w:szCs w:val="18"/>
                <w:lang w:eastAsia="es-CR"/>
              </w:rPr>
              <w:t>Jdo</w:t>
            </w:r>
            <w:proofErr w:type="spellEnd"/>
            <w:r>
              <w:rPr>
                <w:rFonts w:eastAsia="Times New Roman" w:cs="Times New Roman"/>
                <w:color w:val="000000"/>
                <w:sz w:val="18"/>
                <w:szCs w:val="18"/>
                <w:lang w:eastAsia="es-CR"/>
              </w:rPr>
              <w:t xml:space="preserve">. </w:t>
            </w:r>
            <w:r w:rsidR="004631EC" w:rsidRPr="001D5828">
              <w:rPr>
                <w:rFonts w:eastAsia="Times New Roman" w:cs="Times New Roman"/>
                <w:color w:val="000000"/>
                <w:sz w:val="18"/>
                <w:szCs w:val="18"/>
                <w:lang w:eastAsia="es-CR"/>
              </w:rPr>
              <w:t>Familia II Circ. Jud. Zona Atlántica</w:t>
            </w:r>
          </w:p>
        </w:tc>
        <w:tc>
          <w:tcPr>
            <w:tcW w:w="504" w:type="pct"/>
            <w:tcBorders>
              <w:top w:val="nil"/>
              <w:left w:val="single" w:sz="4" w:space="0" w:color="auto"/>
              <w:bottom w:val="single" w:sz="4" w:space="0" w:color="auto"/>
              <w:right w:val="single" w:sz="4" w:space="0" w:color="auto"/>
            </w:tcBorders>
            <w:shd w:val="clear" w:color="auto" w:fill="auto"/>
            <w:noWrap/>
            <w:vAlign w:val="center"/>
            <w:hideMark/>
          </w:tcPr>
          <w:p w14:paraId="69D5485F" w14:textId="46396ED2"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13</w:t>
            </w:r>
          </w:p>
        </w:tc>
        <w:tc>
          <w:tcPr>
            <w:tcW w:w="581" w:type="pct"/>
            <w:tcBorders>
              <w:top w:val="nil"/>
              <w:left w:val="nil"/>
              <w:bottom w:val="single" w:sz="4" w:space="0" w:color="auto"/>
              <w:right w:val="single" w:sz="4" w:space="0" w:color="auto"/>
            </w:tcBorders>
            <w:shd w:val="clear" w:color="auto" w:fill="auto"/>
            <w:noWrap/>
            <w:vAlign w:val="center"/>
            <w:hideMark/>
          </w:tcPr>
          <w:p w14:paraId="3646483E" w14:textId="2B14DB1C"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22</w:t>
            </w:r>
          </w:p>
        </w:tc>
        <w:tc>
          <w:tcPr>
            <w:tcW w:w="543" w:type="pct"/>
            <w:tcBorders>
              <w:top w:val="nil"/>
              <w:left w:val="nil"/>
              <w:bottom w:val="single" w:sz="4" w:space="0" w:color="auto"/>
              <w:right w:val="single" w:sz="4" w:space="0" w:color="auto"/>
            </w:tcBorders>
            <w:shd w:val="clear" w:color="auto" w:fill="auto"/>
            <w:noWrap/>
            <w:vAlign w:val="center"/>
            <w:hideMark/>
          </w:tcPr>
          <w:p w14:paraId="414E434C" w14:textId="11B48634"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11</w:t>
            </w:r>
          </w:p>
        </w:tc>
        <w:tc>
          <w:tcPr>
            <w:tcW w:w="542" w:type="pct"/>
            <w:tcBorders>
              <w:top w:val="nil"/>
              <w:left w:val="nil"/>
              <w:bottom w:val="single" w:sz="4" w:space="0" w:color="auto"/>
              <w:right w:val="single" w:sz="4" w:space="0" w:color="auto"/>
            </w:tcBorders>
            <w:shd w:val="clear" w:color="auto" w:fill="auto"/>
            <w:noWrap/>
            <w:vAlign w:val="center"/>
            <w:hideMark/>
          </w:tcPr>
          <w:p w14:paraId="72788D1A" w14:textId="233F6B9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w:t>
            </w:r>
          </w:p>
        </w:tc>
        <w:tc>
          <w:tcPr>
            <w:tcW w:w="543" w:type="pct"/>
            <w:tcBorders>
              <w:top w:val="nil"/>
              <w:left w:val="nil"/>
              <w:bottom w:val="single" w:sz="4" w:space="0" w:color="auto"/>
              <w:right w:val="single" w:sz="4" w:space="0" w:color="auto"/>
            </w:tcBorders>
            <w:shd w:val="clear" w:color="auto" w:fill="auto"/>
            <w:noWrap/>
            <w:vAlign w:val="center"/>
            <w:hideMark/>
          </w:tcPr>
          <w:p w14:paraId="15CA1E20" w14:textId="002FBD46"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7</w:t>
            </w:r>
          </w:p>
        </w:tc>
        <w:tc>
          <w:tcPr>
            <w:tcW w:w="542" w:type="pct"/>
            <w:tcBorders>
              <w:top w:val="nil"/>
              <w:left w:val="nil"/>
              <w:bottom w:val="single" w:sz="4" w:space="0" w:color="auto"/>
              <w:right w:val="single" w:sz="4" w:space="0" w:color="auto"/>
            </w:tcBorders>
            <w:shd w:val="clear" w:color="auto" w:fill="auto"/>
            <w:noWrap/>
            <w:vAlign w:val="center"/>
            <w:hideMark/>
          </w:tcPr>
          <w:p w14:paraId="05F278E3" w14:textId="4B8F61A5" w:rsidR="004631EC" w:rsidRPr="001D5828" w:rsidRDefault="004631EC" w:rsidP="004631EC">
            <w:pPr>
              <w:jc w:val="center"/>
              <w:rPr>
                <w:rFonts w:eastAsia="Times New Roman" w:cs="Times New Roman"/>
                <w:color w:val="000000"/>
                <w:sz w:val="18"/>
                <w:szCs w:val="18"/>
                <w:lang w:eastAsia="es-CR"/>
              </w:rPr>
            </w:pPr>
            <w:r>
              <w:rPr>
                <w:rFonts w:cs="Calibri"/>
                <w:color w:val="000000"/>
                <w:sz w:val="20"/>
                <w:szCs w:val="20"/>
              </w:rPr>
              <w:t>2</w:t>
            </w:r>
          </w:p>
        </w:tc>
      </w:tr>
      <w:tr w:rsidR="007B013A" w:rsidRPr="001D5828" w14:paraId="7862A048" w14:textId="77777777" w:rsidTr="0028704F">
        <w:trPr>
          <w:trHeight w:val="70"/>
        </w:trPr>
        <w:tc>
          <w:tcPr>
            <w:tcW w:w="1744" w:type="pct"/>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1ECD536D" w14:textId="77777777" w:rsidR="000278EA" w:rsidRPr="000278EA" w:rsidRDefault="000278EA" w:rsidP="000278EA">
            <w:pPr>
              <w:jc w:val="right"/>
              <w:rPr>
                <w:rFonts w:eastAsia="Times New Roman" w:cs="Times New Roman"/>
                <w:b/>
                <w:bCs/>
                <w:color w:val="FFFFFF" w:themeColor="background1"/>
                <w:sz w:val="18"/>
                <w:szCs w:val="18"/>
                <w:lang w:eastAsia="es-CR"/>
              </w:rPr>
            </w:pPr>
            <w:r w:rsidRPr="000278EA">
              <w:rPr>
                <w:rFonts w:eastAsia="Times New Roman" w:cs="Times New Roman"/>
                <w:b/>
                <w:bCs/>
                <w:color w:val="FFFFFF" w:themeColor="background1"/>
                <w:sz w:val="18"/>
                <w:szCs w:val="18"/>
                <w:lang w:eastAsia="es-CR"/>
              </w:rPr>
              <w:t>Promedio</w:t>
            </w:r>
          </w:p>
        </w:tc>
        <w:tc>
          <w:tcPr>
            <w:tcW w:w="504" w:type="pct"/>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46063AA3" w14:textId="71129148"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23</w:t>
            </w:r>
          </w:p>
        </w:tc>
        <w:tc>
          <w:tcPr>
            <w:tcW w:w="581"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78046856" w14:textId="23A43578"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19</w:t>
            </w:r>
          </w:p>
        </w:tc>
        <w:tc>
          <w:tcPr>
            <w:tcW w:w="543"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5C23A560" w14:textId="4634E917"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16</w:t>
            </w:r>
          </w:p>
        </w:tc>
        <w:tc>
          <w:tcPr>
            <w:tcW w:w="542"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5E8C30B6" w14:textId="6067ED63"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3</w:t>
            </w:r>
          </w:p>
        </w:tc>
        <w:tc>
          <w:tcPr>
            <w:tcW w:w="543"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433591FB" w14:textId="530AA75D"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13</w:t>
            </w:r>
          </w:p>
        </w:tc>
        <w:tc>
          <w:tcPr>
            <w:tcW w:w="542"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792E182E" w14:textId="185524AD"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1</w:t>
            </w:r>
          </w:p>
        </w:tc>
      </w:tr>
      <w:tr w:rsidR="000C2FA8" w:rsidRPr="001D5828" w14:paraId="479E4B8D" w14:textId="77777777" w:rsidTr="0028704F">
        <w:trPr>
          <w:trHeight w:val="20"/>
        </w:trPr>
        <w:tc>
          <w:tcPr>
            <w:tcW w:w="1744" w:type="pct"/>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7AABE8DB" w14:textId="77777777" w:rsidR="000278EA" w:rsidRPr="000278EA" w:rsidRDefault="000278EA" w:rsidP="000278EA">
            <w:pPr>
              <w:jc w:val="right"/>
              <w:rPr>
                <w:rFonts w:eastAsia="Times New Roman" w:cs="Times New Roman"/>
                <w:b/>
                <w:bCs/>
                <w:color w:val="FFFFFF" w:themeColor="background1"/>
                <w:sz w:val="18"/>
                <w:szCs w:val="18"/>
                <w:lang w:eastAsia="es-CR"/>
              </w:rPr>
            </w:pPr>
            <w:r w:rsidRPr="000278EA">
              <w:rPr>
                <w:rFonts w:eastAsia="Times New Roman" w:cs="Times New Roman"/>
                <w:b/>
                <w:bCs/>
                <w:color w:val="FFFFFF" w:themeColor="background1"/>
                <w:sz w:val="18"/>
                <w:szCs w:val="18"/>
                <w:lang w:eastAsia="es-CR"/>
              </w:rPr>
              <w:t>Desviación estándar</w:t>
            </w:r>
          </w:p>
        </w:tc>
        <w:tc>
          <w:tcPr>
            <w:tcW w:w="504" w:type="pct"/>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30111FC2" w14:textId="0A9E742B"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8</w:t>
            </w:r>
          </w:p>
        </w:tc>
        <w:tc>
          <w:tcPr>
            <w:tcW w:w="581" w:type="pct"/>
            <w:tcBorders>
              <w:top w:val="nil"/>
              <w:left w:val="nil"/>
              <w:bottom w:val="single" w:sz="4" w:space="0" w:color="auto"/>
              <w:right w:val="single" w:sz="4" w:space="0" w:color="auto"/>
            </w:tcBorders>
            <w:shd w:val="clear" w:color="auto" w:fill="808080" w:themeFill="background1" w:themeFillShade="80"/>
            <w:noWrap/>
            <w:vAlign w:val="center"/>
            <w:hideMark/>
          </w:tcPr>
          <w:p w14:paraId="1BFC153E" w14:textId="250EE716"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7</w:t>
            </w:r>
          </w:p>
        </w:tc>
        <w:tc>
          <w:tcPr>
            <w:tcW w:w="543" w:type="pct"/>
            <w:tcBorders>
              <w:top w:val="nil"/>
              <w:left w:val="nil"/>
              <w:bottom w:val="single" w:sz="4" w:space="0" w:color="auto"/>
              <w:right w:val="single" w:sz="4" w:space="0" w:color="auto"/>
            </w:tcBorders>
            <w:shd w:val="clear" w:color="auto" w:fill="808080" w:themeFill="background1" w:themeFillShade="80"/>
            <w:noWrap/>
            <w:vAlign w:val="center"/>
            <w:hideMark/>
          </w:tcPr>
          <w:p w14:paraId="30C7B51B" w14:textId="443A35EB"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6</w:t>
            </w:r>
          </w:p>
        </w:tc>
        <w:tc>
          <w:tcPr>
            <w:tcW w:w="542" w:type="pct"/>
            <w:tcBorders>
              <w:top w:val="nil"/>
              <w:left w:val="nil"/>
              <w:bottom w:val="single" w:sz="4" w:space="0" w:color="auto"/>
              <w:right w:val="single" w:sz="4" w:space="0" w:color="auto"/>
            </w:tcBorders>
            <w:shd w:val="clear" w:color="auto" w:fill="808080" w:themeFill="background1" w:themeFillShade="80"/>
            <w:noWrap/>
            <w:vAlign w:val="center"/>
            <w:hideMark/>
          </w:tcPr>
          <w:p w14:paraId="787B8E85" w14:textId="3383F7B0"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2</w:t>
            </w:r>
          </w:p>
        </w:tc>
        <w:tc>
          <w:tcPr>
            <w:tcW w:w="543" w:type="pct"/>
            <w:tcBorders>
              <w:top w:val="nil"/>
              <w:left w:val="nil"/>
              <w:bottom w:val="single" w:sz="4" w:space="0" w:color="auto"/>
              <w:right w:val="single" w:sz="4" w:space="0" w:color="auto"/>
            </w:tcBorders>
            <w:shd w:val="clear" w:color="auto" w:fill="808080" w:themeFill="background1" w:themeFillShade="80"/>
            <w:noWrap/>
            <w:vAlign w:val="center"/>
            <w:hideMark/>
          </w:tcPr>
          <w:p w14:paraId="3717699F" w14:textId="71C75FC2"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4</w:t>
            </w:r>
          </w:p>
        </w:tc>
        <w:tc>
          <w:tcPr>
            <w:tcW w:w="542" w:type="pct"/>
            <w:tcBorders>
              <w:top w:val="nil"/>
              <w:left w:val="nil"/>
              <w:bottom w:val="single" w:sz="4" w:space="0" w:color="auto"/>
              <w:right w:val="single" w:sz="4" w:space="0" w:color="auto"/>
            </w:tcBorders>
            <w:shd w:val="clear" w:color="auto" w:fill="808080" w:themeFill="background1" w:themeFillShade="80"/>
            <w:noWrap/>
            <w:vAlign w:val="center"/>
            <w:hideMark/>
          </w:tcPr>
          <w:p w14:paraId="183BC26B" w14:textId="1E5DD641" w:rsidR="000278EA" w:rsidRPr="000278EA" w:rsidRDefault="000278EA" w:rsidP="000278EA">
            <w:pPr>
              <w:jc w:val="center"/>
              <w:rPr>
                <w:rFonts w:eastAsia="Times New Roman" w:cs="Times New Roman"/>
                <w:b/>
                <w:bCs/>
                <w:color w:val="FFFFFF" w:themeColor="background1"/>
                <w:sz w:val="18"/>
                <w:szCs w:val="18"/>
                <w:lang w:eastAsia="es-CR"/>
              </w:rPr>
            </w:pPr>
            <w:r w:rsidRPr="000278EA">
              <w:rPr>
                <w:rFonts w:cs="Calibri"/>
                <w:b/>
                <w:bCs/>
                <w:color w:val="FFFFFF" w:themeColor="background1"/>
                <w:sz w:val="20"/>
                <w:szCs w:val="20"/>
              </w:rPr>
              <w:t>1</w:t>
            </w:r>
          </w:p>
        </w:tc>
      </w:tr>
    </w:tbl>
    <w:p w14:paraId="5BB6FD30" w14:textId="194E375D" w:rsidR="005F53F9" w:rsidRPr="001D5828" w:rsidRDefault="005F53F9" w:rsidP="00C21E61">
      <w:pPr>
        <w:pStyle w:val="Fuentes"/>
      </w:pPr>
      <w:r w:rsidRPr="001D5828">
        <w:t>Fuente: Datos extraídos de Anuarios estadísticos 201</w:t>
      </w:r>
      <w:r w:rsidR="008C3F09">
        <w:t>8</w:t>
      </w:r>
      <w:r w:rsidRPr="001D5828">
        <w:t xml:space="preserve"> a 2019 de Subproceso de Estadística de la Dirección de Planificación, calculados según la cantidad de personas juzgadoras en cada despacho. Datos 2019 son preliminares.</w:t>
      </w:r>
    </w:p>
    <w:p w14:paraId="2C7FD218" w14:textId="6DF94FBC" w:rsidR="00D656A5" w:rsidRPr="001D5828" w:rsidRDefault="00D656A5" w:rsidP="00C21E61">
      <w:pPr>
        <w:pStyle w:val="Fuentes"/>
      </w:pPr>
      <w:r w:rsidRPr="001D5828">
        <w:t>*El Juzgado de Familia de Cartago cuentan con una plaza adicional de Jueza o Juez 3 del Centro de Apoyo, Coordinación y Mejoramiento de la Función Jurisdiccional.</w:t>
      </w:r>
    </w:p>
    <w:p w14:paraId="48DBE073" w14:textId="77777777" w:rsidR="005F53F9" w:rsidRPr="001D5828" w:rsidRDefault="005F53F9" w:rsidP="007520AD"/>
    <w:p w14:paraId="363E6D86" w14:textId="087B3E9B" w:rsidR="005F53F9" w:rsidRPr="001D5828" w:rsidRDefault="008C3F09" w:rsidP="007520AD">
      <w:r w:rsidRPr="001D5828">
        <w:t>En relación con</w:t>
      </w:r>
      <w:r w:rsidR="005F53F9" w:rsidRPr="001D5828">
        <w:t xml:space="preserve"> estos resultados, se puede evidenciar que el promedio calculado supera para las sentencia</w:t>
      </w:r>
      <w:r w:rsidR="00E32E32">
        <w:t>s dictadas</w:t>
      </w:r>
      <w:r w:rsidR="005F53F9" w:rsidRPr="001D5828">
        <w:t xml:space="preserve"> y </w:t>
      </w:r>
      <w:r w:rsidR="00E32E32">
        <w:t>segunda instancia</w:t>
      </w:r>
      <w:r w:rsidR="005F53F9" w:rsidRPr="001D5828">
        <w:t xml:space="preserve">, el promedio por persona juzgadora propuestos producto del rediseño realizado en el Juzgados modelo. Se evalúan los promedios </w:t>
      </w:r>
      <w:r w:rsidR="002543D5">
        <w:t>y</w:t>
      </w:r>
      <w:r w:rsidR="005F53F9" w:rsidRPr="001D5828">
        <w:t xml:space="preserve"> la desviación estándar, utilizando los gráficos de cajas y bigotes, para reconocer el comportamiento real de los datos </w:t>
      </w:r>
      <w:r w:rsidR="0028704F" w:rsidRPr="001D5828">
        <w:t>en relación con</w:t>
      </w:r>
      <w:r w:rsidR="005F53F9" w:rsidRPr="001D5828">
        <w:t xml:space="preserve"> su promedio y analizarlos </w:t>
      </w:r>
      <w:r w:rsidR="007534DA" w:rsidRPr="001D5828">
        <w:t>con relación al</w:t>
      </w:r>
      <w:r w:rsidR="005F53F9" w:rsidRPr="001D5828">
        <w:t xml:space="preserve"> valor propuesto. En los gráficos anteriores se incluye en color naranja el valor propuesto para el parámetro en cada uno de los tipos de terminado en estudio.</w:t>
      </w:r>
    </w:p>
    <w:p w14:paraId="13FC8E0A" w14:textId="77777777" w:rsidR="005F53F9" w:rsidRPr="001D5828" w:rsidRDefault="005F53F9" w:rsidP="007520AD"/>
    <w:p w14:paraId="37BC66AC" w14:textId="73363E54" w:rsidR="00C33DC8" w:rsidRPr="001D5828" w:rsidRDefault="00C33DC8" w:rsidP="0065272C">
      <w:pPr>
        <w:pStyle w:val="Descripcin"/>
      </w:pPr>
      <w:r w:rsidRPr="001D5828">
        <w:lastRenderedPageBreak/>
        <w:t xml:space="preserve">Gráfico </w:t>
      </w:r>
      <w:r w:rsidR="00645E1F">
        <w:fldChar w:fldCharType="begin"/>
      </w:r>
      <w:r w:rsidR="00645E1F">
        <w:instrText xml:space="preserve"> SEQ Gráfico \* ARABIC </w:instrText>
      </w:r>
      <w:r w:rsidR="00645E1F">
        <w:fldChar w:fldCharType="separate"/>
      </w:r>
      <w:r w:rsidR="000A367C">
        <w:rPr>
          <w:noProof/>
        </w:rPr>
        <w:t>7</w:t>
      </w:r>
      <w:r w:rsidR="00645E1F">
        <w:fldChar w:fldCharType="end"/>
      </w:r>
      <w:r w:rsidRPr="001D5828">
        <w:t xml:space="preserve"> </w:t>
      </w:r>
    </w:p>
    <w:p w14:paraId="722615D3" w14:textId="77777777" w:rsidR="000B1EF9" w:rsidRDefault="00C33DC8" w:rsidP="0065272C">
      <w:pPr>
        <w:pStyle w:val="Descripcin"/>
      </w:pPr>
      <w:r w:rsidRPr="001D5828">
        <w:t>Resultados promedio, valores mínimos</w:t>
      </w:r>
      <w:r w:rsidR="000B1EF9">
        <w:t xml:space="preserve"> </w:t>
      </w:r>
      <w:r w:rsidRPr="001D5828">
        <w:t xml:space="preserve">/máximos </w:t>
      </w:r>
    </w:p>
    <w:p w14:paraId="4B391080" w14:textId="73AA9514" w:rsidR="00C33DC8" w:rsidRPr="001D5828" w:rsidRDefault="00C33DC8" w:rsidP="0065272C">
      <w:pPr>
        <w:pStyle w:val="Descripcin"/>
      </w:pPr>
      <w:r w:rsidRPr="001D5828">
        <w:t>por persona juzgadora según tipo de terminado.</w:t>
      </w:r>
    </w:p>
    <w:tbl>
      <w:tblPr>
        <w:tblStyle w:val="Tablaconcuadrcula2"/>
        <w:tblW w:w="0" w:type="auto"/>
        <w:tblBorders>
          <w:insideH w:val="none" w:sz="0" w:space="0" w:color="auto"/>
          <w:insideV w:val="none" w:sz="0" w:space="0" w:color="auto"/>
        </w:tblBorders>
        <w:tblLayout w:type="fixed"/>
        <w:tblLook w:val="04A0" w:firstRow="1" w:lastRow="0" w:firstColumn="1" w:lastColumn="0" w:noHBand="0" w:noVBand="1"/>
      </w:tblPr>
      <w:tblGrid>
        <w:gridCol w:w="2942"/>
        <w:gridCol w:w="2943"/>
        <w:gridCol w:w="2943"/>
      </w:tblGrid>
      <w:tr w:rsidR="007B238D" w:rsidRPr="001D5828" w14:paraId="00F8B6B2" w14:textId="77777777" w:rsidTr="000A404C">
        <w:trPr>
          <w:trHeight w:val="2592"/>
        </w:trPr>
        <w:tc>
          <w:tcPr>
            <w:tcW w:w="2942" w:type="dxa"/>
            <w:vAlign w:val="center"/>
          </w:tcPr>
          <w:p w14:paraId="0DD09013"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424C5255" wp14:editId="04FF5987">
                      <wp:extent cx="1727835" cy="1487805"/>
                      <wp:effectExtent l="0" t="0" r="5715" b="17145"/>
                      <wp:docPr id="6" name="Gráfico 6">
                        <a:extLst xmlns:a="http://schemas.openxmlformats.org/drawingml/2006/main">
                          <a:ext uri="{FF2B5EF4-FFF2-40B4-BE49-F238E27FC236}">
                            <a16:creationId xmlns:a16="http://schemas.microsoft.com/office/drawing/2014/main" id="{C6753884-03E2-4AA2-A19C-31B758659E0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424C5255" wp14:editId="04FF5987">
                      <wp:extent cx="1727835" cy="1487805"/>
                      <wp:effectExtent l="0" t="0" r="5715" b="17145"/>
                      <wp:docPr id="6" name="Gráfico 6">
                        <a:extLst xmlns:a="http://schemas.openxmlformats.org/drawingml/2006/main">
                          <a:ext uri="{FF2B5EF4-FFF2-40B4-BE49-F238E27FC236}">
                            <a16:creationId xmlns:a16="http://schemas.microsoft.com/office/drawing/2014/main" id="{C6753884-03E2-4AA2-A19C-31B758659E0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Gráfico 6">
                                <a:extLst>
                                  <a:ext uri="{FF2B5EF4-FFF2-40B4-BE49-F238E27FC236}">
                                    <a16:creationId xmlns:a16="http://schemas.microsoft.com/office/drawing/2014/main" id="{C6753884-03E2-4AA2-A19C-31B758659E0B}"/>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1727835" cy="1487805"/>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1" behindDoc="0" locked="1" layoutInCell="1" allowOverlap="0" wp14:anchorId="531A50EE" wp14:editId="339F9FD7">
                      <wp:simplePos x="0" y="0"/>
                      <wp:positionH relativeFrom="column">
                        <wp:posOffset>104775</wp:posOffset>
                      </wp:positionH>
                      <wp:positionV relativeFrom="page">
                        <wp:posOffset>963295</wp:posOffset>
                      </wp:positionV>
                      <wp:extent cx="1504315" cy="248285"/>
                      <wp:effectExtent l="0" t="0" r="19685" b="0"/>
                      <wp:wrapNone/>
                      <wp:docPr id="27" name="Grupo 27"/>
                      <wp:cNvGraphicFramePr/>
                      <a:graphic xmlns:a="http://schemas.openxmlformats.org/drawingml/2006/main">
                        <a:graphicData uri="http://schemas.microsoft.com/office/word/2010/wordprocessingGroup">
                          <wpg:wgp>
                            <wpg:cNvGrpSpPr/>
                            <wpg:grpSpPr>
                              <a:xfrm>
                                <a:off x="0" y="0"/>
                                <a:ext cx="1504315" cy="248285"/>
                                <a:chOff x="-65430" y="19050"/>
                                <a:chExt cx="1505430" cy="247650"/>
                              </a:xfrm>
                            </wpg:grpSpPr>
                            <wps:wsp>
                              <wps:cNvPr id="28" name="Conector recto 28"/>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29" name="CuadroTexto 10"/>
                              <wps:cNvSpPr txBox="1"/>
                              <wps:spPr>
                                <a:xfrm>
                                  <a:off x="-65430" y="19050"/>
                                  <a:ext cx="742950" cy="247650"/>
                                </a:xfrm>
                                <a:prstGeom prst="rect">
                                  <a:avLst/>
                                </a:prstGeom>
                                <a:noFill/>
                                <a:ln w="9525" cmpd="sng">
                                  <a:noFill/>
                                </a:ln>
                                <a:effectLst/>
                              </wps:spPr>
                              <wps:txbx>
                                <w:txbxContent>
                                  <w:p w14:paraId="68296544"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31A50EE" id="Grupo 27" o:spid="_x0000_s1026" style="position:absolute;left:0;text-align:left;margin-left:8.25pt;margin-top:75.85pt;width:118.45pt;height:19.55pt;z-index:251658241;mso-position-vertical-relative:page;mso-width-relative:margin;mso-height-relative:margin" coordorigin="-654,190" coordsize="15054,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" o:allowoverlap="f">
                      <v:line id="Conector recto 28" o:spid="_x0000_s1027"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" strokecolor="#f79646" strokeweight="1.5pt">
                        <v:stroke joinstyle="miter"/>
                      </v:line>
                      <v:shapetype id="_x0000_t202" coordsize="21600,21600" o:spt="202" path="m,l,21600r21600,l21600,xe">
                        <v:stroke joinstyle="miter"/>
                        <v:path gradientshapeok="t" o:connecttype="rect"/>
                      </v:shapetype>
                      <v:shape id="CuadroTexto 10" o:spid="_x0000_s1028" type="#_x0000_t202" style="position:absolute;left:-654;top:190;width:742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8296544"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wrap anchory="page"/>
                      <w10:anchorlock/>
                    </v:group>
                  </w:pict>
                </mc:Fallback>
              </mc:AlternateContent>
            </w:r>
          </w:p>
        </w:tc>
        <w:tc>
          <w:tcPr>
            <w:tcW w:w="2943" w:type="dxa"/>
            <w:vAlign w:val="center"/>
          </w:tcPr>
          <w:p w14:paraId="1533DBEE"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0DC3CBBB" wp14:editId="2B6B897F">
                      <wp:extent cx="1731645" cy="1492250"/>
                      <wp:effectExtent l="0" t="0" r="1905" b="12700"/>
                      <wp:docPr id="7" name="Gráfico 7">
                        <a:extLst xmlns:a="http://schemas.openxmlformats.org/drawingml/2006/main">
                          <a:ext uri="{FF2B5EF4-FFF2-40B4-BE49-F238E27FC236}">
                            <a16:creationId xmlns:a16="http://schemas.microsoft.com/office/drawing/2014/main" id="{B16BF74B-5D0A-4702-9BA9-FD9C70C86ED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0DC3CBBB" wp14:editId="2B6B897F">
                      <wp:extent cx="1731645" cy="1492250"/>
                      <wp:effectExtent l="0" t="0" r="1905" b="12700"/>
                      <wp:docPr id="7" name="Gráfico 7">
                        <a:extLst xmlns:a="http://schemas.openxmlformats.org/drawingml/2006/main">
                          <a:ext uri="{FF2B5EF4-FFF2-40B4-BE49-F238E27FC236}">
                            <a16:creationId xmlns:a16="http://schemas.microsoft.com/office/drawing/2014/main" id="{B16BF74B-5D0A-4702-9BA9-FD9C70C86ED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Gráfico 7">
                                <a:extLst>
                                  <a:ext uri="{FF2B5EF4-FFF2-40B4-BE49-F238E27FC236}">
                                    <a16:creationId xmlns:a16="http://schemas.microsoft.com/office/drawing/2014/main" id="{B16BF74B-5D0A-4702-9BA9-FD9C70C86ED6}"/>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1731645" cy="1492250"/>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2" behindDoc="0" locked="1" layoutInCell="1" allowOverlap="1" wp14:anchorId="57868854" wp14:editId="5F28EB63">
                      <wp:simplePos x="0" y="0"/>
                      <wp:positionH relativeFrom="column">
                        <wp:posOffset>151130</wp:posOffset>
                      </wp:positionH>
                      <wp:positionV relativeFrom="paragraph">
                        <wp:posOffset>1186180</wp:posOffset>
                      </wp:positionV>
                      <wp:extent cx="1497330" cy="248285"/>
                      <wp:effectExtent l="0" t="0" r="26670" b="0"/>
                      <wp:wrapNone/>
                      <wp:docPr id="33" name="Grupo 33"/>
                      <wp:cNvGraphicFramePr/>
                      <a:graphic xmlns:a="http://schemas.openxmlformats.org/drawingml/2006/main">
                        <a:graphicData uri="http://schemas.microsoft.com/office/word/2010/wordprocessingGroup">
                          <wpg:wgp>
                            <wpg:cNvGrpSpPr/>
                            <wpg:grpSpPr>
                              <a:xfrm>
                                <a:off x="0" y="0"/>
                                <a:ext cx="1497330" cy="248285"/>
                                <a:chOff x="-59080" y="19050"/>
                                <a:chExt cx="1499080" cy="247650"/>
                              </a:xfrm>
                            </wpg:grpSpPr>
                            <wps:wsp>
                              <wps:cNvPr id="34" name="Conector recto 34"/>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35" name="CuadroTexto 10"/>
                              <wps:cNvSpPr txBox="1"/>
                              <wps:spPr>
                                <a:xfrm>
                                  <a:off x="-59080" y="19050"/>
                                  <a:ext cx="742950" cy="247650"/>
                                </a:xfrm>
                                <a:prstGeom prst="rect">
                                  <a:avLst/>
                                </a:prstGeom>
                                <a:noFill/>
                                <a:ln w="9525" cmpd="sng">
                                  <a:noFill/>
                                </a:ln>
                                <a:effectLst/>
                              </wps:spPr>
                              <wps:txbx>
                                <w:txbxContent>
                                  <w:p w14:paraId="171EDA44"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7868854" id="Grupo 33" o:spid="_x0000_s1029" style="position:absolute;left:0;text-align:left;margin-left:11.9pt;margin-top:93.4pt;width:117.9pt;height:19.55pt;z-index:251658242;mso-width-relative:margin;mso-height-relative:margin" coordorigin="-590,190" coordsize="1499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">
                      <v:line id="Conector recto 34" o:spid="_x0000_s1030"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" strokecolor="#f79646" strokeweight="1.5pt">
                        <v:stroke joinstyle="miter"/>
                      </v:line>
                      <v:shape id="CuadroTexto 10" o:spid="_x0000_s1031" type="#_x0000_t202" style="position:absolute;left:-590;top:190;width:742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71EDA44"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anchorlock/>
                    </v:group>
                  </w:pict>
                </mc:Fallback>
              </mc:AlternateContent>
            </w:r>
          </w:p>
        </w:tc>
        <w:tc>
          <w:tcPr>
            <w:tcW w:w="2943" w:type="dxa"/>
            <w:vAlign w:val="center"/>
          </w:tcPr>
          <w:p w14:paraId="018907B1"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3FDB0BE2" wp14:editId="5163AB8D">
                      <wp:extent cx="1731645" cy="1482725"/>
                      <wp:effectExtent l="0" t="0" r="1905" b="3175"/>
                      <wp:docPr id="13" name="Gráfico 13">
                        <a:extLst xmlns:a="http://schemas.openxmlformats.org/drawingml/2006/main">
                          <a:ext uri="{FF2B5EF4-FFF2-40B4-BE49-F238E27FC236}">
                            <a16:creationId xmlns:a16="http://schemas.microsoft.com/office/drawing/2014/main" id="{8182C0AC-5638-423A-89E8-64A91E48484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w:drawing>
                    <wp:inline distT="0" distB="0" distL="0" distR="0" wp14:anchorId="3FDB0BE2" wp14:editId="5163AB8D">
                      <wp:extent cx="1731645" cy="1482725"/>
                      <wp:effectExtent l="0" t="0" r="1905" b="3175"/>
                      <wp:docPr id="13" name="Gráfico 13">
                        <a:extLst xmlns:a="http://schemas.openxmlformats.org/drawingml/2006/main">
                          <a:ext uri="{FF2B5EF4-FFF2-40B4-BE49-F238E27FC236}">
                            <a16:creationId xmlns:a16="http://schemas.microsoft.com/office/drawing/2014/main" id="{8182C0AC-5638-423A-89E8-64A91E48484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Gráfico 13">
                                <a:extLst>
                                  <a:ext uri="{FF2B5EF4-FFF2-40B4-BE49-F238E27FC236}">
                                    <a16:creationId xmlns:a16="http://schemas.microsoft.com/office/drawing/2014/main" id="{8182C0AC-5638-423A-89E8-64A91E48484B}"/>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1731645" cy="1482725"/>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3" behindDoc="0" locked="1" layoutInCell="1" allowOverlap="1" wp14:anchorId="77B920E1" wp14:editId="142F3DB8">
                      <wp:simplePos x="0" y="0"/>
                      <wp:positionH relativeFrom="column">
                        <wp:posOffset>123825</wp:posOffset>
                      </wp:positionH>
                      <wp:positionV relativeFrom="paragraph">
                        <wp:posOffset>768350</wp:posOffset>
                      </wp:positionV>
                      <wp:extent cx="1511935" cy="248285"/>
                      <wp:effectExtent l="0" t="0" r="31115" b="0"/>
                      <wp:wrapNone/>
                      <wp:docPr id="36" name="Grupo 36"/>
                      <wp:cNvGraphicFramePr/>
                      <a:graphic xmlns:a="http://schemas.openxmlformats.org/drawingml/2006/main">
                        <a:graphicData uri="http://schemas.microsoft.com/office/word/2010/wordprocessingGroup">
                          <wpg:wgp>
                            <wpg:cNvGrpSpPr/>
                            <wpg:grpSpPr>
                              <a:xfrm>
                                <a:off x="0" y="0"/>
                                <a:ext cx="1511935" cy="248285"/>
                                <a:chOff x="-71780" y="19050"/>
                                <a:chExt cx="1511780" cy="247650"/>
                              </a:xfrm>
                            </wpg:grpSpPr>
                            <wps:wsp>
                              <wps:cNvPr id="37" name="Conector recto 37"/>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38" name="CuadroTexto 10"/>
                              <wps:cNvSpPr txBox="1"/>
                              <wps:spPr>
                                <a:xfrm>
                                  <a:off x="-71780" y="19050"/>
                                  <a:ext cx="742950" cy="247650"/>
                                </a:xfrm>
                                <a:prstGeom prst="rect">
                                  <a:avLst/>
                                </a:prstGeom>
                                <a:noFill/>
                                <a:ln w="9525" cmpd="sng">
                                  <a:noFill/>
                                </a:ln>
                                <a:effectLst/>
                              </wps:spPr>
                              <wps:txbx>
                                <w:txbxContent>
                                  <w:p w14:paraId="15A82026"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7B920E1" id="Grupo 36" o:spid="_x0000_s1032" style="position:absolute;left:0;text-align:left;margin-left:9.75pt;margin-top:60.5pt;width:119.05pt;height:19.55pt;z-index:251658243;mso-width-relative:margin;mso-height-relative:margin" coordorigin="-717,190" coordsize="15117,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">
                      <v:line id="Conector recto 37" o:spid="_x0000_s1033"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" strokecolor="#f79646" strokeweight="1.5pt">
                        <v:stroke joinstyle="miter"/>
                      </v:line>
                      <v:shape id="CuadroTexto 10" o:spid="_x0000_s1034" type="#_x0000_t202" style="position:absolute;left:-717;top:190;width:742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15A82026"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anchorlock/>
                    </v:group>
                  </w:pict>
                </mc:Fallback>
              </mc:AlternateContent>
            </w:r>
          </w:p>
        </w:tc>
      </w:tr>
      <w:tr w:rsidR="007B238D" w:rsidRPr="001D5828" w14:paraId="64A252B8" w14:textId="77777777" w:rsidTr="000A404C">
        <w:trPr>
          <w:trHeight w:val="2621"/>
        </w:trPr>
        <w:tc>
          <w:tcPr>
            <w:tcW w:w="2942" w:type="dxa"/>
            <w:vAlign w:val="center"/>
          </w:tcPr>
          <w:p w14:paraId="60857047"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735F778F" wp14:editId="307AA03D">
                      <wp:extent cx="1737360" cy="1487805"/>
                      <wp:effectExtent l="0" t="0" r="15240" b="17145"/>
                      <wp:docPr id="14" name="Gráfico 14">
                        <a:extLst xmlns:a="http://schemas.openxmlformats.org/drawingml/2006/main">
                          <a:ext uri="{FF2B5EF4-FFF2-40B4-BE49-F238E27FC236}">
                            <a16:creationId xmlns:a16="http://schemas.microsoft.com/office/drawing/2014/main" id="{7C56C748-6E5A-488D-88B9-6FE28323FDC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1"/>
                        </a:graphicData>
                      </a:graphic>
                    </wp:inline>
                  </w:drawing>
                </mc:Choice>
                <mc:Fallback>
                  <w:drawing>
                    <wp:inline distT="0" distB="0" distL="0" distR="0" wp14:anchorId="735F778F" wp14:editId="307AA03D">
                      <wp:extent cx="1737360" cy="1487805"/>
                      <wp:effectExtent l="0" t="0" r="15240" b="17145"/>
                      <wp:docPr id="14" name="Gráfico 14">
                        <a:extLst xmlns:a="http://schemas.openxmlformats.org/drawingml/2006/main">
                          <a:ext uri="{FF2B5EF4-FFF2-40B4-BE49-F238E27FC236}">
                            <a16:creationId xmlns:a16="http://schemas.microsoft.com/office/drawing/2014/main" id="{7C56C748-6E5A-488D-88B9-6FE28323FDC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Gráfico 14">
                                <a:extLst>
                                  <a:ext uri="{FF2B5EF4-FFF2-40B4-BE49-F238E27FC236}">
                                    <a16:creationId xmlns:a16="http://schemas.microsoft.com/office/drawing/2014/main" id="{7C56C748-6E5A-488D-88B9-6FE28323FDCF}"/>
                                  </a:ext>
                                </a:extLst>
                              </pic:cNvPr>
                              <pic:cNvPicPr>
                                <a:picLocks noGrp="1" noRot="1" noChangeAspect="1" noMove="1" noResize="1" noEditPoints="1" noAdjustHandles="1" noChangeArrowheads="1" noChangeShapeType="1"/>
                              </pic:cNvPicPr>
                            </pic:nvPicPr>
                            <pic:blipFill>
                              <a:blip r:embed="rId32"/>
                              <a:stretch>
                                <a:fillRect/>
                              </a:stretch>
                            </pic:blipFill>
                            <pic:spPr>
                              <a:xfrm>
                                <a:off x="0" y="0"/>
                                <a:ext cx="1737360" cy="1487805"/>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4" behindDoc="0" locked="1" layoutInCell="1" allowOverlap="1" wp14:anchorId="6B61FE3A" wp14:editId="2962EE82">
                      <wp:simplePos x="0" y="0"/>
                      <wp:positionH relativeFrom="column">
                        <wp:posOffset>179070</wp:posOffset>
                      </wp:positionH>
                      <wp:positionV relativeFrom="paragraph">
                        <wp:posOffset>1034415</wp:posOffset>
                      </wp:positionV>
                      <wp:extent cx="1511935" cy="248285"/>
                      <wp:effectExtent l="0" t="0" r="31115" b="0"/>
                      <wp:wrapNone/>
                      <wp:docPr id="42" name="Grupo 42"/>
                      <wp:cNvGraphicFramePr/>
                      <a:graphic xmlns:a="http://schemas.openxmlformats.org/drawingml/2006/main">
                        <a:graphicData uri="http://schemas.microsoft.com/office/word/2010/wordprocessingGroup">
                          <wpg:wgp>
                            <wpg:cNvGrpSpPr/>
                            <wpg:grpSpPr>
                              <a:xfrm>
                                <a:off x="0" y="0"/>
                                <a:ext cx="1511935" cy="248285"/>
                                <a:chOff x="-71780" y="14287"/>
                                <a:chExt cx="1511780" cy="247650"/>
                              </a:xfrm>
                            </wpg:grpSpPr>
                            <wps:wsp>
                              <wps:cNvPr id="43" name="Conector recto 43"/>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44" name="CuadroTexto 10"/>
                              <wps:cNvSpPr txBox="1"/>
                              <wps:spPr>
                                <a:xfrm>
                                  <a:off x="-71780" y="14287"/>
                                  <a:ext cx="742950" cy="247650"/>
                                </a:xfrm>
                                <a:prstGeom prst="rect">
                                  <a:avLst/>
                                </a:prstGeom>
                                <a:noFill/>
                                <a:ln w="9525" cmpd="sng">
                                  <a:noFill/>
                                </a:ln>
                                <a:effectLst/>
                              </wps:spPr>
                              <wps:txbx>
                                <w:txbxContent>
                                  <w:p w14:paraId="6DE6032E"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B61FE3A" id="Grupo 42" o:spid="_x0000_s1035" style="position:absolute;left:0;text-align:left;margin-left:14.1pt;margin-top:81.45pt;width:119.05pt;height:19.55pt;z-index:251658244;mso-width-relative:margin;mso-height-relative:margin" coordorigin="-717,142" coordsize="15117,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">
                      <v:line id="Conector recto 43" o:spid="_x0000_s1036"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" strokecolor="#f79646" strokeweight="1.5pt">
                        <v:stroke joinstyle="miter"/>
                      </v:line>
                      <v:shape id="CuadroTexto 10" o:spid="_x0000_s1037" type="#_x0000_t202" style="position:absolute;left:-717;top:142;width:742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6DE6032E"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anchorlock/>
                    </v:group>
                  </w:pict>
                </mc:Fallback>
              </mc:AlternateContent>
            </w:r>
          </w:p>
        </w:tc>
        <w:tc>
          <w:tcPr>
            <w:tcW w:w="2943" w:type="dxa"/>
            <w:vAlign w:val="center"/>
          </w:tcPr>
          <w:p w14:paraId="7A31402C"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5364B962" wp14:editId="5A28BB5E">
                      <wp:extent cx="1727835" cy="1497330"/>
                      <wp:effectExtent l="0" t="0" r="5715" b="7620"/>
                      <wp:docPr id="15" name="Gráfico 15">
                        <a:extLst xmlns:a="http://schemas.openxmlformats.org/drawingml/2006/main">
                          <a:ext uri="{FF2B5EF4-FFF2-40B4-BE49-F238E27FC236}">
                            <a16:creationId xmlns:a16="http://schemas.microsoft.com/office/drawing/2014/main" id="{9835FE0D-AB55-4281-98C1-0D14EB856B2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3"/>
                        </a:graphicData>
                      </a:graphic>
                    </wp:inline>
                  </w:drawing>
                </mc:Choice>
                <mc:Fallback>
                  <w:drawing>
                    <wp:inline distT="0" distB="0" distL="0" distR="0" wp14:anchorId="5364B962" wp14:editId="5A28BB5E">
                      <wp:extent cx="1727835" cy="1497330"/>
                      <wp:effectExtent l="0" t="0" r="5715" b="7620"/>
                      <wp:docPr id="15" name="Gráfico 15">
                        <a:extLst xmlns:a="http://schemas.openxmlformats.org/drawingml/2006/main">
                          <a:ext uri="{FF2B5EF4-FFF2-40B4-BE49-F238E27FC236}">
                            <a16:creationId xmlns:a16="http://schemas.microsoft.com/office/drawing/2014/main" id="{9835FE0D-AB55-4281-98C1-0D14EB856B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Gráfico 15">
                                <a:extLst>
                                  <a:ext uri="{FF2B5EF4-FFF2-40B4-BE49-F238E27FC236}">
                                    <a16:creationId xmlns:a16="http://schemas.microsoft.com/office/drawing/2014/main" id="{9835FE0D-AB55-4281-98C1-0D14EB856B27}"/>
                                  </a:ext>
                                </a:extLst>
                              </pic:cNvPr>
                              <pic:cNvPicPr>
                                <a:picLocks noGrp="1" noRot="1" noChangeAspect="1" noMove="1" noResize="1" noEditPoints="1" noAdjustHandles="1" noChangeArrowheads="1" noChangeShapeType="1"/>
                              </pic:cNvPicPr>
                            </pic:nvPicPr>
                            <pic:blipFill>
                              <a:blip r:embed="rId34"/>
                              <a:stretch>
                                <a:fillRect/>
                              </a:stretch>
                            </pic:blipFill>
                            <pic:spPr>
                              <a:xfrm>
                                <a:off x="0" y="0"/>
                                <a:ext cx="1727835" cy="1497330"/>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5" behindDoc="0" locked="1" layoutInCell="1" allowOverlap="1" wp14:anchorId="67A8EC06" wp14:editId="56738B14">
                      <wp:simplePos x="0" y="0"/>
                      <wp:positionH relativeFrom="column">
                        <wp:posOffset>108585</wp:posOffset>
                      </wp:positionH>
                      <wp:positionV relativeFrom="paragraph">
                        <wp:posOffset>862330</wp:posOffset>
                      </wp:positionV>
                      <wp:extent cx="1493520" cy="248285"/>
                      <wp:effectExtent l="0" t="0" r="30480" b="0"/>
                      <wp:wrapNone/>
                      <wp:docPr id="45" name="Grupo 45"/>
                      <wp:cNvGraphicFramePr/>
                      <a:graphic xmlns:a="http://schemas.openxmlformats.org/drawingml/2006/main">
                        <a:graphicData uri="http://schemas.microsoft.com/office/word/2010/wordprocessingGroup">
                          <wpg:wgp>
                            <wpg:cNvGrpSpPr/>
                            <wpg:grpSpPr>
                              <a:xfrm>
                                <a:off x="0" y="0"/>
                                <a:ext cx="1493520" cy="248285"/>
                                <a:chOff x="-52730" y="19050"/>
                                <a:chExt cx="1492730" cy="247650"/>
                              </a:xfrm>
                            </wpg:grpSpPr>
                            <wps:wsp>
                              <wps:cNvPr id="46" name="Conector recto 46"/>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47" name="CuadroTexto 10"/>
                              <wps:cNvSpPr txBox="1"/>
                              <wps:spPr>
                                <a:xfrm>
                                  <a:off x="-52730" y="19050"/>
                                  <a:ext cx="742950" cy="247650"/>
                                </a:xfrm>
                                <a:prstGeom prst="rect">
                                  <a:avLst/>
                                </a:prstGeom>
                                <a:noFill/>
                                <a:ln w="9525" cmpd="sng">
                                  <a:noFill/>
                                </a:ln>
                                <a:effectLst/>
                              </wps:spPr>
                              <wps:txbx>
                                <w:txbxContent>
                                  <w:p w14:paraId="2C14F073"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7A8EC06" id="Grupo 45" o:spid="_x0000_s1038" style="position:absolute;left:0;text-align:left;margin-left:8.55pt;margin-top:67.9pt;width:117.6pt;height:19.55pt;z-index:251658245;mso-width-relative:margin;mso-height-relative:margin" coordorigin="-527,190" coordsize="14927,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">
                      <v:line id="Conector recto 46" o:spid="_x0000_s1039"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" strokecolor="#f79646" strokeweight="1.5pt">
                        <v:stroke joinstyle="miter"/>
                      </v:line>
                      <v:shape id="CuadroTexto 10" o:spid="_x0000_s1040" type="#_x0000_t202" style="position:absolute;left:-527;top:190;width:742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C14F073"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anchorlock/>
                    </v:group>
                  </w:pict>
                </mc:Fallback>
              </mc:AlternateContent>
            </w:r>
          </w:p>
        </w:tc>
        <w:tc>
          <w:tcPr>
            <w:tcW w:w="2943" w:type="dxa"/>
            <w:vAlign w:val="center"/>
          </w:tcPr>
          <w:p w14:paraId="4E77CA8D" w14:textId="77777777" w:rsidR="007B238D" w:rsidRPr="001D5828" w:rsidRDefault="007B238D" w:rsidP="000A404C">
            <w:pPr>
              <w:spacing w:line="276" w:lineRule="auto"/>
              <w:jc w:val="center"/>
              <w:rPr>
                <w:rFonts w:eastAsia="Calibri" w:cs="Arial"/>
                <w:noProof/>
              </w:rPr>
            </w:pPr>
            <w:r>
              <w:rPr>
                <w:noProof/>
              </w:rPr>
              <mc:AlternateContent>
                <mc:Choice Requires="cx1">
                  <w:drawing>
                    <wp:inline distT="0" distB="0" distL="0" distR="0" wp14:anchorId="29AB637F" wp14:editId="2F14C1D3">
                      <wp:extent cx="1731645" cy="1473200"/>
                      <wp:effectExtent l="0" t="0" r="1905" b="12700"/>
                      <wp:docPr id="16" name="Gráfico 16">
                        <a:extLst xmlns:a="http://schemas.openxmlformats.org/drawingml/2006/main">
                          <a:ext uri="{FF2B5EF4-FFF2-40B4-BE49-F238E27FC236}">
                            <a16:creationId xmlns:a16="http://schemas.microsoft.com/office/drawing/2014/main" id="{D83206E7-9816-4A48-AED8-AAFA22C99A6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5"/>
                        </a:graphicData>
                      </a:graphic>
                    </wp:inline>
                  </w:drawing>
                </mc:Choice>
                <mc:Fallback>
                  <w:drawing>
                    <wp:inline distT="0" distB="0" distL="0" distR="0" wp14:anchorId="29AB637F" wp14:editId="2F14C1D3">
                      <wp:extent cx="1731645" cy="1473200"/>
                      <wp:effectExtent l="0" t="0" r="1905" b="12700"/>
                      <wp:docPr id="16" name="Gráfico 16">
                        <a:extLst xmlns:a="http://schemas.openxmlformats.org/drawingml/2006/main">
                          <a:ext uri="{FF2B5EF4-FFF2-40B4-BE49-F238E27FC236}">
                            <a16:creationId xmlns:a16="http://schemas.microsoft.com/office/drawing/2014/main" id="{D83206E7-9816-4A48-AED8-AAFA22C99A6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 name="Gráfico 16">
                                <a:extLst>
                                  <a:ext uri="{FF2B5EF4-FFF2-40B4-BE49-F238E27FC236}">
                                    <a16:creationId xmlns:a16="http://schemas.microsoft.com/office/drawing/2014/main" id="{D83206E7-9816-4A48-AED8-AAFA22C99A67}"/>
                                  </a:ext>
                                </a:extLst>
                              </pic:cNvPr>
                              <pic:cNvPicPr>
                                <a:picLocks noGrp="1" noRot="1" noChangeAspect="1" noMove="1" noResize="1" noEditPoints="1" noAdjustHandles="1" noChangeArrowheads="1" noChangeShapeType="1"/>
                              </pic:cNvPicPr>
                            </pic:nvPicPr>
                            <pic:blipFill>
                              <a:blip r:embed="rId36"/>
                              <a:stretch>
                                <a:fillRect/>
                              </a:stretch>
                            </pic:blipFill>
                            <pic:spPr>
                              <a:xfrm>
                                <a:off x="0" y="0"/>
                                <a:ext cx="1731645" cy="1473200"/>
                              </a:xfrm>
                              <a:prstGeom prst="rect">
                                <a:avLst/>
                              </a:prstGeom>
                            </pic:spPr>
                          </pic:pic>
                        </a:graphicData>
                      </a:graphic>
                    </wp:inline>
                  </w:drawing>
                </mc:Fallback>
              </mc:AlternateContent>
            </w:r>
            <w:r w:rsidRPr="001D5828">
              <w:rPr>
                <w:rFonts w:eastAsia="Calibri" w:cs="Arial"/>
                <w:noProof/>
              </w:rPr>
              <mc:AlternateContent>
                <mc:Choice Requires="wpg">
                  <w:drawing>
                    <wp:anchor distT="0" distB="0" distL="114300" distR="114300" simplePos="0" relativeHeight="251658246" behindDoc="0" locked="1" layoutInCell="1" allowOverlap="1" wp14:anchorId="4A5C8874" wp14:editId="5AEBAAF2">
                      <wp:simplePos x="0" y="0"/>
                      <wp:positionH relativeFrom="column">
                        <wp:posOffset>87630</wp:posOffset>
                      </wp:positionH>
                      <wp:positionV relativeFrom="paragraph">
                        <wp:posOffset>850900</wp:posOffset>
                      </wp:positionV>
                      <wp:extent cx="1494790" cy="248285"/>
                      <wp:effectExtent l="0" t="0" r="29210" b="0"/>
                      <wp:wrapNone/>
                      <wp:docPr id="48" name="Grupo 48"/>
                      <wp:cNvGraphicFramePr/>
                      <a:graphic xmlns:a="http://schemas.openxmlformats.org/drawingml/2006/main">
                        <a:graphicData uri="http://schemas.microsoft.com/office/word/2010/wordprocessingGroup">
                          <wpg:wgp>
                            <wpg:cNvGrpSpPr/>
                            <wpg:grpSpPr>
                              <a:xfrm>
                                <a:off x="0" y="0"/>
                                <a:ext cx="1494790" cy="248285"/>
                                <a:chOff x="-56299" y="13613"/>
                                <a:chExt cx="1496299" cy="247650"/>
                              </a:xfrm>
                            </wpg:grpSpPr>
                            <wps:wsp>
                              <wps:cNvPr id="49" name="Conector recto 49"/>
                              <wps:cNvCnPr/>
                              <wps:spPr>
                                <a:xfrm flipV="1">
                                  <a:off x="0" y="65837"/>
                                  <a:ext cx="1440000" cy="6824"/>
                                </a:xfrm>
                                <a:prstGeom prst="line">
                                  <a:avLst/>
                                </a:prstGeom>
                                <a:noFill/>
                                <a:ln w="19050" cap="flat" cmpd="sng" algn="ctr">
                                  <a:solidFill>
                                    <a:srgbClr val="F79646"/>
                                  </a:solidFill>
                                  <a:prstDash val="solid"/>
                                  <a:miter lim="800000"/>
                                </a:ln>
                                <a:effectLst/>
                              </wps:spPr>
                              <wps:bodyPr/>
                            </wps:wsp>
                            <wps:wsp>
                              <wps:cNvPr id="50" name="CuadroTexto 10"/>
                              <wps:cNvSpPr txBox="1"/>
                              <wps:spPr>
                                <a:xfrm>
                                  <a:off x="-56299" y="13613"/>
                                  <a:ext cx="742950" cy="247650"/>
                                </a:xfrm>
                                <a:prstGeom prst="rect">
                                  <a:avLst/>
                                </a:prstGeom>
                                <a:noFill/>
                                <a:ln w="9525" cmpd="sng">
                                  <a:noFill/>
                                </a:ln>
                                <a:effectLst/>
                              </wps:spPr>
                              <wps:txbx>
                                <w:txbxContent>
                                  <w:p w14:paraId="3A59459E" w14:textId="77777777" w:rsidR="004C17E9" w:rsidRPr="00957943" w:rsidRDefault="004C17E9" w:rsidP="007B238D">
                                    <w:pPr>
                                      <w:rPr>
                                        <w:sz w:val="18"/>
                                        <w:szCs w:val="18"/>
                                      </w:rPr>
                                    </w:pPr>
                                    <w:r w:rsidRPr="005F53F9">
                                      <w:rPr>
                                        <w:rFonts w:ascii="Calibri" w:hAnsi="Calibri"/>
                                        <w:color w:val="943634"/>
                                        <w:sz w:val="16"/>
                                        <w:szCs w:val="16"/>
                                      </w:rPr>
                                      <w:t>Propuesto</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4A5C8874" id="Grupo 48" o:spid="_x0000_s1041" style="position:absolute;left:0;text-align:left;margin-left:6.9pt;margin-top:67pt;width:117.7pt;height:19.55pt;z-index:251658246;mso-width-relative:margin;mso-height-relative:margin" coordorigin="-562,136" coordsize="1496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">
                      <v:line id="Conector recto 49" o:spid="_x0000_s1042" style="position:absolute;flip:y;visibility:visible;mso-wrap-style:square" from="0,658" to="144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" strokecolor="#f79646" strokeweight="1.5pt">
                        <v:stroke joinstyle="miter"/>
                      </v:line>
                      <v:shape id="CuadroTexto 10" o:spid="_x0000_s1043" type="#_x0000_t202" style="position:absolute;left:-562;top:136;width:7428;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3A59459E" w14:textId="77777777" w:rsidR="004C17E9" w:rsidRPr="00957943" w:rsidRDefault="004C17E9" w:rsidP="007B238D">
                              <w:pPr>
                                <w:rPr>
                                  <w:sz w:val="18"/>
                                  <w:szCs w:val="18"/>
                                </w:rPr>
                              </w:pPr>
                              <w:r w:rsidRPr="005F53F9">
                                <w:rPr>
                                  <w:rFonts w:ascii="Calibri" w:hAnsi="Calibri"/>
                                  <w:color w:val="943634"/>
                                  <w:sz w:val="16"/>
                                  <w:szCs w:val="16"/>
                                </w:rPr>
                                <w:t>Propuesto</w:t>
                              </w:r>
                            </w:p>
                          </w:txbxContent>
                        </v:textbox>
                      </v:shape>
                      <w10:anchorlock/>
                    </v:group>
                  </w:pict>
                </mc:Fallback>
              </mc:AlternateContent>
            </w:r>
          </w:p>
        </w:tc>
      </w:tr>
    </w:tbl>
    <w:p w14:paraId="5704165C" w14:textId="1E09F9D5" w:rsidR="005F53F9" w:rsidRPr="001D5828" w:rsidRDefault="007B238D" w:rsidP="00C21E61">
      <w:pPr>
        <w:pStyle w:val="Fuentes"/>
      </w:pPr>
      <w:r w:rsidRPr="001D5828">
        <w:t xml:space="preserve"> </w:t>
      </w:r>
      <w:r w:rsidR="005F53F9" w:rsidRPr="001D5828">
        <w:t xml:space="preserve">Fuente: </w:t>
      </w:r>
      <w:r w:rsidR="00050299">
        <w:t xml:space="preserve">Modernización Institucional, Dirección de Planificación. </w:t>
      </w:r>
      <w:r w:rsidR="005F53F9" w:rsidRPr="001D5828">
        <w:t>Datos extraídos de Anuarios estadísticos 201</w:t>
      </w:r>
      <w:r w:rsidR="004744E0">
        <w:t>8</w:t>
      </w:r>
      <w:r w:rsidR="005F53F9" w:rsidRPr="001D5828">
        <w:t xml:space="preserve"> a 2019</w:t>
      </w:r>
      <w:r w:rsidR="00E62741" w:rsidRPr="001D5828">
        <w:t xml:space="preserve"> </w:t>
      </w:r>
      <w:r w:rsidR="005F53F9" w:rsidRPr="001D5828">
        <w:t>de Subproceso de Estadística de la Dirección de Planificación, calculados según la cantidad de personas juzgadoras en cada despacho. Datos 2019 son preliminares.</w:t>
      </w:r>
    </w:p>
    <w:p w14:paraId="52DA9DBD" w14:textId="77777777" w:rsidR="005F53F9" w:rsidRPr="001D5828" w:rsidRDefault="005F53F9" w:rsidP="00C33DC8"/>
    <w:p w14:paraId="27E23F17" w14:textId="5909C798" w:rsidR="005F53F9" w:rsidRDefault="005F53F9" w:rsidP="00CD21A4">
      <w:r w:rsidRPr="001D5828">
        <w:t>A los resultados anteriores permiten evaluar los datos obtenido</w:t>
      </w:r>
      <w:r w:rsidR="00E9467E">
        <w:t>s</w:t>
      </w:r>
      <w:r w:rsidRPr="001D5828">
        <w:t xml:space="preserve"> para cada uno de los despachos especializados en materia Familia </w:t>
      </w:r>
      <w:r w:rsidR="00A1294B" w:rsidRPr="001D5828">
        <w:t>en relación con el</w:t>
      </w:r>
      <w:r w:rsidRPr="001D5828">
        <w:t xml:space="preserve"> valor promedio, los resultados que se encuentran en la caja de color azul representan el comportamiento de los datos </w:t>
      </w:r>
      <w:r w:rsidR="007E3AA8" w:rsidRPr="001D5828">
        <w:t>en relación con el</w:t>
      </w:r>
      <w:r w:rsidRPr="001D5828">
        <w:t xml:space="preserve"> promedio, y los datos fuera de este corresponden a los valores extremos </w:t>
      </w:r>
      <w:r w:rsidR="00DA4066">
        <w:t>registrados</w:t>
      </w:r>
      <w:r w:rsidR="00531B5C">
        <w:t>, ya sean inferiores o superiores.</w:t>
      </w:r>
      <w:r w:rsidRPr="001D5828">
        <w:t xml:space="preserve"> </w:t>
      </w:r>
      <w:r w:rsidR="00AC6FE2">
        <w:t>Analizan</w:t>
      </w:r>
      <w:r w:rsidRPr="001D5828">
        <w:t xml:space="preserve">do los resultados obtenidos </w:t>
      </w:r>
      <w:r w:rsidR="007E3AA8">
        <w:t>contra</w:t>
      </w:r>
      <w:r w:rsidRPr="001D5828">
        <w:t xml:space="preserve"> los parámetros propuestos según el tipo de terminado, se obtiene que el valor propuesto es inferior o igual al comportamiento estadístico de los datos obtenidos por los despachos (barra color azul) </w:t>
      </w:r>
      <w:r w:rsidR="007E1444">
        <w:t xml:space="preserve">para las sentencias de </w:t>
      </w:r>
      <w:r w:rsidR="00535B0D">
        <w:t xml:space="preserve">divorcios o separación por </w:t>
      </w:r>
      <w:r w:rsidR="007E1444">
        <w:t>mu</w:t>
      </w:r>
      <w:r w:rsidR="00535B0D">
        <w:t>t</w:t>
      </w:r>
      <w:r w:rsidR="007E1444">
        <w:t>uo</w:t>
      </w:r>
      <w:r w:rsidR="00535B0D">
        <w:t xml:space="preserve"> acuerdo</w:t>
      </w:r>
      <w:r w:rsidR="00615BC9">
        <w:t>, otros motivos de término, sentencia homologatoria</w:t>
      </w:r>
      <w:r w:rsidR="00535B0D">
        <w:t xml:space="preserve"> y sentencia en incidentes, </w:t>
      </w:r>
      <w:r w:rsidR="00460D6D">
        <w:t>en el caso</w:t>
      </w:r>
      <w:r w:rsidRPr="001D5828">
        <w:t xml:space="preserve"> de las sentencias dictadas </w:t>
      </w:r>
      <w:r w:rsidR="005D686E">
        <w:t xml:space="preserve">y las </w:t>
      </w:r>
      <w:r w:rsidR="00B00294">
        <w:t>sentencias</w:t>
      </w:r>
      <w:r w:rsidR="005D686E">
        <w:t xml:space="preserve"> </w:t>
      </w:r>
      <w:r w:rsidR="00B00294">
        <w:t xml:space="preserve">en segunda instancia, los cuales registran </w:t>
      </w:r>
      <w:r w:rsidRPr="001D5828">
        <w:t>promedio</w:t>
      </w:r>
      <w:r w:rsidR="00B00294">
        <w:t>s</w:t>
      </w:r>
      <w:r w:rsidRPr="001D5828">
        <w:t xml:space="preserve"> de 1</w:t>
      </w:r>
      <w:r w:rsidR="008618BA">
        <w:t>6</w:t>
      </w:r>
      <w:r w:rsidR="00B00294">
        <w:t xml:space="preserve"> y </w:t>
      </w:r>
      <w:r w:rsidR="001D603D">
        <w:t>13 respectivamente</w:t>
      </w:r>
      <w:r w:rsidRPr="001D5828">
        <w:t>, valor</w:t>
      </w:r>
      <w:r w:rsidR="001D603D">
        <w:t>es</w:t>
      </w:r>
      <w:r w:rsidRPr="001D5828">
        <w:t xml:space="preserve"> inferior</w:t>
      </w:r>
      <w:r w:rsidR="001D603D">
        <w:t>es</w:t>
      </w:r>
      <w:r w:rsidRPr="001D5828">
        <w:t xml:space="preserve"> a</w:t>
      </w:r>
      <w:r w:rsidR="001D603D">
        <w:t xml:space="preserve"> </w:t>
      </w:r>
      <w:r w:rsidRPr="001D5828">
        <w:t>l</w:t>
      </w:r>
      <w:r w:rsidR="001D603D">
        <w:t>os</w:t>
      </w:r>
      <w:r w:rsidRPr="001D5828">
        <w:t xml:space="preserve"> propuesto</w:t>
      </w:r>
      <w:r w:rsidR="001D603D">
        <w:t>s</w:t>
      </w:r>
      <w:r w:rsidRPr="001D5828">
        <w:t xml:space="preserve"> </w:t>
      </w:r>
      <w:r w:rsidR="00AF56D9">
        <w:t>de</w:t>
      </w:r>
      <w:r w:rsidR="00E713E3">
        <w:t xml:space="preserve"> los </w:t>
      </w:r>
      <w:r w:rsidR="00E713E3" w:rsidRPr="00E713E3">
        <w:t>rediseño</w:t>
      </w:r>
      <w:r w:rsidR="00E713E3">
        <w:t>s</w:t>
      </w:r>
      <w:r w:rsidR="00E713E3" w:rsidRPr="00E713E3">
        <w:t xml:space="preserve"> </w:t>
      </w:r>
      <w:r w:rsidR="00E713E3">
        <w:t>d</w:t>
      </w:r>
      <w:r w:rsidR="00E713E3" w:rsidRPr="00E713E3">
        <w:t>el Juzgado de Familia de Cartago y Juzgado de Familia de San Carlos</w:t>
      </w:r>
      <w:r w:rsidRPr="001D5828">
        <w:t>.</w:t>
      </w:r>
    </w:p>
    <w:p w14:paraId="6DFBF634" w14:textId="77777777" w:rsidR="004041EC" w:rsidRPr="001D5828" w:rsidRDefault="004041EC" w:rsidP="00CD21A4"/>
    <w:p w14:paraId="7325862B" w14:textId="77777777" w:rsidR="005F53F9" w:rsidRDefault="005F53F9" w:rsidP="00CD21A4">
      <w:r w:rsidRPr="001D5828">
        <w:t xml:space="preserve">Por lo tanto, se puede concluir que los datos utilizados para los parámetros del indicador producto del rediseño realizado en el Juzgado de Familia de Cartago y Juzgado de Familia de San Carlos, son datos que se ajustan </w:t>
      </w:r>
      <w:r w:rsidR="00211685">
        <w:t xml:space="preserve">parcialmente </w:t>
      </w:r>
      <w:r w:rsidRPr="001D5828">
        <w:t xml:space="preserve">a la realidad del comportamiento </w:t>
      </w:r>
      <w:r w:rsidRPr="001D5828">
        <w:lastRenderedPageBreak/>
        <w:t xml:space="preserve">estadístico de los despachos especializados de materia Familia y pueden ser aplicados, ajustando el valor propuesto </w:t>
      </w:r>
      <w:r w:rsidR="00211685">
        <w:t>para las</w:t>
      </w:r>
      <w:r w:rsidRPr="001D5828">
        <w:t xml:space="preserve"> sentencias dictadas</w:t>
      </w:r>
      <w:r w:rsidR="00211685">
        <w:t xml:space="preserve"> y la sentencia de segunda instancia</w:t>
      </w:r>
      <w:r w:rsidR="008D39A2">
        <w:t xml:space="preserve">, quedando </w:t>
      </w:r>
      <w:r w:rsidR="00D729BA">
        <w:t>de la siguiente forma.</w:t>
      </w:r>
    </w:p>
    <w:p w14:paraId="01991A6F" w14:textId="77777777" w:rsidR="00D729BA" w:rsidRDefault="00D729BA" w:rsidP="00CD21A4"/>
    <w:p w14:paraId="6997BCB5" w14:textId="7CE36483" w:rsidR="000B1EF9" w:rsidRDefault="00050299" w:rsidP="0065272C">
      <w:pPr>
        <w:pStyle w:val="Descripcin"/>
      </w:pPr>
      <w:r>
        <w:t xml:space="preserve">Cuadro </w:t>
      </w:r>
      <w:r>
        <w:fldChar w:fldCharType="begin"/>
      </w:r>
      <w:r>
        <w:instrText xml:space="preserve"> SEQ Cuadro \* ARABIC </w:instrText>
      </w:r>
      <w:r>
        <w:fldChar w:fldCharType="separate"/>
      </w:r>
      <w:r w:rsidR="00F0783A">
        <w:rPr>
          <w:noProof/>
        </w:rPr>
        <w:t>23</w:t>
      </w:r>
      <w:r>
        <w:fldChar w:fldCharType="end"/>
      </w:r>
      <w:r>
        <w:t xml:space="preserve">. </w:t>
      </w:r>
    </w:p>
    <w:p w14:paraId="7D2F6848" w14:textId="77777777" w:rsidR="00050299" w:rsidRDefault="004744E0" w:rsidP="0065272C">
      <w:pPr>
        <w:pStyle w:val="Descripcin"/>
      </w:pPr>
      <w:r>
        <w:t>Parámetros propuestos por persona juzgadora según tipo de terminado.</w:t>
      </w:r>
    </w:p>
    <w:tbl>
      <w:tblPr>
        <w:tblW w:w="5000" w:type="pct"/>
        <w:tblLayout w:type="fixed"/>
        <w:tblLook w:val="04A0" w:firstRow="1" w:lastRow="0" w:firstColumn="1" w:lastColumn="0" w:noHBand="0" w:noVBand="1"/>
      </w:tblPr>
      <w:tblGrid>
        <w:gridCol w:w="1261"/>
        <w:gridCol w:w="1261"/>
        <w:gridCol w:w="1261"/>
        <w:gridCol w:w="1432"/>
        <w:gridCol w:w="1349"/>
        <w:gridCol w:w="1261"/>
        <w:gridCol w:w="1003"/>
      </w:tblGrid>
      <w:tr w:rsidR="00E3347D" w:rsidRPr="00E3347D" w14:paraId="07E13EF6" w14:textId="77777777" w:rsidTr="000B1EF9">
        <w:trPr>
          <w:trHeight w:val="70"/>
        </w:trPr>
        <w:tc>
          <w:tcPr>
            <w:tcW w:w="715"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EC0997B"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Divorcio o separación por mutuo</w:t>
            </w:r>
          </w:p>
        </w:tc>
        <w:tc>
          <w:tcPr>
            <w:tcW w:w="714" w:type="pct"/>
            <w:tcBorders>
              <w:top w:val="single" w:sz="4" w:space="0" w:color="auto"/>
              <w:left w:val="nil"/>
              <w:bottom w:val="single" w:sz="4" w:space="0" w:color="auto"/>
              <w:right w:val="single" w:sz="4" w:space="0" w:color="auto"/>
            </w:tcBorders>
            <w:shd w:val="clear" w:color="000000" w:fill="002060"/>
            <w:vAlign w:val="center"/>
            <w:hideMark/>
          </w:tcPr>
          <w:p w14:paraId="5DCCB8F5"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Resoluciones por otros motivos de término</w:t>
            </w:r>
          </w:p>
        </w:tc>
        <w:tc>
          <w:tcPr>
            <w:tcW w:w="714" w:type="pct"/>
            <w:tcBorders>
              <w:top w:val="single" w:sz="4" w:space="0" w:color="auto"/>
              <w:left w:val="nil"/>
              <w:bottom w:val="single" w:sz="4" w:space="0" w:color="auto"/>
              <w:right w:val="single" w:sz="4" w:space="0" w:color="auto"/>
            </w:tcBorders>
            <w:shd w:val="clear" w:color="000000" w:fill="002060"/>
            <w:vAlign w:val="center"/>
            <w:hideMark/>
          </w:tcPr>
          <w:p w14:paraId="11E06E77"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Sentencia dictada</w:t>
            </w:r>
          </w:p>
        </w:tc>
        <w:tc>
          <w:tcPr>
            <w:tcW w:w="811" w:type="pct"/>
            <w:tcBorders>
              <w:top w:val="single" w:sz="4" w:space="0" w:color="auto"/>
              <w:left w:val="nil"/>
              <w:bottom w:val="single" w:sz="4" w:space="0" w:color="auto"/>
              <w:right w:val="single" w:sz="4" w:space="0" w:color="auto"/>
            </w:tcBorders>
            <w:shd w:val="clear" w:color="000000" w:fill="002060"/>
            <w:vAlign w:val="center"/>
            <w:hideMark/>
          </w:tcPr>
          <w:p w14:paraId="69FA8E70"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Sentencias homologatorias</w:t>
            </w:r>
          </w:p>
        </w:tc>
        <w:tc>
          <w:tcPr>
            <w:tcW w:w="764" w:type="pct"/>
            <w:tcBorders>
              <w:top w:val="single" w:sz="4" w:space="0" w:color="auto"/>
              <w:left w:val="nil"/>
              <w:bottom w:val="single" w:sz="4" w:space="0" w:color="auto"/>
              <w:right w:val="single" w:sz="4" w:space="0" w:color="auto"/>
            </w:tcBorders>
            <w:shd w:val="clear" w:color="000000" w:fill="002060"/>
            <w:vAlign w:val="center"/>
            <w:hideMark/>
          </w:tcPr>
          <w:p w14:paraId="4C375C44"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Sentencia de segunda instancia</w:t>
            </w:r>
          </w:p>
        </w:tc>
        <w:tc>
          <w:tcPr>
            <w:tcW w:w="714" w:type="pct"/>
            <w:tcBorders>
              <w:top w:val="single" w:sz="4" w:space="0" w:color="auto"/>
              <w:left w:val="nil"/>
              <w:bottom w:val="single" w:sz="4" w:space="0" w:color="auto"/>
              <w:right w:val="single" w:sz="4" w:space="0" w:color="auto"/>
            </w:tcBorders>
            <w:shd w:val="clear" w:color="000000" w:fill="002060"/>
            <w:vAlign w:val="center"/>
            <w:hideMark/>
          </w:tcPr>
          <w:p w14:paraId="02DB8708" w14:textId="77777777" w:rsidR="00855A61" w:rsidRPr="00855A61" w:rsidRDefault="00855A61" w:rsidP="00855A61">
            <w:pPr>
              <w:jc w:val="center"/>
              <w:rPr>
                <w:rFonts w:eastAsia="Times New Roman" w:cs="Times New Roman"/>
                <w:b/>
                <w:bCs/>
                <w:color w:val="FFFFFF"/>
                <w:sz w:val="16"/>
                <w:szCs w:val="16"/>
              </w:rPr>
            </w:pPr>
            <w:r w:rsidRPr="00855A61">
              <w:rPr>
                <w:rFonts w:eastAsia="Times New Roman" w:cs="Times New Roman"/>
                <w:b/>
                <w:bCs/>
                <w:color w:val="FFFFFF"/>
                <w:sz w:val="16"/>
                <w:szCs w:val="16"/>
              </w:rPr>
              <w:t>Sentencia en Incidentes</w:t>
            </w:r>
          </w:p>
        </w:tc>
        <w:tc>
          <w:tcPr>
            <w:tcW w:w="568" w:type="pct"/>
            <w:tcBorders>
              <w:top w:val="single" w:sz="4" w:space="0" w:color="auto"/>
              <w:left w:val="nil"/>
              <w:bottom w:val="single" w:sz="4" w:space="0" w:color="auto"/>
              <w:right w:val="single" w:sz="4" w:space="0" w:color="auto"/>
            </w:tcBorders>
            <w:shd w:val="clear" w:color="000000" w:fill="002060"/>
            <w:vAlign w:val="center"/>
            <w:hideMark/>
          </w:tcPr>
          <w:p w14:paraId="3AD7E7B8" w14:textId="77777777" w:rsidR="00855A61" w:rsidRPr="00855A61" w:rsidRDefault="00855A61" w:rsidP="00855A61">
            <w:pPr>
              <w:jc w:val="center"/>
              <w:rPr>
                <w:rFonts w:eastAsia="Times New Roman" w:cs="Times New Roman"/>
                <w:b/>
                <w:bCs/>
                <w:color w:val="FFFFFF"/>
                <w:sz w:val="20"/>
                <w:szCs w:val="20"/>
              </w:rPr>
            </w:pPr>
            <w:r w:rsidRPr="00855A61">
              <w:rPr>
                <w:rFonts w:eastAsia="Times New Roman" w:cs="Times New Roman"/>
                <w:b/>
                <w:bCs/>
                <w:color w:val="FFFFFF"/>
                <w:sz w:val="20"/>
                <w:szCs w:val="20"/>
              </w:rPr>
              <w:t>Total</w:t>
            </w:r>
          </w:p>
        </w:tc>
      </w:tr>
      <w:tr w:rsidR="00050299" w:rsidRPr="00855A61" w14:paraId="35B700DD" w14:textId="77777777" w:rsidTr="000B1EF9">
        <w:trPr>
          <w:trHeight w:val="315"/>
        </w:trPr>
        <w:tc>
          <w:tcPr>
            <w:tcW w:w="715" w:type="pct"/>
            <w:tcBorders>
              <w:top w:val="nil"/>
              <w:left w:val="single" w:sz="4" w:space="0" w:color="auto"/>
              <w:bottom w:val="single" w:sz="4" w:space="0" w:color="auto"/>
              <w:right w:val="single" w:sz="4" w:space="0" w:color="auto"/>
            </w:tcBorders>
            <w:shd w:val="clear" w:color="auto" w:fill="auto"/>
            <w:noWrap/>
            <w:vAlign w:val="center"/>
            <w:hideMark/>
          </w:tcPr>
          <w:p w14:paraId="673927ED" w14:textId="77777777" w:rsidR="00050299" w:rsidRPr="00855A61" w:rsidRDefault="00050299" w:rsidP="00050299">
            <w:pPr>
              <w:jc w:val="center"/>
              <w:rPr>
                <w:rFonts w:eastAsia="Times New Roman" w:cs="Times New Roman"/>
                <w:sz w:val="20"/>
                <w:szCs w:val="20"/>
              </w:rPr>
            </w:pPr>
            <w:r w:rsidRPr="00050299">
              <w:rPr>
                <w:sz w:val="20"/>
                <w:szCs w:val="20"/>
              </w:rPr>
              <w:t>23</w:t>
            </w:r>
          </w:p>
        </w:tc>
        <w:tc>
          <w:tcPr>
            <w:tcW w:w="714" w:type="pct"/>
            <w:tcBorders>
              <w:top w:val="nil"/>
              <w:left w:val="nil"/>
              <w:bottom w:val="single" w:sz="4" w:space="0" w:color="auto"/>
              <w:right w:val="single" w:sz="4" w:space="0" w:color="auto"/>
            </w:tcBorders>
            <w:shd w:val="clear" w:color="auto" w:fill="auto"/>
            <w:noWrap/>
            <w:vAlign w:val="center"/>
            <w:hideMark/>
          </w:tcPr>
          <w:p w14:paraId="16BD90A8" w14:textId="77777777" w:rsidR="00050299" w:rsidRPr="00855A61" w:rsidRDefault="00050299" w:rsidP="00050299">
            <w:pPr>
              <w:jc w:val="center"/>
              <w:rPr>
                <w:rFonts w:eastAsia="Times New Roman" w:cs="Times New Roman"/>
                <w:sz w:val="20"/>
                <w:szCs w:val="20"/>
              </w:rPr>
            </w:pPr>
            <w:r w:rsidRPr="00050299">
              <w:rPr>
                <w:sz w:val="20"/>
                <w:szCs w:val="20"/>
              </w:rPr>
              <w:t>19</w:t>
            </w:r>
          </w:p>
        </w:tc>
        <w:tc>
          <w:tcPr>
            <w:tcW w:w="714" w:type="pct"/>
            <w:tcBorders>
              <w:top w:val="nil"/>
              <w:left w:val="nil"/>
              <w:bottom w:val="single" w:sz="4" w:space="0" w:color="auto"/>
              <w:right w:val="single" w:sz="4" w:space="0" w:color="auto"/>
            </w:tcBorders>
            <w:shd w:val="clear" w:color="auto" w:fill="auto"/>
            <w:noWrap/>
            <w:vAlign w:val="center"/>
            <w:hideMark/>
          </w:tcPr>
          <w:p w14:paraId="0163438B" w14:textId="77777777" w:rsidR="00050299" w:rsidRPr="00855A61" w:rsidRDefault="00050299" w:rsidP="00050299">
            <w:pPr>
              <w:jc w:val="center"/>
              <w:rPr>
                <w:rFonts w:eastAsia="Times New Roman" w:cs="Times New Roman"/>
                <w:sz w:val="20"/>
                <w:szCs w:val="20"/>
              </w:rPr>
            </w:pPr>
            <w:r w:rsidRPr="00050299">
              <w:rPr>
                <w:sz w:val="20"/>
                <w:szCs w:val="20"/>
              </w:rPr>
              <w:t>16</w:t>
            </w:r>
          </w:p>
        </w:tc>
        <w:tc>
          <w:tcPr>
            <w:tcW w:w="811" w:type="pct"/>
            <w:tcBorders>
              <w:top w:val="nil"/>
              <w:left w:val="nil"/>
              <w:bottom w:val="single" w:sz="4" w:space="0" w:color="auto"/>
              <w:right w:val="single" w:sz="4" w:space="0" w:color="auto"/>
            </w:tcBorders>
            <w:shd w:val="clear" w:color="auto" w:fill="auto"/>
            <w:noWrap/>
            <w:vAlign w:val="center"/>
            <w:hideMark/>
          </w:tcPr>
          <w:p w14:paraId="5822DC0C" w14:textId="77777777" w:rsidR="00050299" w:rsidRPr="00855A61" w:rsidRDefault="005F79B5" w:rsidP="00050299">
            <w:pPr>
              <w:jc w:val="center"/>
              <w:rPr>
                <w:rFonts w:eastAsia="Times New Roman" w:cs="Times New Roman"/>
                <w:sz w:val="20"/>
                <w:szCs w:val="20"/>
              </w:rPr>
            </w:pPr>
            <w:r>
              <w:rPr>
                <w:sz w:val="20"/>
                <w:szCs w:val="20"/>
              </w:rPr>
              <w:t>5</w:t>
            </w:r>
          </w:p>
        </w:tc>
        <w:tc>
          <w:tcPr>
            <w:tcW w:w="764" w:type="pct"/>
            <w:tcBorders>
              <w:top w:val="nil"/>
              <w:left w:val="nil"/>
              <w:bottom w:val="single" w:sz="4" w:space="0" w:color="auto"/>
              <w:right w:val="single" w:sz="4" w:space="0" w:color="auto"/>
            </w:tcBorders>
            <w:shd w:val="clear" w:color="auto" w:fill="auto"/>
            <w:noWrap/>
            <w:vAlign w:val="center"/>
            <w:hideMark/>
          </w:tcPr>
          <w:p w14:paraId="4C60AD2C" w14:textId="77777777" w:rsidR="00050299" w:rsidRPr="00855A61" w:rsidRDefault="00050299" w:rsidP="00050299">
            <w:pPr>
              <w:jc w:val="center"/>
              <w:rPr>
                <w:rFonts w:eastAsia="Times New Roman" w:cs="Times New Roman"/>
                <w:sz w:val="20"/>
                <w:szCs w:val="20"/>
              </w:rPr>
            </w:pPr>
            <w:r w:rsidRPr="00050299">
              <w:rPr>
                <w:sz w:val="20"/>
                <w:szCs w:val="20"/>
              </w:rPr>
              <w:t>13</w:t>
            </w:r>
          </w:p>
        </w:tc>
        <w:tc>
          <w:tcPr>
            <w:tcW w:w="714" w:type="pct"/>
            <w:tcBorders>
              <w:top w:val="nil"/>
              <w:left w:val="nil"/>
              <w:bottom w:val="single" w:sz="4" w:space="0" w:color="auto"/>
              <w:right w:val="single" w:sz="4" w:space="0" w:color="auto"/>
            </w:tcBorders>
            <w:shd w:val="clear" w:color="auto" w:fill="auto"/>
            <w:noWrap/>
            <w:vAlign w:val="center"/>
            <w:hideMark/>
          </w:tcPr>
          <w:p w14:paraId="33E05D1B" w14:textId="77777777" w:rsidR="00050299" w:rsidRPr="00855A61" w:rsidRDefault="00050299" w:rsidP="00050299">
            <w:pPr>
              <w:jc w:val="center"/>
              <w:rPr>
                <w:rFonts w:eastAsia="Times New Roman" w:cs="Times New Roman"/>
                <w:sz w:val="20"/>
                <w:szCs w:val="20"/>
              </w:rPr>
            </w:pPr>
            <w:r w:rsidRPr="00050299">
              <w:rPr>
                <w:sz w:val="20"/>
                <w:szCs w:val="20"/>
              </w:rPr>
              <w:t>1</w:t>
            </w:r>
          </w:p>
        </w:tc>
        <w:tc>
          <w:tcPr>
            <w:tcW w:w="568" w:type="pct"/>
            <w:tcBorders>
              <w:top w:val="nil"/>
              <w:left w:val="nil"/>
              <w:bottom w:val="single" w:sz="4" w:space="0" w:color="auto"/>
              <w:right w:val="single" w:sz="4" w:space="0" w:color="auto"/>
            </w:tcBorders>
            <w:shd w:val="clear" w:color="auto" w:fill="auto"/>
            <w:noWrap/>
            <w:vAlign w:val="center"/>
            <w:hideMark/>
          </w:tcPr>
          <w:p w14:paraId="4160B2C5" w14:textId="77777777" w:rsidR="00050299" w:rsidRPr="00855A61" w:rsidRDefault="00050299" w:rsidP="00050299">
            <w:pPr>
              <w:jc w:val="center"/>
              <w:rPr>
                <w:rFonts w:eastAsia="Times New Roman" w:cs="Times New Roman"/>
                <w:sz w:val="20"/>
                <w:szCs w:val="20"/>
              </w:rPr>
            </w:pPr>
            <w:r w:rsidRPr="00050299">
              <w:rPr>
                <w:sz w:val="20"/>
                <w:szCs w:val="20"/>
              </w:rPr>
              <w:t>7</w:t>
            </w:r>
            <w:r w:rsidR="005F79B5">
              <w:rPr>
                <w:sz w:val="20"/>
                <w:szCs w:val="20"/>
              </w:rPr>
              <w:t>7</w:t>
            </w:r>
          </w:p>
        </w:tc>
      </w:tr>
    </w:tbl>
    <w:p w14:paraId="48A8FB32" w14:textId="77777777" w:rsidR="00D729BA" w:rsidRDefault="004744E0" w:rsidP="00C21E61">
      <w:pPr>
        <w:pStyle w:val="Fuentes"/>
      </w:pPr>
      <w:r w:rsidRPr="001D5828">
        <w:t xml:space="preserve">Fuente: </w:t>
      </w:r>
      <w:r>
        <w:t>Modernización Institucional, Dirección de Planificación.</w:t>
      </w:r>
    </w:p>
    <w:p w14:paraId="15B98FFF" w14:textId="77777777" w:rsidR="005F53F9" w:rsidRDefault="005F53F9" w:rsidP="00C33DC8"/>
    <w:p w14:paraId="6DCCD5B6" w14:textId="0AD5F385" w:rsidR="004041EC" w:rsidRDefault="004041EC" w:rsidP="00C33DC8">
      <w:r w:rsidRPr="004041EC">
        <w:t xml:space="preserve">Por lo anterior, para la definición de los parámetros de medición de los Indicadores de Gestión en materia de Familia, se concluye que los valores promedio </w:t>
      </w:r>
      <w:r>
        <w:t xml:space="preserve">calculados </w:t>
      </w:r>
      <w:r w:rsidRPr="004041EC">
        <w:t xml:space="preserve">se podrían aplicar </w:t>
      </w:r>
      <w:r>
        <w:t>a</w:t>
      </w:r>
      <w:r w:rsidRPr="004041EC">
        <w:t xml:space="preserve"> los despachos especializados</w:t>
      </w:r>
      <w:r w:rsidR="00585CF4">
        <w:t xml:space="preserve">, realizando una variación a la cantidad de sentencia homologatorias, las cuales el parámetro se define en 5, ya que </w:t>
      </w:r>
      <w:r w:rsidR="0017745A">
        <w:t xml:space="preserve">con el Código Procesal de Familia se debe </w:t>
      </w:r>
      <w:r w:rsidR="0032436A">
        <w:t>fomentar la conciliación</w:t>
      </w:r>
      <w:r w:rsidRPr="004041EC">
        <w:t>. Todo esto sin descartar que posteriormente se puedan recalcular y definir modificaciones a estas mediciones producto de los abordajes y el monitoreo del comportamiento de los despachos especializados en materia Familia.</w:t>
      </w:r>
    </w:p>
    <w:p w14:paraId="4BEDF539" w14:textId="77777777" w:rsidR="004041EC" w:rsidRPr="001D5828" w:rsidRDefault="004041EC" w:rsidP="00C33DC8"/>
    <w:p w14:paraId="160C610F" w14:textId="6CCED3B6" w:rsidR="005F53F9" w:rsidRPr="001D5828" w:rsidRDefault="005F53F9" w:rsidP="00817985">
      <w:pPr>
        <w:pStyle w:val="Ttulo3"/>
        <w:rPr>
          <w:rFonts w:eastAsia="Arial Unicode MS"/>
          <w:u w:color="000000"/>
          <w:lang w:eastAsia="ar-SA"/>
        </w:rPr>
      </w:pPr>
      <w:bookmarkStart w:id="19" w:name="_Hlk27553748"/>
      <w:r w:rsidRPr="001D5828">
        <w:rPr>
          <w:rFonts w:eastAsia="Arial Unicode MS"/>
          <w:u w:color="000000"/>
          <w:lang w:eastAsia="ar-SA"/>
        </w:rPr>
        <w:t>Escenario 2: División según las variables</w:t>
      </w:r>
    </w:p>
    <w:bookmarkEnd w:id="19"/>
    <w:p w14:paraId="73F42B6D" w14:textId="5C35FAA2" w:rsidR="005F53F9" w:rsidRPr="001D5828" w:rsidRDefault="005F53F9" w:rsidP="00C33DC8">
      <w:r w:rsidRPr="001D5828">
        <w:t xml:space="preserve">Para el análisis de esta propuesta se toma en cuenta </w:t>
      </w:r>
      <w:r w:rsidR="00B043DA">
        <w:t xml:space="preserve">la </w:t>
      </w:r>
      <w:r w:rsidRPr="001D5828">
        <w:t>información</w:t>
      </w:r>
      <w:r w:rsidR="00B043DA">
        <w:t xml:space="preserve"> disponible de la cantidad de casos entrados por despacho (2018 y 2019)</w:t>
      </w:r>
      <w:r w:rsidR="00870DB7">
        <w:t xml:space="preserve">, </w:t>
      </w:r>
      <w:r w:rsidR="00EB6711">
        <w:t xml:space="preserve">el </w:t>
      </w:r>
      <w:r w:rsidR="00EB6711" w:rsidRPr="00EB6711">
        <w:t xml:space="preserve">nivel de complejidad </w:t>
      </w:r>
      <w:r w:rsidR="00EB6711">
        <w:t xml:space="preserve">de cada tipo de proceso </w:t>
      </w:r>
      <w:r w:rsidR="00EB6711" w:rsidRPr="00EB6711">
        <w:t xml:space="preserve">definido según el criterio experto </w:t>
      </w:r>
      <w:r w:rsidR="004F6335">
        <w:t xml:space="preserve">y </w:t>
      </w:r>
      <w:r w:rsidR="00870DB7">
        <w:t>las poblaciones que atienden cada juzgado</w:t>
      </w:r>
      <w:r w:rsidRPr="001D5828">
        <w:t>, los cuales se analizarán en conjunto para obten</w:t>
      </w:r>
      <w:r w:rsidR="005414B0">
        <w:t>er</w:t>
      </w:r>
      <w:r w:rsidRPr="001D5828">
        <w:t xml:space="preserve"> un</w:t>
      </w:r>
      <w:r w:rsidR="00612EBB">
        <w:t xml:space="preserve">a propuesta de </w:t>
      </w:r>
      <w:r w:rsidRPr="001D5828">
        <w:t>agrupación de los despachos</w:t>
      </w:r>
      <w:r w:rsidR="00493EE7" w:rsidRPr="00493EE7">
        <w:t xml:space="preserve"> </w:t>
      </w:r>
      <w:r w:rsidR="00493EE7">
        <w:t>especializado en materia Familia</w:t>
      </w:r>
      <w:r w:rsidRPr="001D5828">
        <w:t>.</w:t>
      </w:r>
    </w:p>
    <w:p w14:paraId="7932F087" w14:textId="77777777" w:rsidR="005F53F9" w:rsidRPr="001D5828" w:rsidRDefault="005F53F9" w:rsidP="00C33DC8"/>
    <w:p w14:paraId="324255AB" w14:textId="72BE71D4" w:rsidR="005F53F9" w:rsidRPr="001D5828" w:rsidRDefault="00A76F9D" w:rsidP="00C33DC8">
      <w:r>
        <w:t>S</w:t>
      </w:r>
      <w:r w:rsidR="005F53F9" w:rsidRPr="001D5828">
        <w:t xml:space="preserve">e utiliza </w:t>
      </w:r>
      <w:r>
        <w:t xml:space="preserve">como ejemplo </w:t>
      </w:r>
      <w:r w:rsidR="005F53F9" w:rsidRPr="001D5828">
        <w:t xml:space="preserve">el </w:t>
      </w:r>
      <w:r>
        <w:t xml:space="preserve">ejercicio realizado por </w:t>
      </w:r>
      <w:r w:rsidR="005F53F9" w:rsidRPr="001D5828">
        <w:t>el Lic. Alberto Jimenez Mata, el cual</w:t>
      </w:r>
      <w:r>
        <w:t xml:space="preserve"> en base a </w:t>
      </w:r>
      <w:r w:rsidRPr="00A76F9D">
        <w:t xml:space="preserve">criterio experto </w:t>
      </w:r>
      <w:r w:rsidR="005F53F9" w:rsidRPr="001D5828">
        <w:t xml:space="preserve">plantea una clasificación de los despachos especializados en materia Familia, analizando la cantidad de personas juzgadoras por despacho, el ingreso tanto en I instancia como en II Instancia y la población que atienden, para definir un nivel de complejidad para los despachos. El resultado de este análisis se muestra </w:t>
      </w:r>
      <w:r w:rsidR="00A16D48" w:rsidRPr="001D5828">
        <w:t xml:space="preserve">textualmente </w:t>
      </w:r>
      <w:r w:rsidR="005F53F9" w:rsidRPr="001D5828">
        <w:t>a continuación:</w:t>
      </w:r>
    </w:p>
    <w:p w14:paraId="6D5550B3" w14:textId="77777777" w:rsidR="00A949B4" w:rsidRPr="001D5828" w:rsidRDefault="00A949B4" w:rsidP="00C33DC8"/>
    <w:p w14:paraId="35DD46E1" w14:textId="258B6E25" w:rsidR="005F53F9" w:rsidRPr="001D5828" w:rsidRDefault="00A949B4" w:rsidP="00A949B4">
      <w:pPr>
        <w:ind w:firstLine="708"/>
        <w:rPr>
          <w:i/>
          <w:iCs/>
        </w:rPr>
      </w:pPr>
      <w:r w:rsidRPr="001D5828">
        <w:rPr>
          <w:i/>
          <w:iCs/>
        </w:rPr>
        <w:t>“…</w:t>
      </w:r>
    </w:p>
    <w:tbl>
      <w:tblPr>
        <w:tblStyle w:val="Tablaconcuadrcula2"/>
        <w:tblW w:w="5000" w:type="pct"/>
        <w:jc w:val="center"/>
        <w:tblLook w:val="04A0" w:firstRow="1" w:lastRow="0" w:firstColumn="1" w:lastColumn="0" w:noHBand="0" w:noVBand="1"/>
      </w:tblPr>
      <w:tblGrid>
        <w:gridCol w:w="1133"/>
        <w:gridCol w:w="1202"/>
        <w:gridCol w:w="945"/>
        <w:gridCol w:w="895"/>
        <w:gridCol w:w="897"/>
        <w:gridCol w:w="897"/>
        <w:gridCol w:w="899"/>
        <w:gridCol w:w="945"/>
        <w:gridCol w:w="1015"/>
      </w:tblGrid>
      <w:tr w:rsidR="005F53F9" w:rsidRPr="001D5828" w14:paraId="6413EE3D" w14:textId="77777777" w:rsidTr="00F943D0">
        <w:trPr>
          <w:trHeight w:val="213"/>
          <w:tblHeader/>
          <w:jc w:val="center"/>
        </w:trPr>
        <w:tc>
          <w:tcPr>
            <w:tcW w:w="642" w:type="pct"/>
            <w:shd w:val="clear" w:color="auto" w:fill="F2F2F2"/>
            <w:vAlign w:val="center"/>
          </w:tcPr>
          <w:p w14:paraId="04F503B4"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Nivel de complejidad de los asuntos **</w:t>
            </w:r>
          </w:p>
        </w:tc>
        <w:tc>
          <w:tcPr>
            <w:tcW w:w="681" w:type="pct"/>
            <w:shd w:val="clear" w:color="auto" w:fill="F2F2F2"/>
            <w:vAlign w:val="center"/>
          </w:tcPr>
          <w:p w14:paraId="469BBB53"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Juzgado</w:t>
            </w:r>
          </w:p>
        </w:tc>
        <w:tc>
          <w:tcPr>
            <w:tcW w:w="535" w:type="pct"/>
            <w:shd w:val="clear" w:color="auto" w:fill="F2F2F2"/>
            <w:vAlign w:val="center"/>
          </w:tcPr>
          <w:p w14:paraId="5F6E3C10"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No. Jueces</w:t>
            </w:r>
          </w:p>
        </w:tc>
        <w:tc>
          <w:tcPr>
            <w:tcW w:w="507" w:type="pct"/>
            <w:shd w:val="clear" w:color="auto" w:fill="F2F2F2"/>
            <w:vAlign w:val="center"/>
          </w:tcPr>
          <w:p w14:paraId="230314A5"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Ingreso I Instancia 2018</w:t>
            </w:r>
          </w:p>
        </w:tc>
        <w:tc>
          <w:tcPr>
            <w:tcW w:w="508" w:type="pct"/>
            <w:shd w:val="clear" w:color="auto" w:fill="F2F2F2"/>
            <w:vAlign w:val="center"/>
          </w:tcPr>
          <w:p w14:paraId="483BC7D2" w14:textId="3B00730A"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Ingreso. I Instancia 2018 por Juez</w:t>
            </w:r>
          </w:p>
        </w:tc>
        <w:tc>
          <w:tcPr>
            <w:tcW w:w="508" w:type="pct"/>
            <w:shd w:val="clear" w:color="auto" w:fill="F2F2F2"/>
            <w:vAlign w:val="center"/>
          </w:tcPr>
          <w:p w14:paraId="386DA0E0"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Ingreso II Instancia 2017</w:t>
            </w:r>
          </w:p>
        </w:tc>
        <w:tc>
          <w:tcPr>
            <w:tcW w:w="509" w:type="pct"/>
            <w:shd w:val="clear" w:color="auto" w:fill="F2F2F2"/>
            <w:vAlign w:val="center"/>
          </w:tcPr>
          <w:p w14:paraId="60C18631"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Ingreso. II Instancia 2017 por Juez</w:t>
            </w:r>
          </w:p>
        </w:tc>
        <w:tc>
          <w:tcPr>
            <w:tcW w:w="535" w:type="pct"/>
            <w:shd w:val="clear" w:color="auto" w:fill="F2F2F2"/>
            <w:vAlign w:val="center"/>
          </w:tcPr>
          <w:p w14:paraId="7B45F750"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Población que atiende (Datos de 2016)</w:t>
            </w:r>
          </w:p>
        </w:tc>
        <w:tc>
          <w:tcPr>
            <w:tcW w:w="575" w:type="pct"/>
            <w:shd w:val="clear" w:color="auto" w:fill="F2F2F2"/>
            <w:vAlign w:val="center"/>
          </w:tcPr>
          <w:p w14:paraId="462DBF62"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Habitantes por asunto</w:t>
            </w:r>
          </w:p>
        </w:tc>
      </w:tr>
      <w:tr w:rsidR="005F53F9" w:rsidRPr="001D5828" w14:paraId="74368D40" w14:textId="77777777" w:rsidTr="00F943D0">
        <w:trPr>
          <w:trHeight w:val="20"/>
          <w:jc w:val="center"/>
        </w:trPr>
        <w:tc>
          <w:tcPr>
            <w:tcW w:w="642" w:type="pct"/>
            <w:vAlign w:val="center"/>
          </w:tcPr>
          <w:p w14:paraId="6BA7799E"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A</w:t>
            </w:r>
          </w:p>
        </w:tc>
        <w:tc>
          <w:tcPr>
            <w:tcW w:w="681" w:type="pct"/>
            <w:vAlign w:val="center"/>
          </w:tcPr>
          <w:p w14:paraId="12F18BFA"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Primero de S.J.</w:t>
            </w:r>
          </w:p>
        </w:tc>
        <w:tc>
          <w:tcPr>
            <w:tcW w:w="535" w:type="pct"/>
            <w:vAlign w:val="center"/>
          </w:tcPr>
          <w:p w14:paraId="5793A6B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w:t>
            </w:r>
          </w:p>
        </w:tc>
        <w:tc>
          <w:tcPr>
            <w:tcW w:w="507" w:type="pct"/>
            <w:vAlign w:val="center"/>
          </w:tcPr>
          <w:p w14:paraId="5670DEA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1288</w:t>
            </w:r>
          </w:p>
        </w:tc>
        <w:tc>
          <w:tcPr>
            <w:tcW w:w="508" w:type="pct"/>
            <w:vAlign w:val="center"/>
          </w:tcPr>
          <w:p w14:paraId="431B8543"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429,44</w:t>
            </w:r>
          </w:p>
        </w:tc>
        <w:tc>
          <w:tcPr>
            <w:tcW w:w="508" w:type="pct"/>
            <w:vAlign w:val="center"/>
          </w:tcPr>
          <w:p w14:paraId="11D44332"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287</w:t>
            </w:r>
          </w:p>
        </w:tc>
        <w:tc>
          <w:tcPr>
            <w:tcW w:w="509" w:type="pct"/>
            <w:vAlign w:val="center"/>
          </w:tcPr>
          <w:p w14:paraId="17227F3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95.67</w:t>
            </w:r>
          </w:p>
        </w:tc>
        <w:tc>
          <w:tcPr>
            <w:tcW w:w="535" w:type="pct"/>
            <w:vMerge w:val="restart"/>
            <w:vAlign w:val="center"/>
          </w:tcPr>
          <w:p w14:paraId="21769D8C"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color w:val="000000"/>
                <w:sz w:val="16"/>
                <w:szCs w:val="16"/>
              </w:rPr>
              <w:t>375.868 ***</w:t>
            </w:r>
          </w:p>
        </w:tc>
        <w:tc>
          <w:tcPr>
            <w:tcW w:w="575" w:type="pct"/>
            <w:vAlign w:val="center"/>
          </w:tcPr>
          <w:p w14:paraId="5E86CB6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145.91</w:t>
            </w:r>
          </w:p>
        </w:tc>
      </w:tr>
      <w:tr w:rsidR="005F53F9" w:rsidRPr="001D5828" w14:paraId="2033471B" w14:textId="77777777" w:rsidTr="00F943D0">
        <w:trPr>
          <w:trHeight w:val="20"/>
          <w:jc w:val="center"/>
        </w:trPr>
        <w:tc>
          <w:tcPr>
            <w:tcW w:w="642" w:type="pct"/>
            <w:vAlign w:val="center"/>
          </w:tcPr>
          <w:p w14:paraId="6BD5D818"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A</w:t>
            </w:r>
          </w:p>
        </w:tc>
        <w:tc>
          <w:tcPr>
            <w:tcW w:w="681" w:type="pct"/>
            <w:vAlign w:val="center"/>
          </w:tcPr>
          <w:p w14:paraId="05CFF6B3"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Segundo de S.J.</w:t>
            </w:r>
          </w:p>
        </w:tc>
        <w:tc>
          <w:tcPr>
            <w:tcW w:w="535" w:type="pct"/>
            <w:vAlign w:val="center"/>
          </w:tcPr>
          <w:p w14:paraId="1637ECC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w:t>
            </w:r>
          </w:p>
        </w:tc>
        <w:tc>
          <w:tcPr>
            <w:tcW w:w="507" w:type="pct"/>
            <w:vAlign w:val="center"/>
          </w:tcPr>
          <w:p w14:paraId="7A822C4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1299</w:t>
            </w:r>
          </w:p>
        </w:tc>
        <w:tc>
          <w:tcPr>
            <w:tcW w:w="508" w:type="pct"/>
            <w:vAlign w:val="center"/>
          </w:tcPr>
          <w:p w14:paraId="6EEAB32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433</w:t>
            </w:r>
          </w:p>
        </w:tc>
        <w:tc>
          <w:tcPr>
            <w:tcW w:w="508" w:type="pct"/>
            <w:vAlign w:val="center"/>
          </w:tcPr>
          <w:p w14:paraId="3CE6F08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277</w:t>
            </w:r>
          </w:p>
        </w:tc>
        <w:tc>
          <w:tcPr>
            <w:tcW w:w="509" w:type="pct"/>
            <w:vAlign w:val="center"/>
          </w:tcPr>
          <w:p w14:paraId="02A52D8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92.33</w:t>
            </w:r>
          </w:p>
        </w:tc>
        <w:tc>
          <w:tcPr>
            <w:tcW w:w="535" w:type="pct"/>
            <w:vMerge/>
            <w:vAlign w:val="center"/>
          </w:tcPr>
          <w:p w14:paraId="15D145E7" w14:textId="77777777" w:rsidR="005F53F9" w:rsidRPr="001D5828" w:rsidRDefault="005F53F9" w:rsidP="005F53F9">
            <w:pPr>
              <w:spacing w:line="276" w:lineRule="auto"/>
              <w:jc w:val="center"/>
              <w:rPr>
                <w:rFonts w:eastAsia="Calibri" w:cs="Calibri"/>
                <w:i/>
                <w:iCs/>
                <w:sz w:val="16"/>
                <w:szCs w:val="16"/>
              </w:rPr>
            </w:pPr>
          </w:p>
        </w:tc>
        <w:tc>
          <w:tcPr>
            <w:tcW w:w="575" w:type="pct"/>
            <w:vAlign w:val="center"/>
          </w:tcPr>
          <w:p w14:paraId="187373E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144.68</w:t>
            </w:r>
          </w:p>
        </w:tc>
      </w:tr>
      <w:tr w:rsidR="005F53F9" w:rsidRPr="001D5828" w14:paraId="380A0EFB" w14:textId="77777777" w:rsidTr="00F943D0">
        <w:trPr>
          <w:trHeight w:val="20"/>
          <w:jc w:val="center"/>
        </w:trPr>
        <w:tc>
          <w:tcPr>
            <w:tcW w:w="642" w:type="pct"/>
            <w:vAlign w:val="center"/>
          </w:tcPr>
          <w:p w14:paraId="6A3BA1E2"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lastRenderedPageBreak/>
              <w:t>A</w:t>
            </w:r>
          </w:p>
        </w:tc>
        <w:tc>
          <w:tcPr>
            <w:tcW w:w="681" w:type="pct"/>
            <w:vAlign w:val="center"/>
          </w:tcPr>
          <w:p w14:paraId="0CBE5B75"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Goicoechea</w:t>
            </w:r>
          </w:p>
        </w:tc>
        <w:tc>
          <w:tcPr>
            <w:tcW w:w="535" w:type="pct"/>
            <w:shd w:val="clear" w:color="auto" w:fill="E5B8B7"/>
            <w:vAlign w:val="center"/>
          </w:tcPr>
          <w:p w14:paraId="7DC750B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w:t>
            </w:r>
          </w:p>
        </w:tc>
        <w:tc>
          <w:tcPr>
            <w:tcW w:w="507" w:type="pct"/>
            <w:vAlign w:val="center"/>
          </w:tcPr>
          <w:p w14:paraId="6271A6E5"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2432</w:t>
            </w:r>
          </w:p>
        </w:tc>
        <w:tc>
          <w:tcPr>
            <w:tcW w:w="508" w:type="pct"/>
            <w:vAlign w:val="center"/>
          </w:tcPr>
          <w:p w14:paraId="3D1C949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606</w:t>
            </w:r>
          </w:p>
        </w:tc>
        <w:tc>
          <w:tcPr>
            <w:tcW w:w="508" w:type="pct"/>
            <w:vAlign w:val="center"/>
          </w:tcPr>
          <w:p w14:paraId="0C7DC9F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607</w:t>
            </w:r>
          </w:p>
        </w:tc>
        <w:tc>
          <w:tcPr>
            <w:tcW w:w="509" w:type="pct"/>
            <w:vAlign w:val="center"/>
          </w:tcPr>
          <w:p w14:paraId="50BAB3E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151.75</w:t>
            </w:r>
          </w:p>
        </w:tc>
        <w:tc>
          <w:tcPr>
            <w:tcW w:w="535" w:type="pct"/>
            <w:vAlign w:val="center"/>
          </w:tcPr>
          <w:p w14:paraId="2595236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484.335 ***</w:t>
            </w:r>
          </w:p>
        </w:tc>
        <w:tc>
          <w:tcPr>
            <w:tcW w:w="575" w:type="pct"/>
            <w:vAlign w:val="center"/>
          </w:tcPr>
          <w:p w14:paraId="657AEE0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199.15</w:t>
            </w:r>
          </w:p>
        </w:tc>
      </w:tr>
      <w:tr w:rsidR="005F53F9" w:rsidRPr="001D5828" w14:paraId="7B8607B0" w14:textId="77777777" w:rsidTr="00F943D0">
        <w:trPr>
          <w:trHeight w:val="20"/>
          <w:jc w:val="center"/>
        </w:trPr>
        <w:tc>
          <w:tcPr>
            <w:tcW w:w="642" w:type="pct"/>
            <w:vAlign w:val="center"/>
          </w:tcPr>
          <w:p w14:paraId="74ED92DD"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A</w:t>
            </w:r>
          </w:p>
        </w:tc>
        <w:tc>
          <w:tcPr>
            <w:tcW w:w="681" w:type="pct"/>
            <w:vAlign w:val="center"/>
          </w:tcPr>
          <w:p w14:paraId="592826C3"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Heredia</w:t>
            </w:r>
          </w:p>
        </w:tc>
        <w:tc>
          <w:tcPr>
            <w:tcW w:w="535" w:type="pct"/>
            <w:shd w:val="clear" w:color="auto" w:fill="E5B8B7"/>
            <w:vAlign w:val="center"/>
          </w:tcPr>
          <w:p w14:paraId="7463F80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w:t>
            </w:r>
          </w:p>
        </w:tc>
        <w:tc>
          <w:tcPr>
            <w:tcW w:w="507" w:type="pct"/>
            <w:vAlign w:val="center"/>
          </w:tcPr>
          <w:p w14:paraId="3A301C8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2577</w:t>
            </w:r>
          </w:p>
        </w:tc>
        <w:tc>
          <w:tcPr>
            <w:tcW w:w="508" w:type="pct"/>
            <w:vAlign w:val="center"/>
          </w:tcPr>
          <w:p w14:paraId="62C37987"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644,25</w:t>
            </w:r>
          </w:p>
        </w:tc>
        <w:tc>
          <w:tcPr>
            <w:tcW w:w="508" w:type="pct"/>
            <w:vAlign w:val="center"/>
          </w:tcPr>
          <w:p w14:paraId="001A0E02" w14:textId="77777777" w:rsidR="005F53F9" w:rsidRPr="001D5828" w:rsidRDefault="005F53F9" w:rsidP="005F53F9">
            <w:pPr>
              <w:spacing w:line="276" w:lineRule="auto"/>
              <w:jc w:val="center"/>
              <w:rPr>
                <w:rFonts w:eastAsia="Calibri" w:cs="Calibri"/>
                <w:i/>
                <w:iCs/>
                <w:sz w:val="16"/>
                <w:szCs w:val="16"/>
              </w:rPr>
            </w:pPr>
          </w:p>
        </w:tc>
        <w:tc>
          <w:tcPr>
            <w:tcW w:w="509" w:type="pct"/>
            <w:vAlign w:val="center"/>
          </w:tcPr>
          <w:p w14:paraId="02980DAA" w14:textId="77777777" w:rsidR="005F53F9" w:rsidRPr="001D5828" w:rsidRDefault="005F53F9" w:rsidP="005F53F9">
            <w:pPr>
              <w:spacing w:line="276" w:lineRule="auto"/>
              <w:jc w:val="center"/>
              <w:rPr>
                <w:rFonts w:eastAsia="Calibri" w:cs="Calibri"/>
                <w:i/>
                <w:iCs/>
                <w:sz w:val="16"/>
                <w:szCs w:val="16"/>
              </w:rPr>
            </w:pPr>
          </w:p>
        </w:tc>
        <w:tc>
          <w:tcPr>
            <w:tcW w:w="535" w:type="pct"/>
            <w:vAlign w:val="center"/>
          </w:tcPr>
          <w:p w14:paraId="1E50E94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423.411</w:t>
            </w:r>
          </w:p>
        </w:tc>
        <w:tc>
          <w:tcPr>
            <w:tcW w:w="575" w:type="pct"/>
            <w:vAlign w:val="center"/>
          </w:tcPr>
          <w:p w14:paraId="2113468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164.30</w:t>
            </w:r>
          </w:p>
        </w:tc>
      </w:tr>
      <w:tr w:rsidR="005F53F9" w:rsidRPr="001D5828" w14:paraId="0B8D1BED" w14:textId="77777777" w:rsidTr="00F943D0">
        <w:trPr>
          <w:trHeight w:val="20"/>
          <w:jc w:val="center"/>
        </w:trPr>
        <w:tc>
          <w:tcPr>
            <w:tcW w:w="642" w:type="pct"/>
            <w:vAlign w:val="center"/>
          </w:tcPr>
          <w:p w14:paraId="5FE1F48B"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B</w:t>
            </w:r>
          </w:p>
        </w:tc>
        <w:tc>
          <w:tcPr>
            <w:tcW w:w="681" w:type="pct"/>
            <w:vAlign w:val="center"/>
          </w:tcPr>
          <w:p w14:paraId="7A6F55A1"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Cartago</w:t>
            </w:r>
          </w:p>
        </w:tc>
        <w:tc>
          <w:tcPr>
            <w:tcW w:w="535" w:type="pct"/>
            <w:vAlign w:val="center"/>
          </w:tcPr>
          <w:p w14:paraId="1C34F93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 *</w:t>
            </w:r>
          </w:p>
        </w:tc>
        <w:tc>
          <w:tcPr>
            <w:tcW w:w="507" w:type="pct"/>
            <w:shd w:val="clear" w:color="auto" w:fill="E5B8B7"/>
            <w:vAlign w:val="center"/>
          </w:tcPr>
          <w:p w14:paraId="3749E3B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3320</w:t>
            </w:r>
          </w:p>
        </w:tc>
        <w:tc>
          <w:tcPr>
            <w:tcW w:w="508" w:type="pct"/>
            <w:shd w:val="clear" w:color="auto" w:fill="E5B8B7"/>
            <w:vAlign w:val="center"/>
          </w:tcPr>
          <w:p w14:paraId="28B28FF2"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1106,67</w:t>
            </w:r>
          </w:p>
        </w:tc>
        <w:tc>
          <w:tcPr>
            <w:tcW w:w="508" w:type="pct"/>
            <w:shd w:val="clear" w:color="auto" w:fill="E5B8B7"/>
            <w:vAlign w:val="center"/>
          </w:tcPr>
          <w:p w14:paraId="6548F8E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621</w:t>
            </w:r>
          </w:p>
        </w:tc>
        <w:tc>
          <w:tcPr>
            <w:tcW w:w="509" w:type="pct"/>
            <w:vAlign w:val="center"/>
          </w:tcPr>
          <w:p w14:paraId="3B8276E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207</w:t>
            </w:r>
          </w:p>
        </w:tc>
        <w:tc>
          <w:tcPr>
            <w:tcW w:w="535" w:type="pct"/>
            <w:shd w:val="clear" w:color="auto" w:fill="E5B8B7"/>
            <w:vAlign w:val="center"/>
          </w:tcPr>
          <w:p w14:paraId="1718A82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472.190</w:t>
            </w:r>
          </w:p>
        </w:tc>
        <w:tc>
          <w:tcPr>
            <w:tcW w:w="575" w:type="pct"/>
            <w:vAlign w:val="center"/>
          </w:tcPr>
          <w:p w14:paraId="27F8B6E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142.23</w:t>
            </w:r>
          </w:p>
        </w:tc>
      </w:tr>
      <w:tr w:rsidR="005F53F9" w:rsidRPr="001D5828" w14:paraId="78765D59" w14:textId="77777777" w:rsidTr="00F943D0">
        <w:trPr>
          <w:trHeight w:val="20"/>
          <w:jc w:val="center"/>
        </w:trPr>
        <w:tc>
          <w:tcPr>
            <w:tcW w:w="642" w:type="pct"/>
            <w:vAlign w:val="center"/>
          </w:tcPr>
          <w:p w14:paraId="3F75176F"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B</w:t>
            </w:r>
          </w:p>
        </w:tc>
        <w:tc>
          <w:tcPr>
            <w:tcW w:w="681" w:type="pct"/>
            <w:vAlign w:val="center"/>
          </w:tcPr>
          <w:p w14:paraId="0A10C9FB"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Alajuela</w:t>
            </w:r>
          </w:p>
        </w:tc>
        <w:tc>
          <w:tcPr>
            <w:tcW w:w="535" w:type="pct"/>
            <w:vAlign w:val="center"/>
          </w:tcPr>
          <w:p w14:paraId="41214EB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w:t>
            </w:r>
          </w:p>
        </w:tc>
        <w:tc>
          <w:tcPr>
            <w:tcW w:w="507" w:type="pct"/>
            <w:vAlign w:val="center"/>
          </w:tcPr>
          <w:p w14:paraId="35D4B218"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2150</w:t>
            </w:r>
          </w:p>
        </w:tc>
        <w:tc>
          <w:tcPr>
            <w:tcW w:w="508" w:type="pct"/>
            <w:vAlign w:val="center"/>
          </w:tcPr>
          <w:p w14:paraId="3BC11BBC"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716,67</w:t>
            </w:r>
          </w:p>
        </w:tc>
        <w:tc>
          <w:tcPr>
            <w:tcW w:w="508" w:type="pct"/>
            <w:vAlign w:val="center"/>
          </w:tcPr>
          <w:p w14:paraId="7A51CD0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360</w:t>
            </w:r>
          </w:p>
        </w:tc>
        <w:tc>
          <w:tcPr>
            <w:tcW w:w="509" w:type="pct"/>
            <w:vAlign w:val="center"/>
          </w:tcPr>
          <w:p w14:paraId="2F33FF5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120</w:t>
            </w:r>
          </w:p>
        </w:tc>
        <w:tc>
          <w:tcPr>
            <w:tcW w:w="535" w:type="pct"/>
            <w:vAlign w:val="center"/>
          </w:tcPr>
          <w:p w14:paraId="78D8104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383.708</w:t>
            </w:r>
          </w:p>
        </w:tc>
        <w:tc>
          <w:tcPr>
            <w:tcW w:w="575" w:type="pct"/>
            <w:vAlign w:val="center"/>
          </w:tcPr>
          <w:p w14:paraId="13F6A72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178.47</w:t>
            </w:r>
          </w:p>
        </w:tc>
      </w:tr>
      <w:tr w:rsidR="005F53F9" w:rsidRPr="001D5828" w14:paraId="2BC2F01D" w14:textId="77777777" w:rsidTr="00F943D0">
        <w:trPr>
          <w:trHeight w:val="20"/>
          <w:jc w:val="center"/>
        </w:trPr>
        <w:tc>
          <w:tcPr>
            <w:tcW w:w="642" w:type="pct"/>
            <w:vAlign w:val="center"/>
          </w:tcPr>
          <w:p w14:paraId="6FE820A8"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B</w:t>
            </w:r>
          </w:p>
        </w:tc>
        <w:tc>
          <w:tcPr>
            <w:tcW w:w="681" w:type="pct"/>
            <w:vAlign w:val="center"/>
          </w:tcPr>
          <w:p w14:paraId="3739BAA7"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Desamparados</w:t>
            </w:r>
          </w:p>
        </w:tc>
        <w:tc>
          <w:tcPr>
            <w:tcW w:w="535" w:type="pct"/>
            <w:vAlign w:val="center"/>
          </w:tcPr>
          <w:p w14:paraId="3CBA689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w:t>
            </w:r>
          </w:p>
        </w:tc>
        <w:tc>
          <w:tcPr>
            <w:tcW w:w="507" w:type="pct"/>
            <w:vAlign w:val="center"/>
          </w:tcPr>
          <w:p w14:paraId="564C47F8"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2028</w:t>
            </w:r>
          </w:p>
        </w:tc>
        <w:tc>
          <w:tcPr>
            <w:tcW w:w="508" w:type="pct"/>
            <w:vAlign w:val="center"/>
          </w:tcPr>
          <w:p w14:paraId="4771D56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676</w:t>
            </w:r>
          </w:p>
        </w:tc>
        <w:tc>
          <w:tcPr>
            <w:tcW w:w="508" w:type="pct"/>
            <w:vAlign w:val="center"/>
          </w:tcPr>
          <w:p w14:paraId="7513AD5F"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313</w:t>
            </w:r>
          </w:p>
        </w:tc>
        <w:tc>
          <w:tcPr>
            <w:tcW w:w="509" w:type="pct"/>
            <w:shd w:val="clear" w:color="auto" w:fill="B8CCE4"/>
            <w:vAlign w:val="center"/>
          </w:tcPr>
          <w:p w14:paraId="0EEF0C2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104.33</w:t>
            </w:r>
          </w:p>
        </w:tc>
        <w:tc>
          <w:tcPr>
            <w:tcW w:w="535" w:type="pct"/>
            <w:vAlign w:val="center"/>
          </w:tcPr>
          <w:p w14:paraId="03B0EFC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313.546 ***</w:t>
            </w:r>
          </w:p>
        </w:tc>
        <w:tc>
          <w:tcPr>
            <w:tcW w:w="575" w:type="pct"/>
            <w:vAlign w:val="center"/>
          </w:tcPr>
          <w:p w14:paraId="35EBA26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154.61</w:t>
            </w:r>
          </w:p>
        </w:tc>
      </w:tr>
      <w:tr w:rsidR="005F53F9" w:rsidRPr="001D5828" w14:paraId="2BFC79FE" w14:textId="77777777" w:rsidTr="00F943D0">
        <w:trPr>
          <w:trHeight w:val="20"/>
          <w:jc w:val="center"/>
        </w:trPr>
        <w:tc>
          <w:tcPr>
            <w:tcW w:w="642" w:type="pct"/>
            <w:vAlign w:val="center"/>
          </w:tcPr>
          <w:p w14:paraId="70824B12"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C</w:t>
            </w:r>
          </w:p>
        </w:tc>
        <w:tc>
          <w:tcPr>
            <w:tcW w:w="681" w:type="pct"/>
            <w:vAlign w:val="center"/>
          </w:tcPr>
          <w:p w14:paraId="5186D6C4"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Puntarenas</w:t>
            </w:r>
          </w:p>
        </w:tc>
        <w:tc>
          <w:tcPr>
            <w:tcW w:w="535" w:type="pct"/>
            <w:shd w:val="clear" w:color="auto" w:fill="B8CCE4"/>
            <w:vAlign w:val="center"/>
          </w:tcPr>
          <w:p w14:paraId="3CEA065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w:t>
            </w:r>
          </w:p>
        </w:tc>
        <w:tc>
          <w:tcPr>
            <w:tcW w:w="507" w:type="pct"/>
            <w:vAlign w:val="center"/>
          </w:tcPr>
          <w:p w14:paraId="79019848"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1341</w:t>
            </w:r>
          </w:p>
        </w:tc>
        <w:tc>
          <w:tcPr>
            <w:tcW w:w="508" w:type="pct"/>
            <w:vAlign w:val="center"/>
          </w:tcPr>
          <w:p w14:paraId="4D3C0535"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670.5</w:t>
            </w:r>
          </w:p>
        </w:tc>
        <w:tc>
          <w:tcPr>
            <w:tcW w:w="508" w:type="pct"/>
            <w:vAlign w:val="center"/>
          </w:tcPr>
          <w:p w14:paraId="12A09042"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526</w:t>
            </w:r>
          </w:p>
        </w:tc>
        <w:tc>
          <w:tcPr>
            <w:tcW w:w="509" w:type="pct"/>
            <w:shd w:val="clear" w:color="auto" w:fill="E5B8B7"/>
            <w:vAlign w:val="center"/>
          </w:tcPr>
          <w:p w14:paraId="34CAEAD3"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263</w:t>
            </w:r>
          </w:p>
        </w:tc>
        <w:tc>
          <w:tcPr>
            <w:tcW w:w="535" w:type="pct"/>
            <w:vAlign w:val="center"/>
          </w:tcPr>
          <w:p w14:paraId="679F78F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174.783</w:t>
            </w:r>
          </w:p>
        </w:tc>
        <w:tc>
          <w:tcPr>
            <w:tcW w:w="575" w:type="pct"/>
            <w:shd w:val="clear" w:color="auto" w:fill="E5B8B7"/>
            <w:vAlign w:val="center"/>
          </w:tcPr>
          <w:p w14:paraId="6BF18808"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130.34</w:t>
            </w:r>
          </w:p>
        </w:tc>
      </w:tr>
      <w:tr w:rsidR="005F53F9" w:rsidRPr="001D5828" w14:paraId="511B22E5" w14:textId="77777777" w:rsidTr="00F943D0">
        <w:trPr>
          <w:trHeight w:val="20"/>
          <w:jc w:val="center"/>
        </w:trPr>
        <w:tc>
          <w:tcPr>
            <w:tcW w:w="642" w:type="pct"/>
            <w:vAlign w:val="center"/>
          </w:tcPr>
          <w:p w14:paraId="0FE0CC15"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C</w:t>
            </w:r>
          </w:p>
        </w:tc>
        <w:tc>
          <w:tcPr>
            <w:tcW w:w="681" w:type="pct"/>
            <w:vAlign w:val="center"/>
          </w:tcPr>
          <w:p w14:paraId="3E020E0E"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Guápiles</w:t>
            </w:r>
          </w:p>
        </w:tc>
        <w:tc>
          <w:tcPr>
            <w:tcW w:w="535" w:type="pct"/>
            <w:shd w:val="clear" w:color="auto" w:fill="B8CCE4"/>
            <w:vAlign w:val="center"/>
          </w:tcPr>
          <w:p w14:paraId="6FE2136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w:t>
            </w:r>
          </w:p>
        </w:tc>
        <w:tc>
          <w:tcPr>
            <w:tcW w:w="507" w:type="pct"/>
            <w:vAlign w:val="center"/>
          </w:tcPr>
          <w:p w14:paraId="4F0FABA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1137</w:t>
            </w:r>
          </w:p>
        </w:tc>
        <w:tc>
          <w:tcPr>
            <w:tcW w:w="508" w:type="pct"/>
            <w:vAlign w:val="center"/>
          </w:tcPr>
          <w:p w14:paraId="273970C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568,5</w:t>
            </w:r>
          </w:p>
        </w:tc>
        <w:tc>
          <w:tcPr>
            <w:tcW w:w="508" w:type="pct"/>
            <w:vAlign w:val="center"/>
          </w:tcPr>
          <w:p w14:paraId="61A92C5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254</w:t>
            </w:r>
          </w:p>
        </w:tc>
        <w:tc>
          <w:tcPr>
            <w:tcW w:w="509" w:type="pct"/>
            <w:shd w:val="clear" w:color="auto" w:fill="FFFFFF"/>
            <w:vAlign w:val="center"/>
          </w:tcPr>
          <w:p w14:paraId="32178EA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127</w:t>
            </w:r>
          </w:p>
        </w:tc>
        <w:tc>
          <w:tcPr>
            <w:tcW w:w="535" w:type="pct"/>
            <w:vAlign w:val="center"/>
          </w:tcPr>
          <w:p w14:paraId="4CC77BB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256.590</w:t>
            </w:r>
          </w:p>
        </w:tc>
        <w:tc>
          <w:tcPr>
            <w:tcW w:w="575" w:type="pct"/>
            <w:shd w:val="clear" w:color="auto" w:fill="B8CCE4"/>
            <w:vAlign w:val="center"/>
          </w:tcPr>
          <w:p w14:paraId="1BE23BC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225.68</w:t>
            </w:r>
          </w:p>
        </w:tc>
      </w:tr>
      <w:tr w:rsidR="005F53F9" w:rsidRPr="001D5828" w14:paraId="6998D46F" w14:textId="77777777" w:rsidTr="00F943D0">
        <w:trPr>
          <w:trHeight w:val="20"/>
          <w:jc w:val="center"/>
        </w:trPr>
        <w:tc>
          <w:tcPr>
            <w:tcW w:w="642" w:type="pct"/>
            <w:vAlign w:val="center"/>
          </w:tcPr>
          <w:p w14:paraId="1916857C"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C</w:t>
            </w:r>
          </w:p>
        </w:tc>
        <w:tc>
          <w:tcPr>
            <w:tcW w:w="681" w:type="pct"/>
            <w:vAlign w:val="center"/>
          </w:tcPr>
          <w:p w14:paraId="100B94CE"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San Carlos</w:t>
            </w:r>
          </w:p>
        </w:tc>
        <w:tc>
          <w:tcPr>
            <w:tcW w:w="535" w:type="pct"/>
            <w:shd w:val="clear" w:color="auto" w:fill="B8CCE4"/>
            <w:vAlign w:val="center"/>
          </w:tcPr>
          <w:p w14:paraId="2758638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w:t>
            </w:r>
          </w:p>
        </w:tc>
        <w:tc>
          <w:tcPr>
            <w:tcW w:w="507" w:type="pct"/>
            <w:vAlign w:val="center"/>
          </w:tcPr>
          <w:p w14:paraId="04EDF5FA"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1100</w:t>
            </w:r>
          </w:p>
        </w:tc>
        <w:tc>
          <w:tcPr>
            <w:tcW w:w="508" w:type="pct"/>
            <w:vAlign w:val="center"/>
          </w:tcPr>
          <w:p w14:paraId="38022E72"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550</w:t>
            </w:r>
          </w:p>
        </w:tc>
        <w:tc>
          <w:tcPr>
            <w:tcW w:w="508" w:type="pct"/>
            <w:shd w:val="clear" w:color="auto" w:fill="B8CCE4"/>
            <w:vAlign w:val="center"/>
          </w:tcPr>
          <w:p w14:paraId="46BC8ED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209</w:t>
            </w:r>
          </w:p>
        </w:tc>
        <w:tc>
          <w:tcPr>
            <w:tcW w:w="509" w:type="pct"/>
            <w:vAlign w:val="center"/>
          </w:tcPr>
          <w:p w14:paraId="4AC106F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104.5</w:t>
            </w:r>
          </w:p>
        </w:tc>
        <w:tc>
          <w:tcPr>
            <w:tcW w:w="535" w:type="pct"/>
            <w:vAlign w:val="center"/>
          </w:tcPr>
          <w:p w14:paraId="6A349C99"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238.745</w:t>
            </w:r>
          </w:p>
        </w:tc>
        <w:tc>
          <w:tcPr>
            <w:tcW w:w="575" w:type="pct"/>
            <w:vAlign w:val="center"/>
          </w:tcPr>
          <w:p w14:paraId="7F68913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217.04</w:t>
            </w:r>
          </w:p>
        </w:tc>
      </w:tr>
      <w:tr w:rsidR="005F53F9" w:rsidRPr="001D5828" w14:paraId="531E899A" w14:textId="77777777" w:rsidTr="00F943D0">
        <w:trPr>
          <w:trHeight w:val="20"/>
          <w:jc w:val="center"/>
        </w:trPr>
        <w:tc>
          <w:tcPr>
            <w:tcW w:w="642" w:type="pct"/>
            <w:vAlign w:val="center"/>
          </w:tcPr>
          <w:p w14:paraId="271A8928"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C</w:t>
            </w:r>
          </w:p>
        </w:tc>
        <w:tc>
          <w:tcPr>
            <w:tcW w:w="681" w:type="pct"/>
            <w:vAlign w:val="center"/>
          </w:tcPr>
          <w:p w14:paraId="400C8D69"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Pérez Zeledón</w:t>
            </w:r>
          </w:p>
        </w:tc>
        <w:tc>
          <w:tcPr>
            <w:tcW w:w="535" w:type="pct"/>
            <w:shd w:val="clear" w:color="auto" w:fill="B8CCE4"/>
            <w:vAlign w:val="center"/>
          </w:tcPr>
          <w:p w14:paraId="3C99D2BB"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w:t>
            </w:r>
          </w:p>
        </w:tc>
        <w:tc>
          <w:tcPr>
            <w:tcW w:w="507" w:type="pct"/>
            <w:vAlign w:val="center"/>
          </w:tcPr>
          <w:p w14:paraId="743624C0"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910</w:t>
            </w:r>
          </w:p>
        </w:tc>
        <w:tc>
          <w:tcPr>
            <w:tcW w:w="508" w:type="pct"/>
            <w:vAlign w:val="center"/>
          </w:tcPr>
          <w:p w14:paraId="5C2CCB4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455</w:t>
            </w:r>
          </w:p>
        </w:tc>
        <w:tc>
          <w:tcPr>
            <w:tcW w:w="508" w:type="pct"/>
            <w:shd w:val="clear" w:color="auto" w:fill="FFFFFF"/>
            <w:vAlign w:val="center"/>
          </w:tcPr>
          <w:p w14:paraId="3D7ED0BC"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318</w:t>
            </w:r>
          </w:p>
        </w:tc>
        <w:tc>
          <w:tcPr>
            <w:tcW w:w="509" w:type="pct"/>
            <w:vAlign w:val="center"/>
          </w:tcPr>
          <w:p w14:paraId="451A9EC1"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159</w:t>
            </w:r>
          </w:p>
        </w:tc>
        <w:tc>
          <w:tcPr>
            <w:tcW w:w="535" w:type="pct"/>
            <w:shd w:val="clear" w:color="auto" w:fill="B8CCE4"/>
            <w:vAlign w:val="center"/>
          </w:tcPr>
          <w:p w14:paraId="29491F8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142.291 ***</w:t>
            </w:r>
          </w:p>
        </w:tc>
        <w:tc>
          <w:tcPr>
            <w:tcW w:w="575" w:type="pct"/>
            <w:vAlign w:val="center"/>
          </w:tcPr>
          <w:p w14:paraId="754AD6C7"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156.36</w:t>
            </w:r>
          </w:p>
        </w:tc>
      </w:tr>
      <w:tr w:rsidR="005F53F9" w:rsidRPr="001D5828" w14:paraId="076B55BB" w14:textId="77777777" w:rsidTr="00F943D0">
        <w:trPr>
          <w:trHeight w:val="20"/>
          <w:jc w:val="center"/>
        </w:trPr>
        <w:tc>
          <w:tcPr>
            <w:tcW w:w="642" w:type="pct"/>
            <w:vAlign w:val="center"/>
          </w:tcPr>
          <w:p w14:paraId="5591B5C8" w14:textId="77777777" w:rsidR="005F53F9" w:rsidRPr="001D5828" w:rsidRDefault="005F53F9" w:rsidP="005F53F9">
            <w:pPr>
              <w:spacing w:line="276" w:lineRule="auto"/>
              <w:jc w:val="center"/>
              <w:rPr>
                <w:rFonts w:eastAsia="Calibri" w:cs="Calibri"/>
                <w:b/>
                <w:bCs/>
                <w:i/>
                <w:iCs/>
                <w:sz w:val="16"/>
                <w:szCs w:val="16"/>
              </w:rPr>
            </w:pPr>
            <w:r w:rsidRPr="001D5828">
              <w:rPr>
                <w:rFonts w:eastAsia="Calibri" w:cs="Calibri"/>
                <w:b/>
                <w:bCs/>
                <w:i/>
                <w:iCs/>
                <w:sz w:val="16"/>
                <w:szCs w:val="16"/>
              </w:rPr>
              <w:t>C</w:t>
            </w:r>
          </w:p>
        </w:tc>
        <w:tc>
          <w:tcPr>
            <w:tcW w:w="681" w:type="pct"/>
            <w:vAlign w:val="center"/>
          </w:tcPr>
          <w:p w14:paraId="51F79584" w14:textId="77777777" w:rsidR="005F53F9" w:rsidRPr="001D5828" w:rsidRDefault="005F53F9" w:rsidP="005F53F9">
            <w:pPr>
              <w:spacing w:line="276" w:lineRule="auto"/>
              <w:rPr>
                <w:rFonts w:eastAsia="Calibri" w:cs="Calibri"/>
                <w:i/>
                <w:iCs/>
                <w:sz w:val="16"/>
                <w:szCs w:val="16"/>
              </w:rPr>
            </w:pPr>
            <w:r w:rsidRPr="001D5828">
              <w:rPr>
                <w:rFonts w:eastAsia="Calibri" w:cs="Calibri"/>
                <w:i/>
                <w:iCs/>
                <w:sz w:val="16"/>
                <w:szCs w:val="16"/>
              </w:rPr>
              <w:t>Limón</w:t>
            </w:r>
          </w:p>
        </w:tc>
        <w:tc>
          <w:tcPr>
            <w:tcW w:w="535" w:type="pct"/>
            <w:shd w:val="clear" w:color="auto" w:fill="B8CCE4"/>
            <w:vAlign w:val="center"/>
          </w:tcPr>
          <w:p w14:paraId="222FDD52"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w:t>
            </w:r>
          </w:p>
        </w:tc>
        <w:tc>
          <w:tcPr>
            <w:tcW w:w="507" w:type="pct"/>
            <w:shd w:val="clear" w:color="auto" w:fill="B8CCE4"/>
            <w:vAlign w:val="center"/>
          </w:tcPr>
          <w:p w14:paraId="214A49A4"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851</w:t>
            </w:r>
          </w:p>
        </w:tc>
        <w:tc>
          <w:tcPr>
            <w:tcW w:w="508" w:type="pct"/>
            <w:shd w:val="clear" w:color="auto" w:fill="B8CCE4"/>
            <w:vAlign w:val="center"/>
          </w:tcPr>
          <w:p w14:paraId="39F7CA8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425,5</w:t>
            </w:r>
          </w:p>
        </w:tc>
        <w:tc>
          <w:tcPr>
            <w:tcW w:w="508" w:type="pct"/>
            <w:vAlign w:val="center"/>
          </w:tcPr>
          <w:p w14:paraId="72228957"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349</w:t>
            </w:r>
          </w:p>
        </w:tc>
        <w:tc>
          <w:tcPr>
            <w:tcW w:w="509" w:type="pct"/>
            <w:vAlign w:val="center"/>
          </w:tcPr>
          <w:p w14:paraId="31FBD40E"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174.5</w:t>
            </w:r>
          </w:p>
        </w:tc>
        <w:tc>
          <w:tcPr>
            <w:tcW w:w="535" w:type="pct"/>
            <w:vAlign w:val="center"/>
          </w:tcPr>
          <w:p w14:paraId="2502E3E5"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182.423</w:t>
            </w:r>
          </w:p>
        </w:tc>
        <w:tc>
          <w:tcPr>
            <w:tcW w:w="575" w:type="pct"/>
            <w:vAlign w:val="center"/>
          </w:tcPr>
          <w:p w14:paraId="7AED949D" w14:textId="77777777" w:rsidR="005F53F9" w:rsidRPr="001D5828" w:rsidRDefault="005F53F9" w:rsidP="005F53F9">
            <w:pPr>
              <w:spacing w:line="276" w:lineRule="auto"/>
              <w:jc w:val="center"/>
              <w:rPr>
                <w:rFonts w:eastAsia="Calibri" w:cs="Calibri"/>
                <w:i/>
                <w:iCs/>
                <w:sz w:val="16"/>
                <w:szCs w:val="16"/>
              </w:rPr>
            </w:pPr>
            <w:r w:rsidRPr="001D5828">
              <w:rPr>
                <w:rFonts w:eastAsia="Calibri" w:cs="Calibri"/>
                <w:i/>
                <w:iCs/>
                <w:sz w:val="16"/>
                <w:szCs w:val="16"/>
              </w:rPr>
              <w:t>214.42</w:t>
            </w:r>
          </w:p>
        </w:tc>
      </w:tr>
    </w:tbl>
    <w:p w14:paraId="3BC4A2CD" w14:textId="77777777" w:rsidR="005F53F9" w:rsidRPr="001D5828" w:rsidRDefault="005F53F9" w:rsidP="00C33DC8">
      <w:pPr>
        <w:ind w:left="708"/>
        <w:rPr>
          <w:i/>
          <w:iCs/>
        </w:rPr>
      </w:pPr>
    </w:p>
    <w:p w14:paraId="01A67156" w14:textId="5588565E" w:rsidR="005F53F9" w:rsidRPr="001D5828" w:rsidRDefault="005F53F9" w:rsidP="00C33DC8">
      <w:pPr>
        <w:ind w:left="708"/>
        <w:rPr>
          <w:i/>
          <w:iCs/>
        </w:rPr>
      </w:pPr>
      <w:r w:rsidRPr="001D5828">
        <w:rPr>
          <w:i/>
          <w:iCs/>
        </w:rPr>
        <w:t>En las estadísticas de casos por juez y, especialmente en eventuales datos de sentencias dictadas, se debe tomar en cuenta que en muchos de los despachos aquí consignados se ha tenido la colaboración de sistema de aumento de recurso, como los jueces supernumerarios, los jueces del Centro de Gestión, plazas extraordinarias, etc.</w:t>
      </w:r>
    </w:p>
    <w:p w14:paraId="6956A211" w14:textId="77777777" w:rsidR="005F53F9" w:rsidRPr="001D5828" w:rsidRDefault="005F53F9" w:rsidP="00C33DC8">
      <w:pPr>
        <w:ind w:left="708"/>
        <w:rPr>
          <w:i/>
          <w:iCs/>
        </w:rPr>
      </w:pPr>
    </w:p>
    <w:p w14:paraId="3B945E5D" w14:textId="4CC0D913" w:rsidR="005F53F9" w:rsidRPr="001D5828" w:rsidRDefault="005F53F9" w:rsidP="00C33DC8">
      <w:pPr>
        <w:ind w:left="708"/>
        <w:rPr>
          <w:i/>
          <w:iCs/>
        </w:rPr>
      </w:pPr>
      <w:r w:rsidRPr="001D5828">
        <w:rPr>
          <w:i/>
          <w:iCs/>
        </w:rPr>
        <w:t>* El despacho tiene únicamente dos plazas, pero desde agosto de 2015 tiene asignado una plaza más del Centro de Gestión en forma permanente</w:t>
      </w:r>
      <w:r w:rsidR="0092450E" w:rsidRPr="001D5828">
        <w:rPr>
          <w:i/>
          <w:iCs/>
        </w:rPr>
        <w:t>.</w:t>
      </w:r>
    </w:p>
    <w:p w14:paraId="45F4E236" w14:textId="77777777" w:rsidR="005F53F9" w:rsidRPr="001D5828" w:rsidRDefault="005F53F9" w:rsidP="00C33DC8">
      <w:pPr>
        <w:ind w:left="708"/>
        <w:rPr>
          <w:i/>
          <w:iCs/>
        </w:rPr>
      </w:pPr>
    </w:p>
    <w:p w14:paraId="5E9715F2" w14:textId="620C1380" w:rsidR="005F53F9" w:rsidRPr="001D5828" w:rsidRDefault="005F53F9" w:rsidP="00C33DC8">
      <w:pPr>
        <w:ind w:left="708"/>
        <w:rPr>
          <w:i/>
          <w:iCs/>
        </w:rPr>
      </w:pPr>
      <w:r w:rsidRPr="001D5828">
        <w:rPr>
          <w:i/>
          <w:iCs/>
        </w:rPr>
        <w:t>** El nivel de complejidad de los asuntos es un factor subjetivo que se puede determinar en razón de la forma de litigiosidad en que manejan los asuntos en cada uno de los despachos; no necesariamente el 100% por ciento de los asuntos tienen esa característica, pero si es un importante nivel porcentual de asunto, la mayoría de ellos relacionados con las discusiones del Régimen Patrimonial, sea procesos en los cuales hay mucho litigio por la determinación final de ganancialidad de bienes en el matrimonio, involucrar pretensiones fuertes de levantamiento de velo social, nulidad de traspasos de bienes, problemas con sociedades anónimas y otros.</w:t>
      </w:r>
      <w:r w:rsidR="00F775D5" w:rsidRPr="001D5828">
        <w:rPr>
          <w:i/>
          <w:iCs/>
        </w:rPr>
        <w:t xml:space="preserve"> </w:t>
      </w:r>
      <w:r w:rsidRPr="001D5828">
        <w:rPr>
          <w:i/>
          <w:iCs/>
        </w:rPr>
        <w:t xml:space="preserve">Si bien es cierto no ha sido en los últimos años, el suscrito laboró durante algunos meses en cada uno de los despachos del Primer Circuito Judicial de San José (Primero y Segundo), también en el Juzgado de Goicoechea (Años 2002 y 2003) y es claro que en comparación con otros despachos en que se ha laborado también como Cartago, Puntarenas y Guápiles en los últimos diez años, y los Juzgados (entonces mixtos) de Pérez Zeledón, Turrialba. Heredia, Desamparados, Hatillo, San Carlos, Santa Cruz, San Ramón, Puriscal, puede determinar que la diferencia de complejidad de unos despachos a otros en los temas patrimoniales es importante y, además, la diferencia porcentual de este tipo de asuntos también es significativa. No se puede llevar tomar una estadística por el tipo específico de proceso por dos cuestiones fundamentales; por un </w:t>
      </w:r>
      <w:r w:rsidR="004068A5" w:rsidRPr="001D5828">
        <w:rPr>
          <w:i/>
          <w:iCs/>
        </w:rPr>
        <w:t>lado,</w:t>
      </w:r>
      <w:r w:rsidRPr="001D5828">
        <w:rPr>
          <w:i/>
          <w:iCs/>
        </w:rPr>
        <w:t xml:space="preserve"> porque no hay división clara de los procesos ordinarios que entran en cada uno de los despachos, solo genéricamente ordinarios y, segundo, porque no necesariamente la discusión patrimonial se da en los procesos de tipo </w:t>
      </w:r>
      <w:r w:rsidRPr="001D5828">
        <w:rPr>
          <w:i/>
          <w:iCs/>
        </w:rPr>
        <w:lastRenderedPageBreak/>
        <w:t xml:space="preserve">ordinario, sino que en muchos procesos abreviados también existe complejidad en la discusión patrimonial. </w:t>
      </w:r>
    </w:p>
    <w:p w14:paraId="6531C711" w14:textId="77777777" w:rsidR="005F53F9" w:rsidRPr="001D5828" w:rsidRDefault="005F53F9" w:rsidP="00C33DC8">
      <w:pPr>
        <w:ind w:left="708"/>
        <w:rPr>
          <w:i/>
          <w:iCs/>
        </w:rPr>
      </w:pPr>
    </w:p>
    <w:p w14:paraId="41AED56E" w14:textId="77777777" w:rsidR="005F53F9" w:rsidRPr="001D5828" w:rsidRDefault="005F53F9" w:rsidP="00C33DC8">
      <w:pPr>
        <w:ind w:left="708"/>
        <w:rPr>
          <w:i/>
          <w:iCs/>
        </w:rPr>
      </w:pPr>
      <w:r w:rsidRPr="001D5828">
        <w:rPr>
          <w:i/>
          <w:iCs/>
        </w:rPr>
        <w:tab/>
        <w:t xml:space="preserve">El tema de los ingresos al despacho, si bien es importante para determinar una calidad de un despacho, en este caso no lo considero necesario porque el objetivo es establecer cuotas de dictado de fallo de las personas juzgadoras en razón, probablemente del tiempo que se debe invertir en ese fallo y, además, e tiempo que se invierte en el trámite general del expediente; si fuere un asunto de número de ingreso el asunto se solventa con determinar la cantidad de jueces y ampliar o no esa cantidad.- </w:t>
      </w:r>
    </w:p>
    <w:p w14:paraId="6B3EB945" w14:textId="77777777" w:rsidR="005F53F9" w:rsidRPr="001D5828" w:rsidRDefault="005F53F9" w:rsidP="00C33DC8">
      <w:pPr>
        <w:ind w:left="708"/>
        <w:rPr>
          <w:i/>
          <w:iCs/>
        </w:rPr>
      </w:pPr>
    </w:p>
    <w:p w14:paraId="605683E0" w14:textId="77777777" w:rsidR="005F53F9" w:rsidRPr="001D5828" w:rsidRDefault="005F53F9" w:rsidP="00C33DC8">
      <w:pPr>
        <w:ind w:left="708"/>
        <w:rPr>
          <w:i/>
          <w:iCs/>
        </w:rPr>
      </w:pPr>
      <w:r w:rsidRPr="001D5828">
        <w:rPr>
          <w:i/>
          <w:iCs/>
        </w:rPr>
        <w:t>*** En estos despachos no se conocen asuntos de Niñez y Adolescencia, sea que a ese nivel que genera esta estadística debería agregarse los asuntos que ingresan al Juzgado de Niñez y Adolescencia que en caso de no existir éste hubieran correspondido a cada despacho.”</w:t>
      </w:r>
    </w:p>
    <w:p w14:paraId="720E134C" w14:textId="77777777" w:rsidR="005F53F9" w:rsidRPr="001D5828" w:rsidRDefault="005F53F9" w:rsidP="00C33DC8"/>
    <w:p w14:paraId="68B2297D" w14:textId="4119F83D" w:rsidR="00B77E54" w:rsidRDefault="005F53F9" w:rsidP="00352A54">
      <w:r w:rsidRPr="001D5828">
        <w:t>E</w:t>
      </w:r>
      <w:r w:rsidR="00C60CAA">
        <w:t>ste ejercicio</w:t>
      </w:r>
      <w:r w:rsidR="00B5370E">
        <w:t xml:space="preserve"> da pie al análisis de </w:t>
      </w:r>
      <w:r w:rsidR="003E648C">
        <w:t xml:space="preserve">los despachos especializados en materia Familia, según </w:t>
      </w:r>
      <w:r w:rsidR="0009382D">
        <w:t xml:space="preserve">el nivel de </w:t>
      </w:r>
      <w:r w:rsidR="003D55BE">
        <w:t xml:space="preserve">complejidad </w:t>
      </w:r>
      <w:r w:rsidRPr="001D5828">
        <w:t xml:space="preserve">definido </w:t>
      </w:r>
      <w:r w:rsidR="007F4D1B" w:rsidRPr="001D5828">
        <w:t xml:space="preserve">según el criterio experto </w:t>
      </w:r>
      <w:r w:rsidR="007F4D1B">
        <w:t>d</w:t>
      </w:r>
      <w:r w:rsidRPr="001D5828">
        <w:t xml:space="preserve">el Licenciado </w:t>
      </w:r>
      <w:r w:rsidR="0CE1B648" w:rsidRPr="001D5828">
        <w:t>Jiménez</w:t>
      </w:r>
      <w:r w:rsidRPr="001D5828">
        <w:t xml:space="preserve"> Mata el cual se detalla en el </w:t>
      </w:r>
      <w:r w:rsidRPr="001D5828">
        <w:rPr>
          <w:b/>
          <w:bCs/>
          <w:i/>
          <w:iCs/>
        </w:rPr>
        <w:t xml:space="preserve">apéndice </w:t>
      </w:r>
      <w:r w:rsidR="0028456C">
        <w:rPr>
          <w:b/>
          <w:bCs/>
          <w:i/>
          <w:iCs/>
        </w:rPr>
        <w:t>13</w:t>
      </w:r>
      <w:r w:rsidRPr="001D5828">
        <w:t>.</w:t>
      </w:r>
      <w:r w:rsidR="00CE43E1">
        <w:t xml:space="preserve"> Esta información permite </w:t>
      </w:r>
      <w:r w:rsidR="0069551F">
        <w:t xml:space="preserve">identificar </w:t>
      </w:r>
      <w:r w:rsidR="007D699F">
        <w:t xml:space="preserve">los despachos </w:t>
      </w:r>
      <w:r w:rsidR="00A7743C">
        <w:t>especializados en materia Familia</w:t>
      </w:r>
      <w:r w:rsidR="0069551F">
        <w:t xml:space="preserve"> que reciben mayor cantidad de casos </w:t>
      </w:r>
      <w:r w:rsidR="008C4EEB">
        <w:t>en relación con el</w:t>
      </w:r>
      <w:r w:rsidR="0027782A">
        <w:t xml:space="preserve"> promedio</w:t>
      </w:r>
      <w:r w:rsidR="005D21B7">
        <w:t>,</w:t>
      </w:r>
      <w:r w:rsidR="00A7743C">
        <w:t xml:space="preserve"> </w:t>
      </w:r>
      <w:r w:rsidR="00CE43E1">
        <w:t>con</w:t>
      </w:r>
      <w:r w:rsidRPr="001D5828">
        <w:t xml:space="preserve"> base </w:t>
      </w:r>
      <w:r w:rsidR="00B4696F">
        <w:t xml:space="preserve">en la cantidad de casos entrados </w:t>
      </w:r>
      <w:r w:rsidR="005D21B7">
        <w:t xml:space="preserve">por persona juzgadora </w:t>
      </w:r>
      <w:r w:rsidR="00EC74A8">
        <w:t xml:space="preserve">de </w:t>
      </w:r>
      <w:r w:rsidR="00794F70">
        <w:t>2019</w:t>
      </w:r>
      <w:r w:rsidR="00352A54">
        <w:t>, valorando los resultados de cada despacho d</w:t>
      </w:r>
      <w:r w:rsidR="00B77E54">
        <w:t>e la siguiente forma:</w:t>
      </w:r>
    </w:p>
    <w:p w14:paraId="15EE9407" w14:textId="77777777" w:rsidR="00197021" w:rsidRDefault="0078105F" w:rsidP="00197021">
      <w:pPr>
        <w:pStyle w:val="Prrafodelista"/>
        <w:numPr>
          <w:ilvl w:val="0"/>
          <w:numId w:val="37"/>
        </w:numPr>
      </w:pPr>
      <w:r w:rsidRPr="00026156">
        <w:rPr>
          <w:i/>
          <w:iCs/>
        </w:rPr>
        <w:t>A</w:t>
      </w:r>
      <w:r w:rsidR="00764409" w:rsidRPr="00026156">
        <w:rPr>
          <w:i/>
          <w:iCs/>
        </w:rPr>
        <w:t>lt</w:t>
      </w:r>
      <w:r w:rsidR="00C04D2E" w:rsidRPr="00026156">
        <w:rPr>
          <w:i/>
          <w:iCs/>
        </w:rPr>
        <w:t>a</w:t>
      </w:r>
      <w:r w:rsidR="00764409" w:rsidRPr="00026156">
        <w:rPr>
          <w:i/>
          <w:iCs/>
        </w:rPr>
        <w:t>:</w:t>
      </w:r>
      <w:r w:rsidR="00764409">
        <w:t xml:space="preserve"> cantidad de procesos </w:t>
      </w:r>
      <w:r w:rsidR="00937A00">
        <w:t xml:space="preserve">entrados por persona juzgadora </w:t>
      </w:r>
      <w:r w:rsidR="00E24C84">
        <w:t>superior a</w:t>
      </w:r>
      <w:r>
        <w:t>l promedio</w:t>
      </w:r>
      <w:r w:rsidR="00937A00">
        <w:t xml:space="preserve"> más una </w:t>
      </w:r>
      <w:r w:rsidR="00937A00" w:rsidRPr="00937A00">
        <w:t>desviación estándar</w:t>
      </w:r>
      <w:r w:rsidR="005F53F9" w:rsidRPr="001670FA">
        <w:t>.</w:t>
      </w:r>
    </w:p>
    <w:p w14:paraId="7CB18E6E" w14:textId="77777777" w:rsidR="00197021" w:rsidRDefault="00197021" w:rsidP="00197021">
      <w:pPr>
        <w:pStyle w:val="Prrafodelista"/>
        <w:numPr>
          <w:ilvl w:val="0"/>
          <w:numId w:val="37"/>
        </w:numPr>
      </w:pPr>
      <w:r w:rsidRPr="00026156">
        <w:rPr>
          <w:i/>
          <w:iCs/>
        </w:rPr>
        <w:t>Medi</w:t>
      </w:r>
      <w:r w:rsidR="00C04D2E" w:rsidRPr="00026156">
        <w:rPr>
          <w:i/>
          <w:iCs/>
        </w:rPr>
        <w:t>a</w:t>
      </w:r>
      <w:r w:rsidRPr="00026156">
        <w:rPr>
          <w:i/>
          <w:iCs/>
        </w:rPr>
        <w:t>:</w:t>
      </w:r>
      <w:r>
        <w:t xml:space="preserve"> cantidad de procesos</w:t>
      </w:r>
      <w:r w:rsidR="004E07FB">
        <w:t xml:space="preserve"> entrados por persona juzgadora </w:t>
      </w:r>
      <w:r w:rsidR="00272E51">
        <w:t xml:space="preserve">igual </w:t>
      </w:r>
      <w:r w:rsidR="00813D1A">
        <w:t xml:space="preserve">al promedio </w:t>
      </w:r>
      <w:r w:rsidR="00996B36">
        <w:t>+/- una desviación estándar</w:t>
      </w:r>
      <w:r w:rsidR="00303CB6">
        <w:t>.</w:t>
      </w:r>
    </w:p>
    <w:p w14:paraId="42B21383" w14:textId="77777777" w:rsidR="00303CB6" w:rsidRDefault="006B2D4F" w:rsidP="00197021">
      <w:pPr>
        <w:pStyle w:val="Prrafodelista"/>
        <w:numPr>
          <w:ilvl w:val="0"/>
          <w:numId w:val="37"/>
        </w:numPr>
      </w:pPr>
      <w:r w:rsidRPr="00026156">
        <w:rPr>
          <w:i/>
          <w:iCs/>
        </w:rPr>
        <w:t>Baj</w:t>
      </w:r>
      <w:r w:rsidR="00C04D2E" w:rsidRPr="00026156">
        <w:rPr>
          <w:i/>
          <w:iCs/>
        </w:rPr>
        <w:t>a</w:t>
      </w:r>
      <w:r w:rsidR="00303CB6" w:rsidRPr="00026156">
        <w:rPr>
          <w:i/>
          <w:iCs/>
        </w:rPr>
        <w:t>:</w:t>
      </w:r>
      <w:r w:rsidR="00303CB6">
        <w:t xml:space="preserve"> </w:t>
      </w:r>
      <w:r w:rsidR="00DE3DD7">
        <w:t xml:space="preserve">cantidad de procesos </w:t>
      </w:r>
      <w:r w:rsidR="001127B6">
        <w:t xml:space="preserve">entrados por persona juzgadora </w:t>
      </w:r>
      <w:r w:rsidR="00E42DB1">
        <w:t>inferior al promedio</w:t>
      </w:r>
      <w:r w:rsidR="001127B6">
        <w:t xml:space="preserve"> menos</w:t>
      </w:r>
      <w:r w:rsidR="001127B6" w:rsidRPr="001127B6">
        <w:t xml:space="preserve"> una desviación estándar</w:t>
      </w:r>
      <w:r w:rsidR="00E42DB1">
        <w:t>.</w:t>
      </w:r>
    </w:p>
    <w:p w14:paraId="44A364AD" w14:textId="77777777" w:rsidR="00197021" w:rsidRDefault="00197021" w:rsidP="00197021"/>
    <w:p w14:paraId="4B5A23C1" w14:textId="77777777" w:rsidR="005A34E0" w:rsidRDefault="005A34E0" w:rsidP="005A34E0">
      <w:r>
        <w:t xml:space="preserve">Además, a los resultados anteriores se les aplica una valoración según </w:t>
      </w:r>
      <w:r w:rsidR="008B5FF5">
        <w:t xml:space="preserve">la cantidad de casos recibidos y </w:t>
      </w:r>
      <w:r>
        <w:t xml:space="preserve">el </w:t>
      </w:r>
      <w:r w:rsidRPr="00CB47F0">
        <w:t xml:space="preserve">nivel de complejidad definido </w:t>
      </w:r>
      <w:r>
        <w:t>con criterio experto, para calcular un puntaje por despacho según la cantidad de casos complejos que se reciben por persona juzgadora, obteniendo los siguientes resultados:</w:t>
      </w:r>
    </w:p>
    <w:p w14:paraId="5C1A73F6" w14:textId="77777777" w:rsidR="008637C5" w:rsidRDefault="008637C5" w:rsidP="00B77E54"/>
    <w:p w14:paraId="7DDF7DD4" w14:textId="2EC66139" w:rsidR="0083396C" w:rsidRDefault="00200F44" w:rsidP="0065272C">
      <w:pPr>
        <w:pStyle w:val="Descripcin"/>
      </w:pPr>
      <w:r>
        <w:t xml:space="preserve">Cuadro </w:t>
      </w:r>
      <w:r>
        <w:fldChar w:fldCharType="begin"/>
      </w:r>
      <w:r>
        <w:instrText xml:space="preserve"> SEQ Cuadro \* ARABIC </w:instrText>
      </w:r>
      <w:r>
        <w:fldChar w:fldCharType="separate"/>
      </w:r>
      <w:r w:rsidR="00F0783A">
        <w:rPr>
          <w:noProof/>
        </w:rPr>
        <w:t>24</w:t>
      </w:r>
      <w:r>
        <w:fldChar w:fldCharType="end"/>
      </w:r>
      <w:r w:rsidR="0083396C">
        <w:t xml:space="preserve"> </w:t>
      </w:r>
    </w:p>
    <w:p w14:paraId="01EB2994" w14:textId="77777777" w:rsidR="003E6920" w:rsidRDefault="0083396C" w:rsidP="0065272C">
      <w:pPr>
        <w:pStyle w:val="Descripcin"/>
      </w:pPr>
      <w:r>
        <w:t xml:space="preserve">Cantidad de casos registrados por despacho </w:t>
      </w:r>
    </w:p>
    <w:p w14:paraId="35A6B41C" w14:textId="77777777" w:rsidR="00200F44" w:rsidRDefault="0083396C" w:rsidP="0065272C">
      <w:pPr>
        <w:pStyle w:val="Descripcin"/>
      </w:pPr>
      <w:r>
        <w:t>según la complejidad de estos</w:t>
      </w:r>
      <w:r w:rsidR="00AC52F0">
        <w:t xml:space="preserve"> por persona juzgadora</w:t>
      </w:r>
      <w:r>
        <w:t>.</w:t>
      </w:r>
    </w:p>
    <w:tbl>
      <w:tblPr>
        <w:tblW w:w="0" w:type="auto"/>
        <w:tblLayout w:type="fixed"/>
        <w:tblLook w:val="04A0" w:firstRow="1" w:lastRow="0" w:firstColumn="1" w:lastColumn="0" w:noHBand="0" w:noVBand="1"/>
      </w:tblPr>
      <w:tblGrid>
        <w:gridCol w:w="3315"/>
        <w:gridCol w:w="1180"/>
        <w:gridCol w:w="1170"/>
        <w:gridCol w:w="1350"/>
        <w:gridCol w:w="1813"/>
      </w:tblGrid>
      <w:tr w:rsidR="00A908CE" w:rsidRPr="008637C5" w14:paraId="38647E87" w14:textId="77777777" w:rsidTr="00C53855">
        <w:trPr>
          <w:trHeight w:val="548"/>
        </w:trPr>
        <w:tc>
          <w:tcPr>
            <w:tcW w:w="3315" w:type="dxa"/>
            <w:vMerge w:val="restart"/>
            <w:tcBorders>
              <w:top w:val="single" w:sz="4" w:space="0" w:color="auto"/>
              <w:left w:val="single" w:sz="4" w:space="0" w:color="auto"/>
              <w:right w:val="single" w:sz="4" w:space="0" w:color="auto"/>
            </w:tcBorders>
            <w:shd w:val="clear" w:color="auto" w:fill="002060"/>
            <w:noWrap/>
            <w:vAlign w:val="center"/>
          </w:tcPr>
          <w:p w14:paraId="5758697E" w14:textId="77777777" w:rsidR="00EF2ECC" w:rsidRPr="008637C5" w:rsidRDefault="00EF2ECC" w:rsidP="00A908CE">
            <w:pPr>
              <w:jc w:val="center"/>
              <w:rPr>
                <w:rFonts w:ascii="Calibri" w:eastAsia="Times New Roman" w:hAnsi="Calibri" w:cs="Calibri"/>
                <w:b/>
                <w:bCs/>
                <w:color w:val="FFFFFF"/>
              </w:rPr>
            </w:pPr>
            <w:r w:rsidRPr="008637C5">
              <w:rPr>
                <w:rFonts w:ascii="Calibri" w:eastAsia="Times New Roman" w:hAnsi="Calibri" w:cs="Calibri"/>
                <w:b/>
                <w:bCs/>
                <w:color w:val="FFFFFF"/>
              </w:rPr>
              <w:t>Despacho</w:t>
            </w:r>
          </w:p>
        </w:tc>
        <w:tc>
          <w:tcPr>
            <w:tcW w:w="3700" w:type="dxa"/>
            <w:gridSpan w:val="3"/>
            <w:tcBorders>
              <w:top w:val="single" w:sz="4" w:space="0" w:color="auto"/>
              <w:left w:val="nil"/>
              <w:bottom w:val="single" w:sz="4" w:space="0" w:color="auto"/>
              <w:right w:val="single" w:sz="4" w:space="0" w:color="auto"/>
            </w:tcBorders>
            <w:shd w:val="clear" w:color="auto" w:fill="002060"/>
            <w:noWrap/>
            <w:vAlign w:val="center"/>
          </w:tcPr>
          <w:p w14:paraId="75D3F703" w14:textId="77777777" w:rsidR="00EF2ECC" w:rsidRPr="008637C5" w:rsidRDefault="001C1A97" w:rsidP="00A908CE">
            <w:pPr>
              <w:jc w:val="center"/>
              <w:rPr>
                <w:rFonts w:eastAsia="Times New Roman" w:cs="Calibri"/>
                <w:b/>
                <w:bCs/>
                <w:color w:val="FFFFFF"/>
                <w:sz w:val="20"/>
                <w:szCs w:val="20"/>
              </w:rPr>
            </w:pPr>
            <w:r>
              <w:rPr>
                <w:rFonts w:eastAsia="Times New Roman" w:cs="Calibri"/>
                <w:b/>
                <w:bCs/>
                <w:color w:val="FFFFFF"/>
                <w:sz w:val="20"/>
                <w:szCs w:val="20"/>
              </w:rPr>
              <w:t>C</w:t>
            </w:r>
            <w:r w:rsidR="00A908CE">
              <w:rPr>
                <w:rFonts w:eastAsia="Times New Roman" w:cs="Calibri"/>
                <w:b/>
                <w:bCs/>
                <w:color w:val="FFFFFF"/>
                <w:sz w:val="20"/>
                <w:szCs w:val="20"/>
              </w:rPr>
              <w:t>antidad de casos recibidos por persona juzgadora</w:t>
            </w:r>
            <w:r w:rsidR="00B308E7">
              <w:rPr>
                <w:rFonts w:eastAsia="Times New Roman" w:cs="Calibri"/>
                <w:b/>
                <w:bCs/>
                <w:color w:val="FFFFFF"/>
                <w:sz w:val="20"/>
                <w:szCs w:val="20"/>
              </w:rPr>
              <w:t xml:space="preserve"> según el promedio</w:t>
            </w:r>
          </w:p>
        </w:tc>
        <w:tc>
          <w:tcPr>
            <w:tcW w:w="1813" w:type="dxa"/>
            <w:vMerge w:val="restart"/>
            <w:tcBorders>
              <w:top w:val="single" w:sz="4" w:space="0" w:color="auto"/>
              <w:left w:val="nil"/>
              <w:right w:val="single" w:sz="4" w:space="0" w:color="auto"/>
            </w:tcBorders>
            <w:shd w:val="clear" w:color="auto" w:fill="002060"/>
            <w:vAlign w:val="center"/>
          </w:tcPr>
          <w:p w14:paraId="5FB83209" w14:textId="77777777" w:rsidR="00EF2ECC" w:rsidRDefault="00EF2ECC" w:rsidP="00A908CE">
            <w:pPr>
              <w:jc w:val="center"/>
              <w:rPr>
                <w:rFonts w:eastAsia="Times New Roman" w:cs="Calibri"/>
                <w:b/>
                <w:bCs/>
                <w:color w:val="FFFFFF"/>
                <w:sz w:val="20"/>
                <w:szCs w:val="20"/>
              </w:rPr>
            </w:pPr>
            <w:r w:rsidRPr="00EF2ECC">
              <w:rPr>
                <w:rFonts w:eastAsia="Times New Roman" w:cs="Calibri"/>
                <w:b/>
                <w:bCs/>
                <w:color w:val="FFFFFF"/>
                <w:sz w:val="20"/>
                <w:szCs w:val="20"/>
              </w:rPr>
              <w:t>Resultado valoración</w:t>
            </w:r>
            <w:r>
              <w:rPr>
                <w:rFonts w:eastAsia="Times New Roman" w:cs="Calibri"/>
                <w:b/>
                <w:bCs/>
                <w:color w:val="FFFFFF"/>
                <w:sz w:val="20"/>
                <w:szCs w:val="20"/>
              </w:rPr>
              <w:t xml:space="preserve"> de </w:t>
            </w:r>
            <w:r w:rsidR="00816B7C">
              <w:rPr>
                <w:rFonts w:eastAsia="Times New Roman" w:cs="Calibri"/>
                <w:b/>
                <w:bCs/>
                <w:color w:val="FFFFFF"/>
                <w:sz w:val="20"/>
                <w:szCs w:val="20"/>
              </w:rPr>
              <w:t>complejidad</w:t>
            </w:r>
          </w:p>
        </w:tc>
      </w:tr>
      <w:tr w:rsidR="00A908CE" w:rsidRPr="008637C5" w14:paraId="156AA14E" w14:textId="77777777" w:rsidTr="001B1637">
        <w:trPr>
          <w:trHeight w:val="70"/>
        </w:trPr>
        <w:tc>
          <w:tcPr>
            <w:tcW w:w="3315" w:type="dxa"/>
            <w:vMerge/>
            <w:tcBorders>
              <w:left w:val="single" w:sz="4" w:space="0" w:color="auto"/>
              <w:bottom w:val="single" w:sz="4" w:space="0" w:color="auto"/>
              <w:right w:val="single" w:sz="4" w:space="0" w:color="auto"/>
            </w:tcBorders>
            <w:shd w:val="clear" w:color="auto" w:fill="002060"/>
            <w:noWrap/>
            <w:vAlign w:val="center"/>
            <w:hideMark/>
          </w:tcPr>
          <w:p w14:paraId="0256D32B" w14:textId="77777777" w:rsidR="00EF2ECC" w:rsidRPr="008637C5" w:rsidRDefault="00EF2ECC" w:rsidP="008637C5">
            <w:pPr>
              <w:jc w:val="center"/>
              <w:rPr>
                <w:rFonts w:ascii="Calibri" w:eastAsia="Times New Roman" w:hAnsi="Calibri" w:cs="Calibri"/>
                <w:b/>
                <w:bCs/>
                <w:color w:val="FFFFFF"/>
              </w:rPr>
            </w:pPr>
          </w:p>
        </w:tc>
        <w:tc>
          <w:tcPr>
            <w:tcW w:w="1180" w:type="dxa"/>
            <w:tcBorders>
              <w:top w:val="single" w:sz="4" w:space="0" w:color="auto"/>
              <w:left w:val="nil"/>
              <w:bottom w:val="single" w:sz="4" w:space="0" w:color="auto"/>
              <w:right w:val="single" w:sz="4" w:space="0" w:color="auto"/>
            </w:tcBorders>
            <w:shd w:val="clear" w:color="auto" w:fill="002060"/>
            <w:noWrap/>
            <w:vAlign w:val="center"/>
            <w:hideMark/>
          </w:tcPr>
          <w:p w14:paraId="57EFCF18" w14:textId="77777777" w:rsidR="00EF2ECC" w:rsidRPr="008637C5" w:rsidRDefault="00EF2ECC" w:rsidP="008637C5">
            <w:pPr>
              <w:jc w:val="center"/>
              <w:rPr>
                <w:rFonts w:eastAsia="Times New Roman" w:cs="Calibri"/>
                <w:b/>
                <w:bCs/>
                <w:color w:val="FFFFFF"/>
                <w:sz w:val="20"/>
                <w:szCs w:val="20"/>
              </w:rPr>
            </w:pPr>
            <w:r w:rsidRPr="008637C5">
              <w:rPr>
                <w:rFonts w:eastAsia="Times New Roman" w:cs="Calibri"/>
                <w:b/>
                <w:bCs/>
                <w:color w:val="FFFFFF"/>
                <w:sz w:val="20"/>
                <w:szCs w:val="20"/>
              </w:rPr>
              <w:t>Alt</w:t>
            </w:r>
            <w:r>
              <w:rPr>
                <w:rFonts w:eastAsia="Times New Roman" w:cs="Calibri"/>
                <w:b/>
                <w:bCs/>
                <w:color w:val="FFFFFF"/>
                <w:sz w:val="20"/>
                <w:szCs w:val="20"/>
              </w:rPr>
              <w:t>a</w:t>
            </w:r>
          </w:p>
        </w:tc>
        <w:tc>
          <w:tcPr>
            <w:tcW w:w="1170" w:type="dxa"/>
            <w:tcBorders>
              <w:top w:val="single" w:sz="4" w:space="0" w:color="auto"/>
              <w:left w:val="nil"/>
              <w:bottom w:val="single" w:sz="4" w:space="0" w:color="auto"/>
              <w:right w:val="single" w:sz="4" w:space="0" w:color="auto"/>
            </w:tcBorders>
            <w:shd w:val="clear" w:color="auto" w:fill="002060"/>
            <w:noWrap/>
            <w:vAlign w:val="center"/>
            <w:hideMark/>
          </w:tcPr>
          <w:p w14:paraId="25E8A796" w14:textId="77777777" w:rsidR="00EF2ECC" w:rsidRPr="008637C5" w:rsidRDefault="00EF2ECC" w:rsidP="008637C5">
            <w:pPr>
              <w:jc w:val="center"/>
              <w:rPr>
                <w:rFonts w:eastAsia="Times New Roman" w:cs="Calibri"/>
                <w:b/>
                <w:bCs/>
                <w:color w:val="FFFFFF"/>
                <w:sz w:val="20"/>
                <w:szCs w:val="20"/>
              </w:rPr>
            </w:pPr>
            <w:r w:rsidRPr="008637C5">
              <w:rPr>
                <w:rFonts w:eastAsia="Times New Roman" w:cs="Calibri"/>
                <w:b/>
                <w:bCs/>
                <w:color w:val="FFFFFF"/>
                <w:sz w:val="20"/>
                <w:szCs w:val="20"/>
              </w:rPr>
              <w:t>Medi</w:t>
            </w:r>
            <w:r>
              <w:rPr>
                <w:rFonts w:eastAsia="Times New Roman" w:cs="Calibri"/>
                <w:b/>
                <w:bCs/>
                <w:color w:val="FFFFFF"/>
                <w:sz w:val="20"/>
                <w:szCs w:val="20"/>
              </w:rPr>
              <w:t>a</w:t>
            </w:r>
          </w:p>
        </w:tc>
        <w:tc>
          <w:tcPr>
            <w:tcW w:w="1350" w:type="dxa"/>
            <w:tcBorders>
              <w:top w:val="single" w:sz="4" w:space="0" w:color="auto"/>
              <w:left w:val="nil"/>
              <w:bottom w:val="single" w:sz="4" w:space="0" w:color="auto"/>
              <w:right w:val="single" w:sz="4" w:space="0" w:color="auto"/>
            </w:tcBorders>
            <w:shd w:val="clear" w:color="auto" w:fill="002060"/>
            <w:noWrap/>
            <w:vAlign w:val="center"/>
            <w:hideMark/>
          </w:tcPr>
          <w:p w14:paraId="6971E421" w14:textId="77777777" w:rsidR="00EF2ECC" w:rsidRPr="008637C5" w:rsidRDefault="00EF2ECC" w:rsidP="008637C5">
            <w:pPr>
              <w:jc w:val="center"/>
              <w:rPr>
                <w:rFonts w:eastAsia="Times New Roman" w:cs="Calibri"/>
                <w:b/>
                <w:bCs/>
                <w:color w:val="FFFFFF"/>
                <w:sz w:val="20"/>
                <w:szCs w:val="20"/>
              </w:rPr>
            </w:pPr>
            <w:r w:rsidRPr="008637C5">
              <w:rPr>
                <w:rFonts w:eastAsia="Times New Roman" w:cs="Calibri"/>
                <w:b/>
                <w:bCs/>
                <w:color w:val="FFFFFF"/>
                <w:sz w:val="20"/>
                <w:szCs w:val="20"/>
              </w:rPr>
              <w:t>Baj</w:t>
            </w:r>
            <w:r>
              <w:rPr>
                <w:rFonts w:eastAsia="Times New Roman" w:cs="Calibri"/>
                <w:b/>
                <w:bCs/>
                <w:color w:val="FFFFFF"/>
                <w:sz w:val="20"/>
                <w:szCs w:val="20"/>
              </w:rPr>
              <w:t>a</w:t>
            </w:r>
          </w:p>
        </w:tc>
        <w:tc>
          <w:tcPr>
            <w:tcW w:w="1813" w:type="dxa"/>
            <w:vMerge/>
            <w:tcBorders>
              <w:left w:val="nil"/>
              <w:bottom w:val="single" w:sz="4" w:space="0" w:color="auto"/>
              <w:right w:val="single" w:sz="4" w:space="0" w:color="auto"/>
            </w:tcBorders>
            <w:shd w:val="clear" w:color="auto" w:fill="002060"/>
          </w:tcPr>
          <w:p w14:paraId="5149C07F" w14:textId="77777777" w:rsidR="00EF2ECC" w:rsidRPr="008637C5" w:rsidRDefault="00EF2ECC" w:rsidP="008637C5">
            <w:pPr>
              <w:jc w:val="center"/>
              <w:rPr>
                <w:rFonts w:eastAsia="Times New Roman" w:cs="Calibri"/>
                <w:b/>
                <w:bCs/>
                <w:color w:val="FFFFFF"/>
                <w:sz w:val="20"/>
                <w:szCs w:val="20"/>
              </w:rPr>
            </w:pPr>
          </w:p>
        </w:tc>
      </w:tr>
      <w:tr w:rsidR="001B1637" w:rsidRPr="008637C5" w14:paraId="71FF3857" w14:textId="77777777" w:rsidTr="001B1637">
        <w:trPr>
          <w:trHeight w:val="497"/>
        </w:trPr>
        <w:tc>
          <w:tcPr>
            <w:tcW w:w="3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AE6A8"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II Circ. Jud. Zona Atlántica</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B2F9326"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16</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B2CE3A9"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9</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4268F7A"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17</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14:paraId="065B274C" w14:textId="77777777" w:rsidR="001B1637" w:rsidRDefault="001B1637" w:rsidP="001B1637">
            <w:pPr>
              <w:jc w:val="center"/>
              <w:rPr>
                <w:rFonts w:cs="Calibri"/>
                <w:color w:val="000000"/>
                <w:sz w:val="20"/>
                <w:szCs w:val="20"/>
              </w:rPr>
            </w:pPr>
            <w:r>
              <w:rPr>
                <w:rFonts w:cs="Calibri"/>
                <w:color w:val="000000"/>
                <w:sz w:val="20"/>
                <w:szCs w:val="20"/>
              </w:rPr>
              <w:t>96</w:t>
            </w:r>
          </w:p>
        </w:tc>
      </w:tr>
      <w:tr w:rsidR="001B1637" w:rsidRPr="008637C5" w14:paraId="1056C851"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67216879"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Cartago</w:t>
            </w:r>
          </w:p>
        </w:tc>
        <w:tc>
          <w:tcPr>
            <w:tcW w:w="1180" w:type="dxa"/>
            <w:tcBorders>
              <w:top w:val="nil"/>
              <w:left w:val="nil"/>
              <w:bottom w:val="single" w:sz="4" w:space="0" w:color="auto"/>
              <w:right w:val="single" w:sz="4" w:space="0" w:color="auto"/>
            </w:tcBorders>
            <w:shd w:val="clear" w:color="auto" w:fill="auto"/>
            <w:noWrap/>
            <w:vAlign w:val="center"/>
            <w:hideMark/>
          </w:tcPr>
          <w:p w14:paraId="07B1E85D"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19</w:t>
            </w:r>
          </w:p>
        </w:tc>
        <w:tc>
          <w:tcPr>
            <w:tcW w:w="1170" w:type="dxa"/>
            <w:tcBorders>
              <w:top w:val="nil"/>
              <w:left w:val="nil"/>
              <w:bottom w:val="single" w:sz="4" w:space="0" w:color="auto"/>
              <w:right w:val="single" w:sz="4" w:space="0" w:color="auto"/>
            </w:tcBorders>
            <w:shd w:val="clear" w:color="auto" w:fill="auto"/>
            <w:noWrap/>
            <w:vAlign w:val="center"/>
            <w:hideMark/>
          </w:tcPr>
          <w:p w14:paraId="4F2BFBAB"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11</w:t>
            </w:r>
          </w:p>
        </w:tc>
        <w:tc>
          <w:tcPr>
            <w:tcW w:w="1350" w:type="dxa"/>
            <w:tcBorders>
              <w:top w:val="nil"/>
              <w:left w:val="nil"/>
              <w:bottom w:val="single" w:sz="4" w:space="0" w:color="auto"/>
              <w:right w:val="single" w:sz="4" w:space="0" w:color="auto"/>
            </w:tcBorders>
            <w:shd w:val="clear" w:color="auto" w:fill="auto"/>
            <w:noWrap/>
            <w:vAlign w:val="center"/>
            <w:hideMark/>
          </w:tcPr>
          <w:p w14:paraId="6562BEB0"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12</w:t>
            </w:r>
          </w:p>
        </w:tc>
        <w:tc>
          <w:tcPr>
            <w:tcW w:w="1813" w:type="dxa"/>
            <w:tcBorders>
              <w:top w:val="nil"/>
              <w:left w:val="single" w:sz="4" w:space="0" w:color="auto"/>
              <w:bottom w:val="single" w:sz="4" w:space="0" w:color="auto"/>
              <w:right w:val="single" w:sz="4" w:space="0" w:color="auto"/>
            </w:tcBorders>
            <w:shd w:val="clear" w:color="auto" w:fill="auto"/>
            <w:vAlign w:val="center"/>
          </w:tcPr>
          <w:p w14:paraId="183A518A" w14:textId="77777777" w:rsidR="001B1637" w:rsidRDefault="001B1637" w:rsidP="001B1637">
            <w:pPr>
              <w:jc w:val="center"/>
              <w:rPr>
                <w:rFonts w:cs="Calibri"/>
                <w:color w:val="000000"/>
                <w:sz w:val="20"/>
                <w:szCs w:val="20"/>
              </w:rPr>
            </w:pPr>
            <w:r>
              <w:rPr>
                <w:rFonts w:cs="Calibri"/>
                <w:color w:val="000000"/>
                <w:sz w:val="20"/>
                <w:szCs w:val="20"/>
              </w:rPr>
              <w:t>94</w:t>
            </w:r>
          </w:p>
        </w:tc>
      </w:tr>
      <w:tr w:rsidR="001B1637" w:rsidRPr="008637C5" w14:paraId="13B538C9"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6C4F9334"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lastRenderedPageBreak/>
              <w:t>Jdo</w:t>
            </w:r>
            <w:proofErr w:type="spellEnd"/>
            <w:r>
              <w:rPr>
                <w:rFonts w:cs="Calibri"/>
                <w:color w:val="000000"/>
                <w:sz w:val="20"/>
                <w:szCs w:val="20"/>
              </w:rPr>
              <w:t>. Familia Puntarenas</w:t>
            </w:r>
          </w:p>
        </w:tc>
        <w:tc>
          <w:tcPr>
            <w:tcW w:w="1180" w:type="dxa"/>
            <w:tcBorders>
              <w:top w:val="nil"/>
              <w:left w:val="nil"/>
              <w:bottom w:val="single" w:sz="4" w:space="0" w:color="auto"/>
              <w:right w:val="single" w:sz="4" w:space="0" w:color="auto"/>
            </w:tcBorders>
            <w:shd w:val="clear" w:color="auto" w:fill="auto"/>
            <w:noWrap/>
            <w:vAlign w:val="center"/>
            <w:hideMark/>
          </w:tcPr>
          <w:p w14:paraId="43CF328B"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9</w:t>
            </w:r>
          </w:p>
        </w:tc>
        <w:tc>
          <w:tcPr>
            <w:tcW w:w="1170" w:type="dxa"/>
            <w:tcBorders>
              <w:top w:val="nil"/>
              <w:left w:val="nil"/>
              <w:bottom w:val="single" w:sz="4" w:space="0" w:color="auto"/>
              <w:right w:val="single" w:sz="4" w:space="0" w:color="auto"/>
            </w:tcBorders>
            <w:shd w:val="clear" w:color="auto" w:fill="auto"/>
            <w:noWrap/>
            <w:vAlign w:val="center"/>
            <w:hideMark/>
          </w:tcPr>
          <w:p w14:paraId="7ED2D3B0"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12</w:t>
            </w:r>
          </w:p>
        </w:tc>
        <w:tc>
          <w:tcPr>
            <w:tcW w:w="1350" w:type="dxa"/>
            <w:tcBorders>
              <w:top w:val="nil"/>
              <w:left w:val="nil"/>
              <w:bottom w:val="single" w:sz="4" w:space="0" w:color="auto"/>
              <w:right w:val="single" w:sz="4" w:space="0" w:color="auto"/>
            </w:tcBorders>
            <w:shd w:val="clear" w:color="auto" w:fill="auto"/>
            <w:noWrap/>
            <w:vAlign w:val="center"/>
            <w:hideMark/>
          </w:tcPr>
          <w:p w14:paraId="790FF4EE"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21</w:t>
            </w:r>
          </w:p>
        </w:tc>
        <w:tc>
          <w:tcPr>
            <w:tcW w:w="1813" w:type="dxa"/>
            <w:tcBorders>
              <w:top w:val="nil"/>
              <w:left w:val="single" w:sz="4" w:space="0" w:color="auto"/>
              <w:bottom w:val="single" w:sz="4" w:space="0" w:color="auto"/>
              <w:right w:val="single" w:sz="4" w:space="0" w:color="auto"/>
            </w:tcBorders>
            <w:shd w:val="clear" w:color="auto" w:fill="auto"/>
            <w:vAlign w:val="center"/>
          </w:tcPr>
          <w:p w14:paraId="7434412C" w14:textId="77777777" w:rsidR="001B1637" w:rsidRDefault="001B1637" w:rsidP="001B1637">
            <w:pPr>
              <w:jc w:val="center"/>
              <w:rPr>
                <w:rFonts w:cs="Calibri"/>
                <w:color w:val="000000"/>
                <w:sz w:val="20"/>
                <w:szCs w:val="20"/>
              </w:rPr>
            </w:pPr>
            <w:r>
              <w:rPr>
                <w:rFonts w:cs="Calibri"/>
                <w:color w:val="000000"/>
                <w:sz w:val="20"/>
                <w:szCs w:val="20"/>
              </w:rPr>
              <w:t>86</w:t>
            </w:r>
          </w:p>
        </w:tc>
      </w:tr>
      <w:tr w:rsidR="001B1637" w:rsidRPr="008637C5" w14:paraId="11F68442"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2A503DFA"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Alajuela</w:t>
            </w:r>
          </w:p>
        </w:tc>
        <w:tc>
          <w:tcPr>
            <w:tcW w:w="1180" w:type="dxa"/>
            <w:tcBorders>
              <w:top w:val="nil"/>
              <w:left w:val="nil"/>
              <w:bottom w:val="single" w:sz="4" w:space="0" w:color="auto"/>
              <w:right w:val="single" w:sz="4" w:space="0" w:color="auto"/>
            </w:tcBorders>
            <w:shd w:val="clear" w:color="auto" w:fill="auto"/>
            <w:noWrap/>
            <w:vAlign w:val="center"/>
            <w:hideMark/>
          </w:tcPr>
          <w:p w14:paraId="63667A2F"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D6A3929"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16</w:t>
            </w:r>
          </w:p>
        </w:tc>
        <w:tc>
          <w:tcPr>
            <w:tcW w:w="1350" w:type="dxa"/>
            <w:tcBorders>
              <w:top w:val="nil"/>
              <w:left w:val="nil"/>
              <w:bottom w:val="single" w:sz="4" w:space="0" w:color="auto"/>
              <w:right w:val="single" w:sz="4" w:space="0" w:color="auto"/>
            </w:tcBorders>
            <w:shd w:val="clear" w:color="auto" w:fill="auto"/>
            <w:noWrap/>
            <w:vAlign w:val="center"/>
            <w:hideMark/>
          </w:tcPr>
          <w:p w14:paraId="1F1FBCCD"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16</w:t>
            </w:r>
          </w:p>
        </w:tc>
        <w:tc>
          <w:tcPr>
            <w:tcW w:w="1813" w:type="dxa"/>
            <w:tcBorders>
              <w:top w:val="nil"/>
              <w:left w:val="single" w:sz="4" w:space="0" w:color="auto"/>
              <w:bottom w:val="single" w:sz="4" w:space="0" w:color="auto"/>
              <w:right w:val="single" w:sz="4" w:space="0" w:color="auto"/>
            </w:tcBorders>
            <w:shd w:val="clear" w:color="auto" w:fill="auto"/>
            <w:vAlign w:val="center"/>
          </w:tcPr>
          <w:p w14:paraId="1F9AD553" w14:textId="77777777" w:rsidR="001B1637" w:rsidRDefault="001B1637" w:rsidP="001B1637">
            <w:pPr>
              <w:jc w:val="center"/>
              <w:rPr>
                <w:rFonts w:cs="Calibri"/>
                <w:color w:val="000000"/>
                <w:sz w:val="20"/>
                <w:szCs w:val="20"/>
              </w:rPr>
            </w:pPr>
            <w:r>
              <w:rPr>
                <w:rFonts w:cs="Calibri"/>
                <w:color w:val="000000"/>
                <w:sz w:val="20"/>
                <w:szCs w:val="20"/>
              </w:rPr>
              <w:t>80</w:t>
            </w:r>
          </w:p>
        </w:tc>
      </w:tr>
      <w:tr w:rsidR="001B1637" w:rsidRPr="008637C5" w14:paraId="04E60B33"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393C86CF"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II Circ. Jud. Alajuela</w:t>
            </w:r>
          </w:p>
        </w:tc>
        <w:tc>
          <w:tcPr>
            <w:tcW w:w="1180" w:type="dxa"/>
            <w:tcBorders>
              <w:top w:val="nil"/>
              <w:left w:val="nil"/>
              <w:bottom w:val="single" w:sz="4" w:space="0" w:color="auto"/>
              <w:right w:val="single" w:sz="4" w:space="0" w:color="auto"/>
            </w:tcBorders>
            <w:shd w:val="clear" w:color="auto" w:fill="auto"/>
            <w:noWrap/>
            <w:vAlign w:val="center"/>
            <w:hideMark/>
          </w:tcPr>
          <w:p w14:paraId="620C7AD4"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3D109BC"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7</w:t>
            </w:r>
          </w:p>
        </w:tc>
        <w:tc>
          <w:tcPr>
            <w:tcW w:w="1350" w:type="dxa"/>
            <w:tcBorders>
              <w:top w:val="nil"/>
              <w:left w:val="nil"/>
              <w:bottom w:val="single" w:sz="4" w:space="0" w:color="auto"/>
              <w:right w:val="single" w:sz="4" w:space="0" w:color="auto"/>
            </w:tcBorders>
            <w:shd w:val="clear" w:color="auto" w:fill="auto"/>
            <w:noWrap/>
            <w:vAlign w:val="center"/>
            <w:hideMark/>
          </w:tcPr>
          <w:p w14:paraId="556F284B"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25</w:t>
            </w:r>
          </w:p>
        </w:tc>
        <w:tc>
          <w:tcPr>
            <w:tcW w:w="1813" w:type="dxa"/>
            <w:tcBorders>
              <w:top w:val="nil"/>
              <w:left w:val="single" w:sz="4" w:space="0" w:color="auto"/>
              <w:bottom w:val="single" w:sz="4" w:space="0" w:color="auto"/>
              <w:right w:val="single" w:sz="4" w:space="0" w:color="auto"/>
            </w:tcBorders>
            <w:shd w:val="clear" w:color="auto" w:fill="auto"/>
            <w:vAlign w:val="center"/>
          </w:tcPr>
          <w:p w14:paraId="2469AB86" w14:textId="77777777" w:rsidR="001B1637" w:rsidRDefault="001B1637" w:rsidP="001B1637">
            <w:pPr>
              <w:jc w:val="center"/>
              <w:rPr>
                <w:rFonts w:cs="Calibri"/>
                <w:color w:val="000000"/>
                <w:sz w:val="20"/>
                <w:szCs w:val="20"/>
              </w:rPr>
            </w:pPr>
            <w:r>
              <w:rPr>
                <w:rFonts w:cs="Calibri"/>
                <w:color w:val="000000"/>
                <w:sz w:val="20"/>
                <w:szCs w:val="20"/>
              </w:rPr>
              <w:t>78</w:t>
            </w:r>
          </w:p>
        </w:tc>
      </w:tr>
      <w:tr w:rsidR="001B1637" w:rsidRPr="008637C5" w14:paraId="2BDC2572"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08485D00"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II Circ. Jud. San José</w:t>
            </w:r>
          </w:p>
        </w:tc>
        <w:tc>
          <w:tcPr>
            <w:tcW w:w="1180" w:type="dxa"/>
            <w:tcBorders>
              <w:top w:val="nil"/>
              <w:left w:val="nil"/>
              <w:bottom w:val="single" w:sz="4" w:space="0" w:color="auto"/>
              <w:right w:val="single" w:sz="4" w:space="0" w:color="auto"/>
            </w:tcBorders>
            <w:shd w:val="clear" w:color="auto" w:fill="auto"/>
            <w:noWrap/>
            <w:vAlign w:val="center"/>
            <w:hideMark/>
          </w:tcPr>
          <w:p w14:paraId="5B2488B0"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12</w:t>
            </w:r>
          </w:p>
        </w:tc>
        <w:tc>
          <w:tcPr>
            <w:tcW w:w="1170" w:type="dxa"/>
            <w:tcBorders>
              <w:top w:val="nil"/>
              <w:left w:val="nil"/>
              <w:bottom w:val="single" w:sz="4" w:space="0" w:color="auto"/>
              <w:right w:val="single" w:sz="4" w:space="0" w:color="auto"/>
            </w:tcBorders>
            <w:shd w:val="clear" w:color="auto" w:fill="auto"/>
            <w:noWrap/>
            <w:vAlign w:val="center"/>
            <w:hideMark/>
          </w:tcPr>
          <w:p w14:paraId="239CB0EA"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8</w:t>
            </w:r>
          </w:p>
        </w:tc>
        <w:tc>
          <w:tcPr>
            <w:tcW w:w="1350" w:type="dxa"/>
            <w:tcBorders>
              <w:top w:val="nil"/>
              <w:left w:val="nil"/>
              <w:bottom w:val="single" w:sz="4" w:space="0" w:color="auto"/>
              <w:right w:val="single" w:sz="4" w:space="0" w:color="auto"/>
            </w:tcBorders>
            <w:shd w:val="clear" w:color="auto" w:fill="auto"/>
            <w:noWrap/>
            <w:vAlign w:val="center"/>
            <w:hideMark/>
          </w:tcPr>
          <w:p w14:paraId="4D3BC6D7"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22</w:t>
            </w:r>
          </w:p>
        </w:tc>
        <w:tc>
          <w:tcPr>
            <w:tcW w:w="1813" w:type="dxa"/>
            <w:tcBorders>
              <w:top w:val="nil"/>
              <w:left w:val="single" w:sz="4" w:space="0" w:color="auto"/>
              <w:bottom w:val="single" w:sz="4" w:space="0" w:color="auto"/>
              <w:right w:val="single" w:sz="4" w:space="0" w:color="auto"/>
            </w:tcBorders>
            <w:shd w:val="clear" w:color="auto" w:fill="auto"/>
            <w:vAlign w:val="center"/>
          </w:tcPr>
          <w:p w14:paraId="09480B0A" w14:textId="77777777" w:rsidR="001B1637" w:rsidRDefault="001B1637" w:rsidP="001B1637">
            <w:pPr>
              <w:jc w:val="center"/>
              <w:rPr>
                <w:rFonts w:cs="Calibri"/>
                <w:color w:val="000000"/>
                <w:sz w:val="20"/>
                <w:szCs w:val="20"/>
              </w:rPr>
            </w:pPr>
            <w:r>
              <w:rPr>
                <w:rFonts w:cs="Calibri"/>
                <w:color w:val="000000"/>
                <w:sz w:val="20"/>
                <w:szCs w:val="20"/>
              </w:rPr>
              <w:t>72</w:t>
            </w:r>
          </w:p>
        </w:tc>
      </w:tr>
      <w:tr w:rsidR="001B1637" w:rsidRPr="008637C5" w14:paraId="632A3CC4"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379563B3"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Heredia</w:t>
            </w:r>
          </w:p>
        </w:tc>
        <w:tc>
          <w:tcPr>
            <w:tcW w:w="1180" w:type="dxa"/>
            <w:tcBorders>
              <w:top w:val="nil"/>
              <w:left w:val="nil"/>
              <w:bottom w:val="single" w:sz="4" w:space="0" w:color="auto"/>
              <w:right w:val="single" w:sz="4" w:space="0" w:color="auto"/>
            </w:tcBorders>
            <w:shd w:val="clear" w:color="auto" w:fill="auto"/>
            <w:noWrap/>
            <w:vAlign w:val="center"/>
            <w:hideMark/>
          </w:tcPr>
          <w:p w14:paraId="791EA955"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11</w:t>
            </w:r>
          </w:p>
        </w:tc>
        <w:tc>
          <w:tcPr>
            <w:tcW w:w="1170" w:type="dxa"/>
            <w:tcBorders>
              <w:top w:val="nil"/>
              <w:left w:val="nil"/>
              <w:bottom w:val="single" w:sz="4" w:space="0" w:color="auto"/>
              <w:right w:val="single" w:sz="4" w:space="0" w:color="auto"/>
            </w:tcBorders>
            <w:shd w:val="clear" w:color="auto" w:fill="auto"/>
            <w:noWrap/>
            <w:vAlign w:val="center"/>
            <w:hideMark/>
          </w:tcPr>
          <w:p w14:paraId="285323E2"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6</w:t>
            </w:r>
          </w:p>
        </w:tc>
        <w:tc>
          <w:tcPr>
            <w:tcW w:w="1350" w:type="dxa"/>
            <w:tcBorders>
              <w:top w:val="nil"/>
              <w:left w:val="nil"/>
              <w:bottom w:val="single" w:sz="4" w:space="0" w:color="auto"/>
              <w:right w:val="single" w:sz="4" w:space="0" w:color="auto"/>
            </w:tcBorders>
            <w:shd w:val="clear" w:color="auto" w:fill="auto"/>
            <w:noWrap/>
            <w:vAlign w:val="center"/>
            <w:hideMark/>
          </w:tcPr>
          <w:p w14:paraId="18944E46"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25</w:t>
            </w:r>
          </w:p>
        </w:tc>
        <w:tc>
          <w:tcPr>
            <w:tcW w:w="1813" w:type="dxa"/>
            <w:tcBorders>
              <w:top w:val="nil"/>
              <w:left w:val="single" w:sz="4" w:space="0" w:color="auto"/>
              <w:bottom w:val="single" w:sz="4" w:space="0" w:color="auto"/>
              <w:right w:val="single" w:sz="4" w:space="0" w:color="auto"/>
            </w:tcBorders>
            <w:shd w:val="clear" w:color="auto" w:fill="auto"/>
            <w:vAlign w:val="center"/>
          </w:tcPr>
          <w:p w14:paraId="0C8B9D9D" w14:textId="77777777" w:rsidR="001B1637" w:rsidRDefault="001B1637" w:rsidP="001B1637">
            <w:pPr>
              <w:jc w:val="center"/>
              <w:rPr>
                <w:rFonts w:cs="Calibri"/>
                <w:color w:val="000000"/>
                <w:sz w:val="20"/>
                <w:szCs w:val="20"/>
              </w:rPr>
            </w:pPr>
            <w:r>
              <w:rPr>
                <w:rFonts w:cs="Calibri"/>
                <w:color w:val="000000"/>
                <w:sz w:val="20"/>
                <w:szCs w:val="20"/>
              </w:rPr>
              <w:t>70</w:t>
            </w:r>
          </w:p>
        </w:tc>
      </w:tr>
      <w:tr w:rsidR="001B1637" w:rsidRPr="008637C5" w14:paraId="63946202"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666A15E6"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Segundo de Familia San José</w:t>
            </w:r>
          </w:p>
        </w:tc>
        <w:tc>
          <w:tcPr>
            <w:tcW w:w="1180" w:type="dxa"/>
            <w:tcBorders>
              <w:top w:val="nil"/>
              <w:left w:val="nil"/>
              <w:bottom w:val="single" w:sz="4" w:space="0" w:color="auto"/>
              <w:right w:val="single" w:sz="4" w:space="0" w:color="auto"/>
            </w:tcBorders>
            <w:shd w:val="clear" w:color="auto" w:fill="auto"/>
            <w:noWrap/>
            <w:vAlign w:val="center"/>
            <w:hideMark/>
          </w:tcPr>
          <w:p w14:paraId="0ED70B93"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center"/>
            <w:hideMark/>
          </w:tcPr>
          <w:p w14:paraId="6AE3B2E8"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
          <w:p w14:paraId="3C536A70"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31</w:t>
            </w:r>
          </w:p>
        </w:tc>
        <w:tc>
          <w:tcPr>
            <w:tcW w:w="1813" w:type="dxa"/>
            <w:tcBorders>
              <w:top w:val="nil"/>
              <w:left w:val="single" w:sz="4" w:space="0" w:color="auto"/>
              <w:bottom w:val="single" w:sz="4" w:space="0" w:color="auto"/>
              <w:right w:val="single" w:sz="4" w:space="0" w:color="auto"/>
            </w:tcBorders>
            <w:shd w:val="clear" w:color="auto" w:fill="auto"/>
            <w:vAlign w:val="center"/>
          </w:tcPr>
          <w:p w14:paraId="672723C6" w14:textId="77777777" w:rsidR="001B1637" w:rsidRDefault="001B1637" w:rsidP="001B1637">
            <w:pPr>
              <w:jc w:val="center"/>
              <w:rPr>
                <w:rFonts w:cs="Calibri"/>
                <w:color w:val="000000"/>
                <w:sz w:val="20"/>
                <w:szCs w:val="20"/>
              </w:rPr>
            </w:pPr>
            <w:r>
              <w:rPr>
                <w:rFonts w:cs="Calibri"/>
                <w:color w:val="000000"/>
                <w:sz w:val="20"/>
                <w:szCs w:val="20"/>
              </w:rPr>
              <w:t>66</w:t>
            </w:r>
          </w:p>
        </w:tc>
      </w:tr>
      <w:tr w:rsidR="001B1637" w:rsidRPr="008637C5" w14:paraId="584F143F"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4E80C2F6"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xml:space="preserve">. Familia III Circ. Jud. San José </w:t>
            </w:r>
          </w:p>
        </w:tc>
        <w:tc>
          <w:tcPr>
            <w:tcW w:w="1180" w:type="dxa"/>
            <w:tcBorders>
              <w:top w:val="nil"/>
              <w:left w:val="nil"/>
              <w:bottom w:val="single" w:sz="4" w:space="0" w:color="auto"/>
              <w:right w:val="single" w:sz="4" w:space="0" w:color="auto"/>
            </w:tcBorders>
            <w:shd w:val="clear" w:color="auto" w:fill="auto"/>
            <w:noWrap/>
            <w:vAlign w:val="center"/>
            <w:hideMark/>
          </w:tcPr>
          <w:p w14:paraId="3CC44836"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14:paraId="51130839"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9</w:t>
            </w:r>
          </w:p>
        </w:tc>
        <w:tc>
          <w:tcPr>
            <w:tcW w:w="1350" w:type="dxa"/>
            <w:tcBorders>
              <w:top w:val="nil"/>
              <w:left w:val="nil"/>
              <w:bottom w:val="single" w:sz="4" w:space="0" w:color="auto"/>
              <w:right w:val="single" w:sz="4" w:space="0" w:color="auto"/>
            </w:tcBorders>
            <w:shd w:val="clear" w:color="auto" w:fill="auto"/>
            <w:noWrap/>
            <w:vAlign w:val="center"/>
            <w:hideMark/>
          </w:tcPr>
          <w:p w14:paraId="622F4CEB"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28</w:t>
            </w:r>
          </w:p>
        </w:tc>
        <w:tc>
          <w:tcPr>
            <w:tcW w:w="1813" w:type="dxa"/>
            <w:tcBorders>
              <w:top w:val="nil"/>
              <w:left w:val="single" w:sz="4" w:space="0" w:color="auto"/>
              <w:bottom w:val="single" w:sz="4" w:space="0" w:color="auto"/>
              <w:right w:val="single" w:sz="4" w:space="0" w:color="auto"/>
            </w:tcBorders>
            <w:shd w:val="clear" w:color="auto" w:fill="auto"/>
            <w:vAlign w:val="center"/>
          </w:tcPr>
          <w:p w14:paraId="4BA6C7E2" w14:textId="77777777" w:rsidR="001B1637" w:rsidRDefault="001B1637" w:rsidP="001B1637">
            <w:pPr>
              <w:jc w:val="center"/>
              <w:rPr>
                <w:rFonts w:cs="Calibri"/>
                <w:color w:val="000000"/>
                <w:sz w:val="20"/>
                <w:szCs w:val="20"/>
              </w:rPr>
            </w:pPr>
            <w:r>
              <w:rPr>
                <w:rFonts w:cs="Calibri"/>
                <w:color w:val="000000"/>
                <w:sz w:val="20"/>
                <w:szCs w:val="20"/>
              </w:rPr>
              <w:t>66</w:t>
            </w:r>
          </w:p>
        </w:tc>
      </w:tr>
      <w:tr w:rsidR="001B1637" w:rsidRPr="008637C5" w14:paraId="20E24547"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6CC8AB59"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Primero de Familia San José</w:t>
            </w:r>
          </w:p>
        </w:tc>
        <w:tc>
          <w:tcPr>
            <w:tcW w:w="1180" w:type="dxa"/>
            <w:tcBorders>
              <w:top w:val="nil"/>
              <w:left w:val="nil"/>
              <w:bottom w:val="single" w:sz="4" w:space="0" w:color="auto"/>
              <w:right w:val="single" w:sz="4" w:space="0" w:color="auto"/>
            </w:tcBorders>
            <w:shd w:val="clear" w:color="auto" w:fill="auto"/>
            <w:noWrap/>
            <w:vAlign w:val="center"/>
            <w:hideMark/>
          </w:tcPr>
          <w:p w14:paraId="696255D6"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14:paraId="7C83F125"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9</w:t>
            </w:r>
          </w:p>
        </w:tc>
        <w:tc>
          <w:tcPr>
            <w:tcW w:w="1350" w:type="dxa"/>
            <w:tcBorders>
              <w:top w:val="nil"/>
              <w:left w:val="nil"/>
              <w:bottom w:val="single" w:sz="4" w:space="0" w:color="auto"/>
              <w:right w:val="single" w:sz="4" w:space="0" w:color="auto"/>
            </w:tcBorders>
            <w:shd w:val="clear" w:color="auto" w:fill="auto"/>
            <w:noWrap/>
            <w:vAlign w:val="center"/>
            <w:hideMark/>
          </w:tcPr>
          <w:p w14:paraId="6CC702B0"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28</w:t>
            </w:r>
          </w:p>
        </w:tc>
        <w:tc>
          <w:tcPr>
            <w:tcW w:w="1813" w:type="dxa"/>
            <w:tcBorders>
              <w:top w:val="nil"/>
              <w:left w:val="single" w:sz="4" w:space="0" w:color="auto"/>
              <w:bottom w:val="single" w:sz="4" w:space="0" w:color="auto"/>
              <w:right w:val="single" w:sz="4" w:space="0" w:color="auto"/>
            </w:tcBorders>
            <w:shd w:val="clear" w:color="auto" w:fill="auto"/>
            <w:vAlign w:val="center"/>
          </w:tcPr>
          <w:p w14:paraId="29BF09A8" w14:textId="77777777" w:rsidR="001B1637" w:rsidRDefault="001B1637" w:rsidP="001B1637">
            <w:pPr>
              <w:jc w:val="center"/>
              <w:rPr>
                <w:rFonts w:cs="Calibri"/>
                <w:color w:val="000000"/>
                <w:sz w:val="20"/>
                <w:szCs w:val="20"/>
              </w:rPr>
            </w:pPr>
            <w:r>
              <w:rPr>
                <w:rFonts w:cs="Calibri"/>
                <w:color w:val="000000"/>
                <w:sz w:val="20"/>
                <w:szCs w:val="20"/>
              </w:rPr>
              <w:t>66</w:t>
            </w:r>
          </w:p>
        </w:tc>
      </w:tr>
      <w:tr w:rsidR="001B1637" w:rsidRPr="008637C5" w14:paraId="0F4A936F" w14:textId="77777777" w:rsidTr="001B1637">
        <w:trPr>
          <w:trHeight w:val="497"/>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23888711"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Zona Sur</w:t>
            </w:r>
          </w:p>
        </w:tc>
        <w:tc>
          <w:tcPr>
            <w:tcW w:w="1180" w:type="dxa"/>
            <w:tcBorders>
              <w:top w:val="nil"/>
              <w:left w:val="nil"/>
              <w:bottom w:val="single" w:sz="4" w:space="0" w:color="auto"/>
              <w:right w:val="single" w:sz="4" w:space="0" w:color="auto"/>
            </w:tcBorders>
            <w:shd w:val="clear" w:color="auto" w:fill="auto"/>
            <w:noWrap/>
            <w:vAlign w:val="center"/>
            <w:hideMark/>
          </w:tcPr>
          <w:p w14:paraId="47B25B96"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center"/>
            <w:hideMark/>
          </w:tcPr>
          <w:p w14:paraId="20705D1D"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
          <w:p w14:paraId="11B0F04A"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31</w:t>
            </w:r>
          </w:p>
        </w:tc>
        <w:tc>
          <w:tcPr>
            <w:tcW w:w="1813" w:type="dxa"/>
            <w:tcBorders>
              <w:top w:val="nil"/>
              <w:left w:val="single" w:sz="4" w:space="0" w:color="auto"/>
              <w:bottom w:val="single" w:sz="4" w:space="0" w:color="auto"/>
              <w:right w:val="single" w:sz="4" w:space="0" w:color="auto"/>
            </w:tcBorders>
            <w:shd w:val="clear" w:color="auto" w:fill="auto"/>
            <w:vAlign w:val="center"/>
          </w:tcPr>
          <w:p w14:paraId="4BFEF6B0" w14:textId="77777777" w:rsidR="001B1637" w:rsidRDefault="001B1637" w:rsidP="001B1637">
            <w:pPr>
              <w:jc w:val="center"/>
              <w:rPr>
                <w:rFonts w:cs="Calibri"/>
                <w:color w:val="000000"/>
                <w:sz w:val="20"/>
                <w:szCs w:val="20"/>
              </w:rPr>
            </w:pPr>
            <w:r>
              <w:rPr>
                <w:rFonts w:cs="Calibri"/>
                <w:color w:val="000000"/>
                <w:sz w:val="20"/>
                <w:szCs w:val="20"/>
              </w:rPr>
              <w:t>64</w:t>
            </w:r>
          </w:p>
        </w:tc>
      </w:tr>
      <w:tr w:rsidR="001B1637" w:rsidRPr="008637C5" w14:paraId="511D01B8" w14:textId="77777777" w:rsidTr="001B1637">
        <w:trPr>
          <w:trHeight w:val="498"/>
        </w:trPr>
        <w:tc>
          <w:tcPr>
            <w:tcW w:w="3315" w:type="dxa"/>
            <w:tcBorders>
              <w:top w:val="nil"/>
              <w:left w:val="single" w:sz="4" w:space="0" w:color="auto"/>
              <w:bottom w:val="single" w:sz="4" w:space="0" w:color="auto"/>
              <w:right w:val="single" w:sz="4" w:space="0" w:color="auto"/>
            </w:tcBorders>
            <w:shd w:val="clear" w:color="auto" w:fill="auto"/>
            <w:noWrap/>
            <w:vAlign w:val="center"/>
            <w:hideMark/>
          </w:tcPr>
          <w:p w14:paraId="3B06C677" w14:textId="77777777" w:rsidR="001B1637" w:rsidRPr="008637C5" w:rsidRDefault="001B1637" w:rsidP="001B1637">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Zona Atlántica</w:t>
            </w:r>
          </w:p>
        </w:tc>
        <w:tc>
          <w:tcPr>
            <w:tcW w:w="1180" w:type="dxa"/>
            <w:tcBorders>
              <w:top w:val="nil"/>
              <w:left w:val="nil"/>
              <w:bottom w:val="single" w:sz="4" w:space="0" w:color="auto"/>
              <w:right w:val="single" w:sz="4" w:space="0" w:color="auto"/>
            </w:tcBorders>
            <w:shd w:val="clear" w:color="auto" w:fill="auto"/>
            <w:noWrap/>
            <w:vAlign w:val="center"/>
            <w:hideMark/>
          </w:tcPr>
          <w:p w14:paraId="0DF8A577"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14:paraId="16F07EBB"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7</w:t>
            </w:r>
          </w:p>
        </w:tc>
        <w:tc>
          <w:tcPr>
            <w:tcW w:w="1350" w:type="dxa"/>
            <w:tcBorders>
              <w:top w:val="nil"/>
              <w:left w:val="nil"/>
              <w:bottom w:val="single" w:sz="4" w:space="0" w:color="auto"/>
              <w:right w:val="single" w:sz="4" w:space="0" w:color="auto"/>
            </w:tcBorders>
            <w:shd w:val="clear" w:color="auto" w:fill="auto"/>
            <w:noWrap/>
            <w:vAlign w:val="center"/>
            <w:hideMark/>
          </w:tcPr>
          <w:p w14:paraId="233A7DC3" w14:textId="77777777" w:rsidR="001B1637" w:rsidRPr="008637C5" w:rsidRDefault="001B1637" w:rsidP="001B1637">
            <w:pPr>
              <w:jc w:val="center"/>
              <w:rPr>
                <w:rFonts w:eastAsia="Times New Roman" w:cs="Calibri"/>
                <w:color w:val="000000"/>
                <w:sz w:val="20"/>
                <w:szCs w:val="20"/>
              </w:rPr>
            </w:pPr>
            <w:r>
              <w:rPr>
                <w:rFonts w:cs="Calibri"/>
                <w:color w:val="000000"/>
                <w:sz w:val="20"/>
                <w:szCs w:val="20"/>
              </w:rPr>
              <w:t>30</w:t>
            </w:r>
          </w:p>
        </w:tc>
        <w:tc>
          <w:tcPr>
            <w:tcW w:w="1813" w:type="dxa"/>
            <w:tcBorders>
              <w:top w:val="nil"/>
              <w:left w:val="single" w:sz="4" w:space="0" w:color="auto"/>
              <w:bottom w:val="single" w:sz="4" w:space="0" w:color="auto"/>
              <w:right w:val="single" w:sz="4" w:space="0" w:color="auto"/>
            </w:tcBorders>
            <w:shd w:val="clear" w:color="auto" w:fill="auto"/>
            <w:vAlign w:val="center"/>
          </w:tcPr>
          <w:p w14:paraId="15F773AA" w14:textId="77777777" w:rsidR="001B1637" w:rsidRDefault="001B1637" w:rsidP="001B1637">
            <w:pPr>
              <w:jc w:val="center"/>
              <w:rPr>
                <w:rFonts w:cs="Calibri"/>
                <w:color w:val="000000"/>
                <w:sz w:val="20"/>
                <w:szCs w:val="20"/>
              </w:rPr>
            </w:pPr>
            <w:r>
              <w:rPr>
                <w:rFonts w:cs="Calibri"/>
                <w:color w:val="000000"/>
                <w:sz w:val="20"/>
                <w:szCs w:val="20"/>
              </w:rPr>
              <w:t>60</w:t>
            </w:r>
          </w:p>
        </w:tc>
      </w:tr>
    </w:tbl>
    <w:p w14:paraId="60D7DC30" w14:textId="77777777" w:rsidR="008637C5" w:rsidRDefault="0051366D" w:rsidP="00C21E61">
      <w:pPr>
        <w:pStyle w:val="Fuentes"/>
      </w:pPr>
      <w:r w:rsidRPr="001D5828">
        <w:t>Fuente: Subproceso de Modernización Institucional</w:t>
      </w:r>
      <w:r>
        <w:t>.</w:t>
      </w:r>
    </w:p>
    <w:p w14:paraId="5427104D" w14:textId="77777777" w:rsidR="008637C5" w:rsidRDefault="008637C5" w:rsidP="00B77E54"/>
    <w:p w14:paraId="79A94544" w14:textId="77777777" w:rsidR="005A34E0" w:rsidRDefault="00F832D0" w:rsidP="00141F2B">
      <w:r>
        <w:t>De</w:t>
      </w:r>
      <w:r w:rsidR="005A34E0">
        <w:t xml:space="preserve"> </w:t>
      </w:r>
      <w:r>
        <w:t>l</w:t>
      </w:r>
      <w:r w:rsidR="005A34E0">
        <w:t xml:space="preserve">os resultados </w:t>
      </w:r>
      <w:r w:rsidR="0048413D">
        <w:t xml:space="preserve">anteriores </w:t>
      </w:r>
      <w:r w:rsidR="00532E83">
        <w:t xml:space="preserve">se puede extraer que </w:t>
      </w:r>
      <w:r w:rsidR="005A34E0">
        <w:t xml:space="preserve">el </w:t>
      </w:r>
      <w:r w:rsidR="0048413D" w:rsidRPr="002634BF">
        <w:t>Juzgado Familia II Circ</w:t>
      </w:r>
      <w:r w:rsidR="0048413D">
        <w:t>uito</w:t>
      </w:r>
      <w:r w:rsidR="0048413D" w:rsidRPr="002634BF">
        <w:t xml:space="preserve"> Jud</w:t>
      </w:r>
      <w:r w:rsidR="0048413D">
        <w:t xml:space="preserve">icial de la </w:t>
      </w:r>
      <w:r w:rsidR="0048413D" w:rsidRPr="002634BF">
        <w:t>Zona Atlántica</w:t>
      </w:r>
      <w:r w:rsidR="0048413D">
        <w:t xml:space="preserve"> y el </w:t>
      </w:r>
      <w:r w:rsidR="005A34E0">
        <w:t xml:space="preserve">Juzgado de Familia de Cartago </w:t>
      </w:r>
      <w:r w:rsidR="0048413D">
        <w:t>s</w:t>
      </w:r>
      <w:r w:rsidR="005A34E0">
        <w:t xml:space="preserve">on los que reciben mayor cantidad de casos por persona juzgadora </w:t>
      </w:r>
      <w:r w:rsidR="00B5154C">
        <w:t>con relación al</w:t>
      </w:r>
      <w:r w:rsidR="00274F4D">
        <w:t xml:space="preserve"> promedio</w:t>
      </w:r>
      <w:r w:rsidR="00B5154C">
        <w:t>;</w:t>
      </w:r>
      <w:r w:rsidR="002E68C3">
        <w:t xml:space="preserve"> por otro lado, el </w:t>
      </w:r>
      <w:r w:rsidR="00141F2B">
        <w:t>Juzgado de Familia I Circuito Judicial de la Zona Sur y el Juzgado de Familia I Circuito Jud</w:t>
      </w:r>
      <w:r w:rsidR="002E68C3">
        <w:t>icial de la</w:t>
      </w:r>
      <w:r w:rsidR="00141F2B">
        <w:t xml:space="preserve"> Zona Atlántica</w:t>
      </w:r>
      <w:r w:rsidR="002E68C3">
        <w:t xml:space="preserve"> son los registran </w:t>
      </w:r>
      <w:r w:rsidR="00035FD1">
        <w:t>mayor</w:t>
      </w:r>
      <w:r w:rsidR="002E68C3">
        <w:t xml:space="preserve"> cantidad de casos </w:t>
      </w:r>
      <w:r w:rsidR="00FF3661">
        <w:t xml:space="preserve">con complejidad </w:t>
      </w:r>
      <w:r w:rsidR="0069589F">
        <w:t>baj</w:t>
      </w:r>
      <w:r w:rsidR="00FF3661">
        <w:t>a</w:t>
      </w:r>
      <w:r w:rsidR="0069589F">
        <w:t xml:space="preserve"> </w:t>
      </w:r>
      <w:r w:rsidR="005A34E0">
        <w:t>por persona juzgadora</w:t>
      </w:r>
      <w:r w:rsidR="003A3CCD">
        <w:t>.</w:t>
      </w:r>
    </w:p>
    <w:p w14:paraId="6DD34619" w14:textId="77777777" w:rsidR="004D55E9" w:rsidRDefault="004D55E9" w:rsidP="00B77E54"/>
    <w:p w14:paraId="5D352BC9" w14:textId="77777777" w:rsidR="005F53F9" w:rsidRPr="001670FA" w:rsidRDefault="00DB5484" w:rsidP="00197021">
      <w:r>
        <w:t>A</w:t>
      </w:r>
      <w:r w:rsidR="009E0FEC">
        <w:t>dicional a estos resultados</w:t>
      </w:r>
      <w:r w:rsidR="00DE0751">
        <w:t xml:space="preserve">, se </w:t>
      </w:r>
      <w:r w:rsidR="00A04AFF">
        <w:t>analiza</w:t>
      </w:r>
      <w:r w:rsidR="00DE0751">
        <w:t xml:space="preserve"> </w:t>
      </w:r>
      <w:r>
        <w:t xml:space="preserve">la cantidad </w:t>
      </w:r>
      <w:r w:rsidR="008B076A">
        <w:t xml:space="preserve">de habitantes que atiende cada despacho y se calcula la </w:t>
      </w:r>
      <w:r w:rsidR="00CE56BC">
        <w:t>cantidad de</w:t>
      </w:r>
      <w:r w:rsidR="008B076A">
        <w:t xml:space="preserve"> </w:t>
      </w:r>
      <w:r w:rsidR="00A21511">
        <w:t>habitante</w:t>
      </w:r>
      <w:r w:rsidR="00CE56BC">
        <w:t>s</w:t>
      </w:r>
      <w:r w:rsidR="00E213C5">
        <w:t xml:space="preserve"> por casos entrados</w:t>
      </w:r>
      <w:r w:rsidR="00A21511">
        <w:t xml:space="preserve">, los cuales se </w:t>
      </w:r>
      <w:r w:rsidR="005F53F9" w:rsidRPr="001670FA">
        <w:t>muestra</w:t>
      </w:r>
      <w:r w:rsidR="00A21511">
        <w:t>n</w:t>
      </w:r>
      <w:r w:rsidR="005F53F9" w:rsidRPr="001670FA">
        <w:t xml:space="preserve"> en el siguiente cuadro:</w:t>
      </w:r>
    </w:p>
    <w:p w14:paraId="5BDD9DDA" w14:textId="77777777" w:rsidR="005F53F9" w:rsidRPr="001670FA" w:rsidRDefault="005F53F9" w:rsidP="00C33DC8"/>
    <w:p w14:paraId="5FFD9A3F" w14:textId="0B8C9137" w:rsidR="00C33DC8" w:rsidRPr="001D5828" w:rsidRDefault="00C33DC8"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25</w:t>
      </w:r>
      <w:r w:rsidR="00050299">
        <w:fldChar w:fldCharType="end"/>
      </w:r>
      <w:r w:rsidRPr="001D5828">
        <w:t xml:space="preserve"> </w:t>
      </w:r>
    </w:p>
    <w:p w14:paraId="1F134BDD" w14:textId="77777777" w:rsidR="00813D1A" w:rsidRDefault="00C33DC8" w:rsidP="0065272C">
      <w:pPr>
        <w:pStyle w:val="Descripcin"/>
      </w:pPr>
      <w:r w:rsidRPr="001D5828">
        <w:t xml:space="preserve">Clasificación de despachos especializado de materia Familia, </w:t>
      </w:r>
    </w:p>
    <w:p w14:paraId="4252231E" w14:textId="77777777" w:rsidR="00C33DC8" w:rsidRPr="001D5828" w:rsidRDefault="00C33DC8" w:rsidP="0065272C">
      <w:pPr>
        <w:pStyle w:val="Descripcin"/>
      </w:pPr>
      <w:r w:rsidRPr="001D5828">
        <w:t>según cantidad de casos entrados por tipo de procesos por persona juzgadora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2"/>
        <w:gridCol w:w="1068"/>
        <w:gridCol w:w="1070"/>
        <w:gridCol w:w="1068"/>
        <w:gridCol w:w="1070"/>
        <w:gridCol w:w="1070"/>
      </w:tblGrid>
      <w:tr w:rsidR="00B5422E" w:rsidRPr="006B3DFC" w14:paraId="10583891" w14:textId="77777777" w:rsidTr="001A6685">
        <w:trPr>
          <w:trHeight w:val="323"/>
          <w:tblHeader/>
          <w:jc w:val="center"/>
        </w:trPr>
        <w:tc>
          <w:tcPr>
            <w:tcW w:w="1972" w:type="pct"/>
            <w:shd w:val="clear" w:color="000000" w:fill="002060"/>
            <w:vAlign w:val="center"/>
            <w:hideMark/>
          </w:tcPr>
          <w:p w14:paraId="641A1AD3" w14:textId="77777777" w:rsidR="00B5422E" w:rsidRPr="006B3DFC" w:rsidRDefault="00B5422E" w:rsidP="001D7AF7">
            <w:pPr>
              <w:jc w:val="center"/>
              <w:rPr>
                <w:rFonts w:eastAsia="Times New Roman" w:cs="Calibri"/>
                <w:b/>
                <w:bCs/>
                <w:color w:val="FFFFFF"/>
                <w:sz w:val="20"/>
                <w:szCs w:val="20"/>
              </w:rPr>
            </w:pPr>
            <w:r w:rsidRPr="006B3DFC">
              <w:rPr>
                <w:rFonts w:eastAsia="Times New Roman" w:cs="Calibri"/>
                <w:b/>
                <w:bCs/>
                <w:color w:val="FFFFFF"/>
                <w:sz w:val="20"/>
                <w:szCs w:val="20"/>
              </w:rPr>
              <w:t>Despacho</w:t>
            </w:r>
          </w:p>
        </w:tc>
        <w:tc>
          <w:tcPr>
            <w:tcW w:w="605" w:type="pct"/>
            <w:shd w:val="clear" w:color="000000" w:fill="002060"/>
            <w:vAlign w:val="center"/>
            <w:hideMark/>
          </w:tcPr>
          <w:p w14:paraId="58840431" w14:textId="77777777" w:rsidR="00B5422E" w:rsidRPr="006B3DFC" w:rsidRDefault="00B5422E" w:rsidP="001D7AF7">
            <w:pPr>
              <w:jc w:val="center"/>
              <w:rPr>
                <w:rFonts w:eastAsia="Times New Roman" w:cs="Calibri"/>
                <w:b/>
                <w:bCs/>
                <w:color w:val="FFFFFF"/>
                <w:sz w:val="16"/>
                <w:szCs w:val="16"/>
              </w:rPr>
            </w:pPr>
            <w:r w:rsidRPr="006B3DFC">
              <w:rPr>
                <w:rFonts w:eastAsia="Times New Roman" w:cs="Calibri"/>
                <w:b/>
                <w:bCs/>
                <w:color w:val="FFFFFF"/>
                <w:sz w:val="16"/>
                <w:szCs w:val="16"/>
              </w:rPr>
              <w:t>Cantidad de personas juzgadoras</w:t>
            </w:r>
          </w:p>
        </w:tc>
        <w:tc>
          <w:tcPr>
            <w:tcW w:w="606" w:type="pct"/>
            <w:shd w:val="clear" w:color="000000" w:fill="002060"/>
            <w:vAlign w:val="center"/>
            <w:hideMark/>
          </w:tcPr>
          <w:p w14:paraId="5BA1A916" w14:textId="77777777" w:rsidR="00B5422E" w:rsidRPr="006B3DFC" w:rsidRDefault="00B5422E" w:rsidP="001D7AF7">
            <w:pPr>
              <w:jc w:val="center"/>
              <w:rPr>
                <w:rFonts w:eastAsia="Times New Roman" w:cs="Calibri"/>
                <w:b/>
                <w:bCs/>
                <w:color w:val="FFFFFF"/>
                <w:sz w:val="16"/>
                <w:szCs w:val="16"/>
              </w:rPr>
            </w:pPr>
            <w:r w:rsidRPr="006B3DFC">
              <w:rPr>
                <w:rFonts w:eastAsia="Times New Roman" w:cs="Calibri"/>
                <w:b/>
                <w:bCs/>
                <w:color w:val="FFFFFF"/>
                <w:sz w:val="16"/>
                <w:szCs w:val="16"/>
              </w:rPr>
              <w:t>Ingreso I Instancia 2019 por Juez</w:t>
            </w:r>
          </w:p>
        </w:tc>
        <w:tc>
          <w:tcPr>
            <w:tcW w:w="605" w:type="pct"/>
            <w:shd w:val="clear" w:color="000000" w:fill="002060"/>
            <w:vAlign w:val="center"/>
            <w:hideMark/>
          </w:tcPr>
          <w:p w14:paraId="63E0904D" w14:textId="77777777" w:rsidR="00B5422E" w:rsidRPr="006B3DFC" w:rsidRDefault="00B5422E" w:rsidP="001D7AF7">
            <w:pPr>
              <w:jc w:val="center"/>
              <w:rPr>
                <w:rFonts w:eastAsia="Times New Roman" w:cs="Calibri"/>
                <w:b/>
                <w:bCs/>
                <w:color w:val="FFFFFF"/>
                <w:sz w:val="16"/>
                <w:szCs w:val="16"/>
              </w:rPr>
            </w:pPr>
            <w:r w:rsidRPr="006B3DFC">
              <w:rPr>
                <w:rFonts w:eastAsia="Times New Roman" w:cs="Calibri"/>
                <w:b/>
                <w:bCs/>
                <w:color w:val="FFFFFF"/>
                <w:sz w:val="16"/>
                <w:szCs w:val="16"/>
              </w:rPr>
              <w:t>Ingreso I Instancia por Juez en 2019</w:t>
            </w:r>
          </w:p>
        </w:tc>
        <w:tc>
          <w:tcPr>
            <w:tcW w:w="606" w:type="pct"/>
            <w:shd w:val="clear" w:color="000000" w:fill="002060"/>
            <w:noWrap/>
            <w:vAlign w:val="center"/>
            <w:hideMark/>
          </w:tcPr>
          <w:p w14:paraId="390CB59C" w14:textId="77777777" w:rsidR="00B5422E" w:rsidRPr="006B3DFC" w:rsidRDefault="00B5422E" w:rsidP="001D7AF7">
            <w:pPr>
              <w:jc w:val="center"/>
              <w:rPr>
                <w:rFonts w:eastAsia="Times New Roman" w:cs="Calibri"/>
                <w:b/>
                <w:bCs/>
                <w:color w:val="FFFFFF"/>
                <w:sz w:val="16"/>
                <w:szCs w:val="16"/>
              </w:rPr>
            </w:pPr>
            <w:r w:rsidRPr="006938BB">
              <w:rPr>
                <w:rFonts w:eastAsia="Times New Roman" w:cs="Calibri"/>
                <w:b/>
                <w:bCs/>
                <w:color w:val="FFFFFF"/>
                <w:sz w:val="16"/>
                <w:szCs w:val="16"/>
              </w:rPr>
              <w:t>Población que atiende</w:t>
            </w:r>
          </w:p>
        </w:tc>
        <w:tc>
          <w:tcPr>
            <w:tcW w:w="606" w:type="pct"/>
            <w:shd w:val="clear" w:color="000000" w:fill="002060"/>
            <w:vAlign w:val="center"/>
            <w:hideMark/>
          </w:tcPr>
          <w:p w14:paraId="37A00122" w14:textId="77777777" w:rsidR="00B5422E" w:rsidRPr="006B3DFC" w:rsidRDefault="00B5422E" w:rsidP="001D7AF7">
            <w:pPr>
              <w:jc w:val="center"/>
              <w:rPr>
                <w:rFonts w:eastAsia="Times New Roman" w:cs="Calibri"/>
                <w:b/>
                <w:bCs/>
                <w:color w:val="FFFFFF"/>
                <w:sz w:val="16"/>
                <w:szCs w:val="16"/>
              </w:rPr>
            </w:pPr>
            <w:r>
              <w:rPr>
                <w:rFonts w:eastAsia="Times New Roman" w:cs="Calibri"/>
                <w:b/>
                <w:bCs/>
                <w:color w:val="FFFFFF"/>
                <w:sz w:val="16"/>
                <w:szCs w:val="16"/>
              </w:rPr>
              <w:t xml:space="preserve">Cantidad de </w:t>
            </w:r>
            <w:r w:rsidRPr="006B3DFC">
              <w:rPr>
                <w:rFonts w:eastAsia="Times New Roman" w:cs="Calibri"/>
                <w:b/>
                <w:bCs/>
                <w:color w:val="FFFFFF"/>
                <w:sz w:val="16"/>
                <w:szCs w:val="16"/>
              </w:rPr>
              <w:t>Habitantes por asunto</w:t>
            </w:r>
          </w:p>
        </w:tc>
      </w:tr>
      <w:tr w:rsidR="00826E1C" w:rsidRPr="006B3DFC" w14:paraId="56A0CCA6" w14:textId="77777777" w:rsidTr="00D330AA">
        <w:trPr>
          <w:trHeight w:val="497"/>
          <w:jc w:val="center"/>
        </w:trPr>
        <w:tc>
          <w:tcPr>
            <w:tcW w:w="1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EC388"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Primero Familia San José</w:t>
            </w:r>
          </w:p>
        </w:tc>
        <w:tc>
          <w:tcPr>
            <w:tcW w:w="605" w:type="pct"/>
            <w:tcBorders>
              <w:top w:val="single" w:sz="4" w:space="0" w:color="auto"/>
              <w:left w:val="nil"/>
              <w:bottom w:val="single" w:sz="4" w:space="0" w:color="auto"/>
              <w:right w:val="single" w:sz="4" w:space="0" w:color="auto"/>
            </w:tcBorders>
            <w:shd w:val="clear" w:color="auto" w:fill="auto"/>
            <w:noWrap/>
            <w:vAlign w:val="center"/>
            <w:hideMark/>
          </w:tcPr>
          <w:p w14:paraId="511FFC5E"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5321725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1376</w:t>
            </w:r>
          </w:p>
        </w:tc>
        <w:tc>
          <w:tcPr>
            <w:tcW w:w="605" w:type="pct"/>
            <w:tcBorders>
              <w:top w:val="single" w:sz="4" w:space="0" w:color="auto"/>
              <w:left w:val="nil"/>
              <w:bottom w:val="single" w:sz="4" w:space="0" w:color="auto"/>
              <w:right w:val="single" w:sz="4" w:space="0" w:color="auto"/>
            </w:tcBorders>
            <w:shd w:val="clear" w:color="auto" w:fill="auto"/>
            <w:noWrap/>
            <w:vAlign w:val="center"/>
            <w:hideMark/>
          </w:tcPr>
          <w:p w14:paraId="452B9B44"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459</w:t>
            </w:r>
          </w:p>
        </w:tc>
        <w:tc>
          <w:tcPr>
            <w:tcW w:w="606" w:type="pct"/>
            <w:vMerge w:val="restart"/>
            <w:tcBorders>
              <w:top w:val="single" w:sz="4" w:space="0" w:color="auto"/>
              <w:left w:val="nil"/>
              <w:right w:val="single" w:sz="4" w:space="0" w:color="auto"/>
            </w:tcBorders>
            <w:shd w:val="clear" w:color="auto" w:fill="auto"/>
            <w:noWrap/>
            <w:vAlign w:val="center"/>
            <w:hideMark/>
          </w:tcPr>
          <w:p w14:paraId="34F053A0"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319 198</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02C4E564"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116</w:t>
            </w:r>
          </w:p>
        </w:tc>
      </w:tr>
      <w:tr w:rsidR="00826E1C" w:rsidRPr="006B3DFC" w14:paraId="7C98DFD6" w14:textId="77777777" w:rsidTr="00D330AA">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71D7D34C"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Segundo Familia San José</w:t>
            </w:r>
          </w:p>
        </w:tc>
        <w:tc>
          <w:tcPr>
            <w:tcW w:w="605" w:type="pct"/>
            <w:tcBorders>
              <w:top w:val="nil"/>
              <w:left w:val="nil"/>
              <w:bottom w:val="single" w:sz="4" w:space="0" w:color="auto"/>
              <w:right w:val="single" w:sz="4" w:space="0" w:color="auto"/>
            </w:tcBorders>
            <w:shd w:val="clear" w:color="auto" w:fill="auto"/>
            <w:noWrap/>
            <w:vAlign w:val="center"/>
            <w:hideMark/>
          </w:tcPr>
          <w:p w14:paraId="7FD1F707"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w:t>
            </w:r>
          </w:p>
        </w:tc>
        <w:tc>
          <w:tcPr>
            <w:tcW w:w="606" w:type="pct"/>
            <w:tcBorders>
              <w:top w:val="nil"/>
              <w:left w:val="nil"/>
              <w:bottom w:val="single" w:sz="4" w:space="0" w:color="auto"/>
              <w:right w:val="single" w:sz="4" w:space="0" w:color="auto"/>
            </w:tcBorders>
            <w:shd w:val="clear" w:color="auto" w:fill="auto"/>
            <w:noWrap/>
            <w:vAlign w:val="center"/>
            <w:hideMark/>
          </w:tcPr>
          <w:p w14:paraId="34FEC174"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1297</w:t>
            </w:r>
          </w:p>
        </w:tc>
        <w:tc>
          <w:tcPr>
            <w:tcW w:w="605" w:type="pct"/>
            <w:tcBorders>
              <w:top w:val="nil"/>
              <w:left w:val="nil"/>
              <w:bottom w:val="single" w:sz="4" w:space="0" w:color="auto"/>
              <w:right w:val="single" w:sz="4" w:space="0" w:color="auto"/>
            </w:tcBorders>
            <w:shd w:val="clear" w:color="auto" w:fill="auto"/>
            <w:noWrap/>
            <w:vAlign w:val="center"/>
            <w:hideMark/>
          </w:tcPr>
          <w:p w14:paraId="2C504700"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432</w:t>
            </w:r>
          </w:p>
        </w:tc>
        <w:tc>
          <w:tcPr>
            <w:tcW w:w="606" w:type="pct"/>
            <w:vMerge/>
            <w:tcBorders>
              <w:left w:val="nil"/>
              <w:bottom w:val="single" w:sz="4" w:space="0" w:color="auto"/>
              <w:right w:val="single" w:sz="4" w:space="0" w:color="auto"/>
            </w:tcBorders>
            <w:shd w:val="clear" w:color="auto" w:fill="auto"/>
            <w:noWrap/>
            <w:vAlign w:val="center"/>
            <w:hideMark/>
          </w:tcPr>
          <w:p w14:paraId="1EC085E5" w14:textId="77777777" w:rsidR="00826E1C" w:rsidRPr="006B3DFC" w:rsidRDefault="00826E1C" w:rsidP="00826E1C">
            <w:pPr>
              <w:jc w:val="center"/>
              <w:rPr>
                <w:rFonts w:eastAsia="Times New Roman" w:cs="Calibri"/>
                <w:color w:val="000000"/>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5ADD7330"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123</w:t>
            </w:r>
          </w:p>
        </w:tc>
      </w:tr>
      <w:tr w:rsidR="00826E1C" w:rsidRPr="006B3DFC" w14:paraId="1858DC39"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0FD0080F"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lastRenderedPageBreak/>
              <w:t>Jdo</w:t>
            </w:r>
            <w:proofErr w:type="spellEnd"/>
            <w:r>
              <w:rPr>
                <w:rFonts w:cs="Calibri"/>
                <w:color w:val="000000"/>
                <w:sz w:val="20"/>
                <w:szCs w:val="20"/>
              </w:rPr>
              <w:t>. Familia II Circ. Jud. Zona Atlántica</w:t>
            </w:r>
          </w:p>
        </w:tc>
        <w:tc>
          <w:tcPr>
            <w:tcW w:w="605" w:type="pct"/>
            <w:tcBorders>
              <w:top w:val="nil"/>
              <w:left w:val="nil"/>
              <w:bottom w:val="single" w:sz="4" w:space="0" w:color="auto"/>
              <w:right w:val="single" w:sz="4" w:space="0" w:color="auto"/>
            </w:tcBorders>
            <w:shd w:val="clear" w:color="auto" w:fill="auto"/>
            <w:noWrap/>
            <w:vAlign w:val="center"/>
            <w:hideMark/>
          </w:tcPr>
          <w:p w14:paraId="3AD1EFE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w:t>
            </w:r>
          </w:p>
        </w:tc>
        <w:tc>
          <w:tcPr>
            <w:tcW w:w="606" w:type="pct"/>
            <w:tcBorders>
              <w:top w:val="nil"/>
              <w:left w:val="nil"/>
              <w:bottom w:val="single" w:sz="4" w:space="0" w:color="auto"/>
              <w:right w:val="single" w:sz="4" w:space="0" w:color="auto"/>
            </w:tcBorders>
            <w:shd w:val="clear" w:color="auto" w:fill="auto"/>
            <w:noWrap/>
            <w:vAlign w:val="center"/>
            <w:hideMark/>
          </w:tcPr>
          <w:p w14:paraId="22ED638F"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1819</w:t>
            </w:r>
          </w:p>
        </w:tc>
        <w:tc>
          <w:tcPr>
            <w:tcW w:w="605" w:type="pct"/>
            <w:tcBorders>
              <w:top w:val="nil"/>
              <w:left w:val="nil"/>
              <w:bottom w:val="single" w:sz="4" w:space="0" w:color="auto"/>
              <w:right w:val="single" w:sz="4" w:space="0" w:color="auto"/>
            </w:tcBorders>
            <w:shd w:val="clear" w:color="auto" w:fill="auto"/>
            <w:noWrap/>
            <w:vAlign w:val="center"/>
            <w:hideMark/>
          </w:tcPr>
          <w:p w14:paraId="08113B5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910</w:t>
            </w:r>
          </w:p>
        </w:tc>
        <w:tc>
          <w:tcPr>
            <w:tcW w:w="606" w:type="pct"/>
            <w:tcBorders>
              <w:top w:val="nil"/>
              <w:left w:val="nil"/>
              <w:bottom w:val="single" w:sz="4" w:space="0" w:color="auto"/>
              <w:right w:val="single" w:sz="4" w:space="0" w:color="auto"/>
            </w:tcBorders>
            <w:shd w:val="clear" w:color="auto" w:fill="auto"/>
            <w:noWrap/>
            <w:vAlign w:val="center"/>
            <w:hideMark/>
          </w:tcPr>
          <w:p w14:paraId="181E630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224 014</w:t>
            </w:r>
          </w:p>
        </w:tc>
        <w:tc>
          <w:tcPr>
            <w:tcW w:w="606" w:type="pct"/>
            <w:tcBorders>
              <w:top w:val="nil"/>
              <w:left w:val="nil"/>
              <w:bottom w:val="single" w:sz="4" w:space="0" w:color="auto"/>
              <w:right w:val="single" w:sz="4" w:space="0" w:color="auto"/>
            </w:tcBorders>
            <w:shd w:val="clear" w:color="auto" w:fill="auto"/>
            <w:noWrap/>
            <w:vAlign w:val="center"/>
            <w:hideMark/>
          </w:tcPr>
          <w:p w14:paraId="60C8F481"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123</w:t>
            </w:r>
          </w:p>
        </w:tc>
      </w:tr>
      <w:tr w:rsidR="00826E1C" w:rsidRPr="006B3DFC" w14:paraId="1E9885A7"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240524A4"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Cartago*</w:t>
            </w:r>
          </w:p>
        </w:tc>
        <w:tc>
          <w:tcPr>
            <w:tcW w:w="605" w:type="pct"/>
            <w:tcBorders>
              <w:top w:val="nil"/>
              <w:left w:val="nil"/>
              <w:bottom w:val="single" w:sz="4" w:space="0" w:color="auto"/>
              <w:right w:val="single" w:sz="4" w:space="0" w:color="auto"/>
            </w:tcBorders>
            <w:shd w:val="clear" w:color="auto" w:fill="auto"/>
            <w:noWrap/>
            <w:vAlign w:val="center"/>
            <w:hideMark/>
          </w:tcPr>
          <w:p w14:paraId="745B6850"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w:t>
            </w:r>
          </w:p>
        </w:tc>
        <w:tc>
          <w:tcPr>
            <w:tcW w:w="606" w:type="pct"/>
            <w:tcBorders>
              <w:top w:val="nil"/>
              <w:left w:val="nil"/>
              <w:bottom w:val="single" w:sz="4" w:space="0" w:color="auto"/>
              <w:right w:val="single" w:sz="4" w:space="0" w:color="auto"/>
            </w:tcBorders>
            <w:shd w:val="clear" w:color="auto" w:fill="auto"/>
            <w:noWrap/>
            <w:vAlign w:val="center"/>
            <w:hideMark/>
          </w:tcPr>
          <w:p w14:paraId="71BDC2DD"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3556</w:t>
            </w:r>
          </w:p>
        </w:tc>
        <w:tc>
          <w:tcPr>
            <w:tcW w:w="605" w:type="pct"/>
            <w:tcBorders>
              <w:top w:val="nil"/>
              <w:left w:val="nil"/>
              <w:bottom w:val="single" w:sz="4" w:space="0" w:color="auto"/>
              <w:right w:val="single" w:sz="4" w:space="0" w:color="auto"/>
            </w:tcBorders>
            <w:shd w:val="clear" w:color="auto" w:fill="auto"/>
            <w:noWrap/>
            <w:vAlign w:val="center"/>
            <w:hideMark/>
          </w:tcPr>
          <w:p w14:paraId="17E99797"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1185</w:t>
            </w:r>
          </w:p>
        </w:tc>
        <w:tc>
          <w:tcPr>
            <w:tcW w:w="606" w:type="pct"/>
            <w:tcBorders>
              <w:top w:val="nil"/>
              <w:left w:val="nil"/>
              <w:bottom w:val="single" w:sz="4" w:space="0" w:color="auto"/>
              <w:right w:val="single" w:sz="4" w:space="0" w:color="auto"/>
            </w:tcBorders>
            <w:shd w:val="clear" w:color="auto" w:fill="auto"/>
            <w:noWrap/>
            <w:vAlign w:val="center"/>
            <w:hideMark/>
          </w:tcPr>
          <w:p w14:paraId="776946B5"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442 046</w:t>
            </w:r>
          </w:p>
        </w:tc>
        <w:tc>
          <w:tcPr>
            <w:tcW w:w="606" w:type="pct"/>
            <w:tcBorders>
              <w:top w:val="nil"/>
              <w:left w:val="nil"/>
              <w:bottom w:val="single" w:sz="4" w:space="0" w:color="auto"/>
              <w:right w:val="single" w:sz="4" w:space="0" w:color="auto"/>
            </w:tcBorders>
            <w:shd w:val="clear" w:color="auto" w:fill="auto"/>
            <w:noWrap/>
            <w:vAlign w:val="center"/>
            <w:hideMark/>
          </w:tcPr>
          <w:p w14:paraId="1CCA7934"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124</w:t>
            </w:r>
          </w:p>
        </w:tc>
      </w:tr>
      <w:tr w:rsidR="00826E1C" w:rsidRPr="006B3DFC" w14:paraId="2FFC776E"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5C4C0F43"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Puntarenas</w:t>
            </w:r>
          </w:p>
        </w:tc>
        <w:tc>
          <w:tcPr>
            <w:tcW w:w="605" w:type="pct"/>
            <w:tcBorders>
              <w:top w:val="nil"/>
              <w:left w:val="nil"/>
              <w:bottom w:val="single" w:sz="4" w:space="0" w:color="auto"/>
              <w:right w:val="single" w:sz="4" w:space="0" w:color="auto"/>
            </w:tcBorders>
            <w:shd w:val="clear" w:color="auto" w:fill="auto"/>
            <w:noWrap/>
            <w:vAlign w:val="center"/>
            <w:hideMark/>
          </w:tcPr>
          <w:p w14:paraId="6CF274FF"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w:t>
            </w:r>
          </w:p>
        </w:tc>
        <w:tc>
          <w:tcPr>
            <w:tcW w:w="606" w:type="pct"/>
            <w:tcBorders>
              <w:top w:val="nil"/>
              <w:left w:val="nil"/>
              <w:bottom w:val="single" w:sz="4" w:space="0" w:color="auto"/>
              <w:right w:val="single" w:sz="4" w:space="0" w:color="auto"/>
            </w:tcBorders>
            <w:shd w:val="clear" w:color="auto" w:fill="auto"/>
            <w:noWrap/>
            <w:vAlign w:val="center"/>
            <w:hideMark/>
          </w:tcPr>
          <w:p w14:paraId="2C7F5DEA"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1284</w:t>
            </w:r>
          </w:p>
        </w:tc>
        <w:tc>
          <w:tcPr>
            <w:tcW w:w="605" w:type="pct"/>
            <w:tcBorders>
              <w:top w:val="nil"/>
              <w:left w:val="nil"/>
              <w:bottom w:val="single" w:sz="4" w:space="0" w:color="auto"/>
              <w:right w:val="single" w:sz="4" w:space="0" w:color="auto"/>
            </w:tcBorders>
            <w:shd w:val="clear" w:color="auto" w:fill="auto"/>
            <w:noWrap/>
            <w:vAlign w:val="center"/>
            <w:hideMark/>
          </w:tcPr>
          <w:p w14:paraId="2D42967A"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642</w:t>
            </w:r>
          </w:p>
        </w:tc>
        <w:tc>
          <w:tcPr>
            <w:tcW w:w="606" w:type="pct"/>
            <w:tcBorders>
              <w:top w:val="nil"/>
              <w:left w:val="nil"/>
              <w:bottom w:val="single" w:sz="4" w:space="0" w:color="auto"/>
              <w:right w:val="single" w:sz="4" w:space="0" w:color="auto"/>
            </w:tcBorders>
            <w:shd w:val="clear" w:color="auto" w:fill="auto"/>
            <w:noWrap/>
            <w:vAlign w:val="center"/>
            <w:hideMark/>
          </w:tcPr>
          <w:p w14:paraId="6E93903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164 340</w:t>
            </w:r>
          </w:p>
        </w:tc>
        <w:tc>
          <w:tcPr>
            <w:tcW w:w="606" w:type="pct"/>
            <w:tcBorders>
              <w:top w:val="nil"/>
              <w:left w:val="nil"/>
              <w:bottom w:val="single" w:sz="4" w:space="0" w:color="auto"/>
              <w:right w:val="single" w:sz="4" w:space="0" w:color="auto"/>
            </w:tcBorders>
            <w:shd w:val="clear" w:color="auto" w:fill="auto"/>
            <w:noWrap/>
            <w:vAlign w:val="center"/>
            <w:hideMark/>
          </w:tcPr>
          <w:p w14:paraId="2E0FD21D"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128</w:t>
            </w:r>
          </w:p>
        </w:tc>
      </w:tr>
      <w:tr w:rsidR="00826E1C" w:rsidRPr="006B3DFC" w14:paraId="69FD6C6E"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037E8916"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Heredia</w:t>
            </w:r>
          </w:p>
        </w:tc>
        <w:tc>
          <w:tcPr>
            <w:tcW w:w="605" w:type="pct"/>
            <w:tcBorders>
              <w:top w:val="nil"/>
              <w:left w:val="nil"/>
              <w:bottom w:val="single" w:sz="4" w:space="0" w:color="auto"/>
              <w:right w:val="single" w:sz="4" w:space="0" w:color="auto"/>
            </w:tcBorders>
            <w:shd w:val="clear" w:color="auto" w:fill="auto"/>
            <w:noWrap/>
            <w:vAlign w:val="center"/>
            <w:hideMark/>
          </w:tcPr>
          <w:p w14:paraId="285DC77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w:t>
            </w:r>
          </w:p>
        </w:tc>
        <w:tc>
          <w:tcPr>
            <w:tcW w:w="606" w:type="pct"/>
            <w:tcBorders>
              <w:top w:val="nil"/>
              <w:left w:val="nil"/>
              <w:bottom w:val="single" w:sz="4" w:space="0" w:color="auto"/>
              <w:right w:val="single" w:sz="4" w:space="0" w:color="auto"/>
            </w:tcBorders>
            <w:shd w:val="clear" w:color="auto" w:fill="auto"/>
            <w:noWrap/>
            <w:vAlign w:val="center"/>
            <w:hideMark/>
          </w:tcPr>
          <w:p w14:paraId="30B9FC1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2834</w:t>
            </w:r>
          </w:p>
        </w:tc>
        <w:tc>
          <w:tcPr>
            <w:tcW w:w="605" w:type="pct"/>
            <w:tcBorders>
              <w:top w:val="nil"/>
              <w:left w:val="nil"/>
              <w:bottom w:val="single" w:sz="4" w:space="0" w:color="auto"/>
              <w:right w:val="single" w:sz="4" w:space="0" w:color="auto"/>
            </w:tcBorders>
            <w:shd w:val="clear" w:color="auto" w:fill="auto"/>
            <w:noWrap/>
            <w:vAlign w:val="center"/>
            <w:hideMark/>
          </w:tcPr>
          <w:p w14:paraId="6A08F2B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709</w:t>
            </w:r>
          </w:p>
        </w:tc>
        <w:tc>
          <w:tcPr>
            <w:tcW w:w="606" w:type="pct"/>
            <w:tcBorders>
              <w:top w:val="nil"/>
              <w:left w:val="nil"/>
              <w:bottom w:val="single" w:sz="4" w:space="0" w:color="auto"/>
              <w:right w:val="single" w:sz="4" w:space="0" w:color="auto"/>
            </w:tcBorders>
            <w:shd w:val="clear" w:color="auto" w:fill="auto"/>
            <w:noWrap/>
            <w:vAlign w:val="center"/>
            <w:hideMark/>
          </w:tcPr>
          <w:p w14:paraId="74545A0D"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376 530</w:t>
            </w:r>
          </w:p>
        </w:tc>
        <w:tc>
          <w:tcPr>
            <w:tcW w:w="606" w:type="pct"/>
            <w:tcBorders>
              <w:top w:val="nil"/>
              <w:left w:val="nil"/>
              <w:bottom w:val="single" w:sz="4" w:space="0" w:color="auto"/>
              <w:right w:val="single" w:sz="4" w:space="0" w:color="auto"/>
            </w:tcBorders>
            <w:shd w:val="clear" w:color="auto" w:fill="auto"/>
            <w:noWrap/>
            <w:vAlign w:val="center"/>
            <w:hideMark/>
          </w:tcPr>
          <w:p w14:paraId="630FA36D"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133</w:t>
            </w:r>
          </w:p>
        </w:tc>
      </w:tr>
      <w:tr w:rsidR="00826E1C" w:rsidRPr="006B3DFC" w14:paraId="5B3C2E71"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3A359E04"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Zona Sur</w:t>
            </w:r>
          </w:p>
        </w:tc>
        <w:tc>
          <w:tcPr>
            <w:tcW w:w="605" w:type="pct"/>
            <w:tcBorders>
              <w:top w:val="nil"/>
              <w:left w:val="nil"/>
              <w:bottom w:val="single" w:sz="4" w:space="0" w:color="auto"/>
              <w:right w:val="single" w:sz="4" w:space="0" w:color="auto"/>
            </w:tcBorders>
            <w:shd w:val="clear" w:color="auto" w:fill="auto"/>
            <w:noWrap/>
            <w:vAlign w:val="center"/>
            <w:hideMark/>
          </w:tcPr>
          <w:p w14:paraId="35FBC211"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w:t>
            </w:r>
          </w:p>
        </w:tc>
        <w:tc>
          <w:tcPr>
            <w:tcW w:w="606" w:type="pct"/>
            <w:tcBorders>
              <w:top w:val="nil"/>
              <w:left w:val="nil"/>
              <w:bottom w:val="single" w:sz="4" w:space="0" w:color="auto"/>
              <w:right w:val="single" w:sz="4" w:space="0" w:color="auto"/>
            </w:tcBorders>
            <w:shd w:val="clear" w:color="auto" w:fill="auto"/>
            <w:noWrap/>
            <w:vAlign w:val="center"/>
            <w:hideMark/>
          </w:tcPr>
          <w:p w14:paraId="1650CC03"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984</w:t>
            </w:r>
          </w:p>
        </w:tc>
        <w:tc>
          <w:tcPr>
            <w:tcW w:w="605" w:type="pct"/>
            <w:tcBorders>
              <w:top w:val="nil"/>
              <w:left w:val="nil"/>
              <w:bottom w:val="single" w:sz="4" w:space="0" w:color="auto"/>
              <w:right w:val="single" w:sz="4" w:space="0" w:color="auto"/>
            </w:tcBorders>
            <w:shd w:val="clear" w:color="auto" w:fill="auto"/>
            <w:noWrap/>
            <w:vAlign w:val="center"/>
            <w:hideMark/>
          </w:tcPr>
          <w:p w14:paraId="34AF4DA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492</w:t>
            </w:r>
          </w:p>
        </w:tc>
        <w:tc>
          <w:tcPr>
            <w:tcW w:w="606" w:type="pct"/>
            <w:tcBorders>
              <w:top w:val="nil"/>
              <w:left w:val="nil"/>
              <w:bottom w:val="single" w:sz="4" w:space="0" w:color="auto"/>
              <w:right w:val="single" w:sz="4" w:space="0" w:color="auto"/>
            </w:tcBorders>
            <w:shd w:val="clear" w:color="auto" w:fill="auto"/>
            <w:noWrap/>
            <w:vAlign w:val="center"/>
            <w:hideMark/>
          </w:tcPr>
          <w:p w14:paraId="4442F335"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134 534</w:t>
            </w:r>
          </w:p>
        </w:tc>
        <w:tc>
          <w:tcPr>
            <w:tcW w:w="606" w:type="pct"/>
            <w:tcBorders>
              <w:top w:val="nil"/>
              <w:left w:val="nil"/>
              <w:bottom w:val="single" w:sz="4" w:space="0" w:color="auto"/>
              <w:right w:val="single" w:sz="4" w:space="0" w:color="auto"/>
            </w:tcBorders>
            <w:shd w:val="clear" w:color="auto" w:fill="auto"/>
            <w:noWrap/>
            <w:vAlign w:val="center"/>
            <w:hideMark/>
          </w:tcPr>
          <w:p w14:paraId="5779158A"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137</w:t>
            </w:r>
          </w:p>
        </w:tc>
      </w:tr>
      <w:tr w:rsidR="00826E1C" w:rsidRPr="006B3DFC" w14:paraId="2DA49764"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2ECE80B1"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Alajuela</w:t>
            </w:r>
          </w:p>
        </w:tc>
        <w:tc>
          <w:tcPr>
            <w:tcW w:w="605" w:type="pct"/>
            <w:tcBorders>
              <w:top w:val="nil"/>
              <w:left w:val="nil"/>
              <w:bottom w:val="single" w:sz="4" w:space="0" w:color="auto"/>
              <w:right w:val="single" w:sz="4" w:space="0" w:color="auto"/>
            </w:tcBorders>
            <w:shd w:val="clear" w:color="auto" w:fill="auto"/>
            <w:noWrap/>
            <w:vAlign w:val="center"/>
            <w:hideMark/>
          </w:tcPr>
          <w:p w14:paraId="432BBF65"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w:t>
            </w:r>
          </w:p>
        </w:tc>
        <w:tc>
          <w:tcPr>
            <w:tcW w:w="606" w:type="pct"/>
            <w:tcBorders>
              <w:top w:val="nil"/>
              <w:left w:val="nil"/>
              <w:bottom w:val="single" w:sz="4" w:space="0" w:color="auto"/>
              <w:right w:val="single" w:sz="4" w:space="0" w:color="auto"/>
            </w:tcBorders>
            <w:shd w:val="clear" w:color="auto" w:fill="auto"/>
            <w:noWrap/>
            <w:vAlign w:val="center"/>
            <w:hideMark/>
          </w:tcPr>
          <w:p w14:paraId="005A6F45"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2325</w:t>
            </w:r>
          </w:p>
        </w:tc>
        <w:tc>
          <w:tcPr>
            <w:tcW w:w="605" w:type="pct"/>
            <w:tcBorders>
              <w:top w:val="nil"/>
              <w:left w:val="nil"/>
              <w:bottom w:val="single" w:sz="4" w:space="0" w:color="auto"/>
              <w:right w:val="single" w:sz="4" w:space="0" w:color="auto"/>
            </w:tcBorders>
            <w:shd w:val="clear" w:color="auto" w:fill="auto"/>
            <w:noWrap/>
            <w:vAlign w:val="center"/>
            <w:hideMark/>
          </w:tcPr>
          <w:p w14:paraId="286B5AEC"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775</w:t>
            </w:r>
          </w:p>
        </w:tc>
        <w:tc>
          <w:tcPr>
            <w:tcW w:w="606" w:type="pct"/>
            <w:tcBorders>
              <w:top w:val="nil"/>
              <w:left w:val="nil"/>
              <w:bottom w:val="single" w:sz="4" w:space="0" w:color="auto"/>
              <w:right w:val="single" w:sz="4" w:space="0" w:color="auto"/>
            </w:tcBorders>
            <w:shd w:val="clear" w:color="auto" w:fill="auto"/>
            <w:noWrap/>
            <w:vAlign w:val="center"/>
            <w:hideMark/>
          </w:tcPr>
          <w:p w14:paraId="398BD3B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333 180</w:t>
            </w:r>
          </w:p>
        </w:tc>
        <w:tc>
          <w:tcPr>
            <w:tcW w:w="606" w:type="pct"/>
            <w:tcBorders>
              <w:top w:val="nil"/>
              <w:left w:val="nil"/>
              <w:bottom w:val="single" w:sz="4" w:space="0" w:color="auto"/>
              <w:right w:val="single" w:sz="4" w:space="0" w:color="auto"/>
            </w:tcBorders>
            <w:shd w:val="clear" w:color="auto" w:fill="auto"/>
            <w:noWrap/>
            <w:vAlign w:val="center"/>
            <w:hideMark/>
          </w:tcPr>
          <w:p w14:paraId="44453239"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143</w:t>
            </w:r>
          </w:p>
        </w:tc>
      </w:tr>
      <w:tr w:rsidR="00826E1C" w:rsidRPr="006B3DFC" w14:paraId="2BA6C7D1"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1E509346"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II Circ. Jud. San José</w:t>
            </w:r>
          </w:p>
        </w:tc>
        <w:tc>
          <w:tcPr>
            <w:tcW w:w="605" w:type="pct"/>
            <w:tcBorders>
              <w:top w:val="nil"/>
              <w:left w:val="nil"/>
              <w:bottom w:val="single" w:sz="4" w:space="0" w:color="auto"/>
              <w:right w:val="single" w:sz="4" w:space="0" w:color="auto"/>
            </w:tcBorders>
            <w:shd w:val="clear" w:color="auto" w:fill="auto"/>
            <w:noWrap/>
            <w:vAlign w:val="center"/>
            <w:hideMark/>
          </w:tcPr>
          <w:p w14:paraId="142EA3E6"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w:t>
            </w:r>
          </w:p>
        </w:tc>
        <w:tc>
          <w:tcPr>
            <w:tcW w:w="606" w:type="pct"/>
            <w:tcBorders>
              <w:top w:val="nil"/>
              <w:left w:val="nil"/>
              <w:bottom w:val="single" w:sz="4" w:space="0" w:color="auto"/>
              <w:right w:val="single" w:sz="4" w:space="0" w:color="auto"/>
            </w:tcBorders>
            <w:shd w:val="clear" w:color="auto" w:fill="auto"/>
            <w:noWrap/>
            <w:vAlign w:val="center"/>
            <w:hideMark/>
          </w:tcPr>
          <w:p w14:paraId="5C525C4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2780</w:t>
            </w:r>
          </w:p>
        </w:tc>
        <w:tc>
          <w:tcPr>
            <w:tcW w:w="605" w:type="pct"/>
            <w:tcBorders>
              <w:top w:val="nil"/>
              <w:left w:val="nil"/>
              <w:bottom w:val="single" w:sz="4" w:space="0" w:color="auto"/>
              <w:right w:val="single" w:sz="4" w:space="0" w:color="auto"/>
            </w:tcBorders>
            <w:shd w:val="clear" w:color="auto" w:fill="auto"/>
            <w:noWrap/>
            <w:vAlign w:val="center"/>
            <w:hideMark/>
          </w:tcPr>
          <w:p w14:paraId="5EAA4889"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695</w:t>
            </w:r>
          </w:p>
        </w:tc>
        <w:tc>
          <w:tcPr>
            <w:tcW w:w="606" w:type="pct"/>
            <w:tcBorders>
              <w:top w:val="nil"/>
              <w:left w:val="nil"/>
              <w:bottom w:val="single" w:sz="4" w:space="0" w:color="auto"/>
              <w:right w:val="single" w:sz="4" w:space="0" w:color="auto"/>
            </w:tcBorders>
            <w:shd w:val="clear" w:color="auto" w:fill="auto"/>
            <w:noWrap/>
            <w:vAlign w:val="center"/>
            <w:hideMark/>
          </w:tcPr>
          <w:p w14:paraId="45AD9393"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411 669</w:t>
            </w:r>
          </w:p>
        </w:tc>
        <w:tc>
          <w:tcPr>
            <w:tcW w:w="606" w:type="pct"/>
            <w:tcBorders>
              <w:top w:val="nil"/>
              <w:left w:val="nil"/>
              <w:bottom w:val="single" w:sz="4" w:space="0" w:color="auto"/>
              <w:right w:val="single" w:sz="4" w:space="0" w:color="auto"/>
            </w:tcBorders>
            <w:shd w:val="clear" w:color="auto" w:fill="auto"/>
            <w:noWrap/>
            <w:vAlign w:val="center"/>
            <w:hideMark/>
          </w:tcPr>
          <w:p w14:paraId="2F034625"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148</w:t>
            </w:r>
          </w:p>
        </w:tc>
      </w:tr>
      <w:tr w:rsidR="00826E1C" w:rsidRPr="006B3DFC" w14:paraId="39746114" w14:textId="77777777" w:rsidTr="001A6685">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384C769E"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xml:space="preserve">. Familia III Circ. Jud. San José </w:t>
            </w:r>
          </w:p>
        </w:tc>
        <w:tc>
          <w:tcPr>
            <w:tcW w:w="605" w:type="pct"/>
            <w:tcBorders>
              <w:top w:val="nil"/>
              <w:left w:val="nil"/>
              <w:bottom w:val="single" w:sz="4" w:space="0" w:color="auto"/>
              <w:right w:val="single" w:sz="4" w:space="0" w:color="auto"/>
            </w:tcBorders>
            <w:shd w:val="clear" w:color="auto" w:fill="auto"/>
            <w:noWrap/>
            <w:vAlign w:val="center"/>
            <w:hideMark/>
          </w:tcPr>
          <w:p w14:paraId="686F4F22"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3</w:t>
            </w:r>
          </w:p>
        </w:tc>
        <w:tc>
          <w:tcPr>
            <w:tcW w:w="606" w:type="pct"/>
            <w:tcBorders>
              <w:top w:val="nil"/>
              <w:left w:val="nil"/>
              <w:bottom w:val="single" w:sz="4" w:space="0" w:color="auto"/>
              <w:right w:val="single" w:sz="4" w:space="0" w:color="auto"/>
            </w:tcBorders>
            <w:shd w:val="clear" w:color="auto" w:fill="auto"/>
            <w:noWrap/>
            <w:vAlign w:val="center"/>
            <w:hideMark/>
          </w:tcPr>
          <w:p w14:paraId="113BACFC"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1901</w:t>
            </w:r>
          </w:p>
        </w:tc>
        <w:tc>
          <w:tcPr>
            <w:tcW w:w="605" w:type="pct"/>
            <w:tcBorders>
              <w:top w:val="nil"/>
              <w:left w:val="nil"/>
              <w:bottom w:val="single" w:sz="4" w:space="0" w:color="auto"/>
              <w:right w:val="single" w:sz="4" w:space="0" w:color="auto"/>
            </w:tcBorders>
            <w:shd w:val="clear" w:color="auto" w:fill="auto"/>
            <w:noWrap/>
            <w:vAlign w:val="center"/>
            <w:hideMark/>
          </w:tcPr>
          <w:p w14:paraId="39680D06"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634</w:t>
            </w:r>
          </w:p>
        </w:tc>
        <w:tc>
          <w:tcPr>
            <w:tcW w:w="606" w:type="pct"/>
            <w:tcBorders>
              <w:top w:val="nil"/>
              <w:left w:val="nil"/>
              <w:bottom w:val="single" w:sz="4" w:space="0" w:color="auto"/>
              <w:right w:val="single" w:sz="4" w:space="0" w:color="auto"/>
            </w:tcBorders>
            <w:shd w:val="clear" w:color="auto" w:fill="auto"/>
            <w:noWrap/>
            <w:vAlign w:val="center"/>
            <w:hideMark/>
          </w:tcPr>
          <w:p w14:paraId="67C871F9"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286 512</w:t>
            </w:r>
          </w:p>
        </w:tc>
        <w:tc>
          <w:tcPr>
            <w:tcW w:w="606" w:type="pct"/>
            <w:tcBorders>
              <w:top w:val="nil"/>
              <w:left w:val="nil"/>
              <w:bottom w:val="single" w:sz="4" w:space="0" w:color="auto"/>
              <w:right w:val="single" w:sz="4" w:space="0" w:color="auto"/>
            </w:tcBorders>
            <w:shd w:val="clear" w:color="auto" w:fill="auto"/>
            <w:noWrap/>
            <w:vAlign w:val="center"/>
            <w:hideMark/>
          </w:tcPr>
          <w:p w14:paraId="0FC952A6"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151</w:t>
            </w:r>
          </w:p>
        </w:tc>
      </w:tr>
      <w:tr w:rsidR="00826E1C" w:rsidRPr="006B3DFC" w14:paraId="4C1E4F81" w14:textId="77777777" w:rsidTr="00D330AA">
        <w:trPr>
          <w:trHeight w:val="497"/>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40BD0DA3"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II Circ. Jud. Alajuela</w:t>
            </w:r>
          </w:p>
        </w:tc>
        <w:tc>
          <w:tcPr>
            <w:tcW w:w="605" w:type="pct"/>
            <w:tcBorders>
              <w:top w:val="nil"/>
              <w:left w:val="nil"/>
              <w:bottom w:val="single" w:sz="4" w:space="0" w:color="auto"/>
              <w:right w:val="single" w:sz="4" w:space="0" w:color="auto"/>
            </w:tcBorders>
            <w:shd w:val="clear" w:color="auto" w:fill="auto"/>
            <w:noWrap/>
            <w:vAlign w:val="center"/>
            <w:hideMark/>
          </w:tcPr>
          <w:p w14:paraId="2FC10A18"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w:t>
            </w:r>
          </w:p>
        </w:tc>
        <w:tc>
          <w:tcPr>
            <w:tcW w:w="606" w:type="pct"/>
            <w:tcBorders>
              <w:top w:val="nil"/>
              <w:left w:val="nil"/>
              <w:bottom w:val="single" w:sz="4" w:space="0" w:color="auto"/>
              <w:right w:val="single" w:sz="4" w:space="0" w:color="auto"/>
            </w:tcBorders>
            <w:shd w:val="clear" w:color="auto" w:fill="auto"/>
            <w:noWrap/>
            <w:vAlign w:val="center"/>
            <w:hideMark/>
          </w:tcPr>
          <w:p w14:paraId="1BAD196E"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1313</w:t>
            </w:r>
          </w:p>
        </w:tc>
        <w:tc>
          <w:tcPr>
            <w:tcW w:w="605" w:type="pct"/>
            <w:tcBorders>
              <w:top w:val="nil"/>
              <w:left w:val="nil"/>
              <w:bottom w:val="single" w:sz="4" w:space="0" w:color="auto"/>
              <w:right w:val="single" w:sz="4" w:space="0" w:color="auto"/>
            </w:tcBorders>
            <w:shd w:val="clear" w:color="auto" w:fill="auto"/>
            <w:noWrap/>
            <w:vAlign w:val="center"/>
            <w:hideMark/>
          </w:tcPr>
          <w:p w14:paraId="5AB55B37"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657</w:t>
            </w:r>
          </w:p>
        </w:tc>
        <w:tc>
          <w:tcPr>
            <w:tcW w:w="606" w:type="pct"/>
            <w:tcBorders>
              <w:top w:val="nil"/>
              <w:left w:val="nil"/>
              <w:bottom w:val="single" w:sz="4" w:space="0" w:color="auto"/>
              <w:right w:val="single" w:sz="4" w:space="0" w:color="auto"/>
            </w:tcBorders>
            <w:shd w:val="clear" w:color="auto" w:fill="auto"/>
            <w:noWrap/>
            <w:vAlign w:val="center"/>
            <w:hideMark/>
          </w:tcPr>
          <w:p w14:paraId="7A79270B"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207 843</w:t>
            </w:r>
          </w:p>
        </w:tc>
        <w:tc>
          <w:tcPr>
            <w:tcW w:w="606" w:type="pct"/>
            <w:tcBorders>
              <w:top w:val="nil"/>
              <w:left w:val="nil"/>
              <w:bottom w:val="single" w:sz="4" w:space="0" w:color="auto"/>
              <w:right w:val="single" w:sz="4" w:space="0" w:color="auto"/>
            </w:tcBorders>
            <w:shd w:val="clear" w:color="auto" w:fill="auto"/>
            <w:noWrap/>
            <w:vAlign w:val="center"/>
            <w:hideMark/>
          </w:tcPr>
          <w:p w14:paraId="14DBB793"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158</w:t>
            </w:r>
          </w:p>
        </w:tc>
      </w:tr>
      <w:tr w:rsidR="00826E1C" w:rsidRPr="006B3DFC" w14:paraId="2B7C0BA4" w14:textId="77777777" w:rsidTr="00D330AA">
        <w:trPr>
          <w:trHeight w:val="498"/>
          <w:jc w:val="center"/>
        </w:trPr>
        <w:tc>
          <w:tcPr>
            <w:tcW w:w="1972" w:type="pct"/>
            <w:tcBorders>
              <w:top w:val="nil"/>
              <w:left w:val="single" w:sz="4" w:space="0" w:color="auto"/>
              <w:bottom w:val="single" w:sz="4" w:space="0" w:color="auto"/>
              <w:right w:val="single" w:sz="4" w:space="0" w:color="auto"/>
            </w:tcBorders>
            <w:shd w:val="clear" w:color="auto" w:fill="auto"/>
            <w:noWrap/>
            <w:vAlign w:val="center"/>
            <w:hideMark/>
          </w:tcPr>
          <w:p w14:paraId="41DCDE2E" w14:textId="77777777" w:rsidR="00826E1C" w:rsidRPr="006B3DFC" w:rsidRDefault="00826E1C" w:rsidP="00826E1C">
            <w:pPr>
              <w:jc w:val="left"/>
              <w:rPr>
                <w:rFonts w:eastAsia="Times New Roman" w:cs="Calibri"/>
                <w:color w:val="000000"/>
                <w:sz w:val="20"/>
                <w:szCs w:val="20"/>
              </w:rPr>
            </w:pPr>
            <w:proofErr w:type="spellStart"/>
            <w:r>
              <w:rPr>
                <w:rFonts w:cs="Calibri"/>
                <w:color w:val="000000"/>
                <w:sz w:val="20"/>
                <w:szCs w:val="20"/>
              </w:rPr>
              <w:t>Jdo</w:t>
            </w:r>
            <w:proofErr w:type="spellEnd"/>
            <w:r>
              <w:rPr>
                <w:rFonts w:cs="Calibri"/>
                <w:color w:val="000000"/>
                <w:sz w:val="20"/>
                <w:szCs w:val="20"/>
              </w:rPr>
              <w:t>. Familia I Circ. Jud. Zona Atlántica</w:t>
            </w:r>
          </w:p>
        </w:tc>
        <w:tc>
          <w:tcPr>
            <w:tcW w:w="605" w:type="pct"/>
            <w:tcBorders>
              <w:top w:val="nil"/>
              <w:left w:val="nil"/>
              <w:bottom w:val="single" w:sz="4" w:space="0" w:color="auto"/>
              <w:right w:val="single" w:sz="4" w:space="0" w:color="auto"/>
            </w:tcBorders>
            <w:shd w:val="clear" w:color="auto" w:fill="auto"/>
            <w:noWrap/>
            <w:vAlign w:val="center"/>
            <w:hideMark/>
          </w:tcPr>
          <w:p w14:paraId="51446E24"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2</w:t>
            </w:r>
          </w:p>
        </w:tc>
        <w:tc>
          <w:tcPr>
            <w:tcW w:w="606" w:type="pct"/>
            <w:tcBorders>
              <w:top w:val="nil"/>
              <w:left w:val="nil"/>
              <w:bottom w:val="single" w:sz="4" w:space="0" w:color="auto"/>
              <w:right w:val="single" w:sz="4" w:space="0" w:color="auto"/>
            </w:tcBorders>
            <w:shd w:val="clear" w:color="auto" w:fill="auto"/>
            <w:noWrap/>
            <w:vAlign w:val="center"/>
            <w:hideMark/>
          </w:tcPr>
          <w:p w14:paraId="49423657"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937</w:t>
            </w:r>
          </w:p>
        </w:tc>
        <w:tc>
          <w:tcPr>
            <w:tcW w:w="605" w:type="pct"/>
            <w:tcBorders>
              <w:top w:val="nil"/>
              <w:left w:val="nil"/>
              <w:bottom w:val="single" w:sz="4" w:space="0" w:color="auto"/>
              <w:right w:val="single" w:sz="4" w:space="0" w:color="auto"/>
            </w:tcBorders>
            <w:shd w:val="clear" w:color="auto" w:fill="auto"/>
            <w:noWrap/>
            <w:vAlign w:val="center"/>
            <w:hideMark/>
          </w:tcPr>
          <w:p w14:paraId="0C2B8A97"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469</w:t>
            </w:r>
          </w:p>
        </w:tc>
        <w:tc>
          <w:tcPr>
            <w:tcW w:w="606" w:type="pct"/>
            <w:tcBorders>
              <w:top w:val="nil"/>
              <w:left w:val="nil"/>
              <w:bottom w:val="single" w:sz="4" w:space="0" w:color="auto"/>
              <w:right w:val="single" w:sz="4" w:space="0" w:color="auto"/>
            </w:tcBorders>
            <w:shd w:val="clear" w:color="auto" w:fill="auto"/>
            <w:noWrap/>
            <w:vAlign w:val="center"/>
            <w:hideMark/>
          </w:tcPr>
          <w:p w14:paraId="7D70744E"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162 848</w:t>
            </w:r>
          </w:p>
        </w:tc>
        <w:tc>
          <w:tcPr>
            <w:tcW w:w="606" w:type="pct"/>
            <w:tcBorders>
              <w:top w:val="nil"/>
              <w:left w:val="nil"/>
              <w:bottom w:val="single" w:sz="4" w:space="0" w:color="auto"/>
              <w:right w:val="single" w:sz="4" w:space="0" w:color="auto"/>
            </w:tcBorders>
            <w:shd w:val="clear" w:color="auto" w:fill="auto"/>
            <w:noWrap/>
            <w:vAlign w:val="center"/>
            <w:hideMark/>
          </w:tcPr>
          <w:p w14:paraId="5E2AD00B" w14:textId="77777777" w:rsidR="00826E1C" w:rsidRPr="006B3DFC" w:rsidRDefault="00826E1C" w:rsidP="00826E1C">
            <w:pPr>
              <w:jc w:val="center"/>
              <w:rPr>
                <w:rFonts w:eastAsia="Times New Roman" w:cs="Calibri"/>
                <w:color w:val="000000"/>
                <w:sz w:val="20"/>
                <w:szCs w:val="20"/>
              </w:rPr>
            </w:pPr>
            <w:r>
              <w:rPr>
                <w:rFonts w:cs="Calibri"/>
                <w:color w:val="000000"/>
                <w:sz w:val="20"/>
                <w:szCs w:val="20"/>
              </w:rPr>
              <w:t>174</w:t>
            </w:r>
          </w:p>
        </w:tc>
      </w:tr>
    </w:tbl>
    <w:p w14:paraId="50D75DA8" w14:textId="3352CCAD" w:rsidR="005F53F9" w:rsidRPr="001D5828" w:rsidRDefault="005F53F9" w:rsidP="00C21E61">
      <w:pPr>
        <w:pStyle w:val="Fuentes"/>
      </w:pPr>
      <w:r w:rsidRPr="001D5828">
        <w:t>Fuente: Subproceso de Modernización Institucional, datos de ingresos 2019 extraído de anuarios judiciales del Subproceso de Estadística (preliminares).</w:t>
      </w:r>
      <w:r w:rsidR="00AC7785">
        <w:t xml:space="preserve"> Datos de población remitidos por </w:t>
      </w:r>
      <w:r w:rsidR="00CB6258">
        <w:t>el Subproceso</w:t>
      </w:r>
      <w:r w:rsidR="00993E41">
        <w:t xml:space="preserve"> de Planificación Estratégica, Dirección de Planificación, </w:t>
      </w:r>
      <w:r w:rsidR="00AC7785">
        <w:t xml:space="preserve">en base a </w:t>
      </w:r>
      <w:r w:rsidR="00993E41">
        <w:t xml:space="preserve">datos del </w:t>
      </w:r>
      <w:r w:rsidR="00AC7785" w:rsidRPr="00AC7785">
        <w:t>Instituto Nacional de Estadísticas y Censos, Censo Nacional de Población y Vivienda 2011</w:t>
      </w:r>
      <w:r w:rsidR="00993E41">
        <w:t>.</w:t>
      </w:r>
    </w:p>
    <w:p w14:paraId="7130D004" w14:textId="77777777" w:rsidR="005F53F9" w:rsidRPr="001D5828" w:rsidRDefault="00FF14B9" w:rsidP="00C21E61">
      <w:pPr>
        <w:pStyle w:val="Fuentes"/>
      </w:pPr>
      <w:r>
        <w:t>*</w:t>
      </w:r>
      <w:r w:rsidR="005F53F9" w:rsidRPr="001D5828">
        <w:t xml:space="preserve"> Juzgado de Familia de Cartago se calcula con tres personas juzgadoras.</w:t>
      </w:r>
    </w:p>
    <w:p w14:paraId="78A92F6C" w14:textId="77777777" w:rsidR="005F53F9" w:rsidRPr="001D5828" w:rsidRDefault="005F53F9" w:rsidP="00C33DC8"/>
    <w:p w14:paraId="0D8D39C0" w14:textId="77777777" w:rsidR="009133F0" w:rsidRDefault="00C46B3F" w:rsidP="00C33DC8">
      <w:r>
        <w:t xml:space="preserve">Los Juzgados Primero </w:t>
      </w:r>
      <w:r w:rsidR="00B406E1">
        <w:t xml:space="preserve">de </w:t>
      </w:r>
      <w:r>
        <w:t xml:space="preserve">Familia </w:t>
      </w:r>
      <w:r w:rsidR="00B406E1">
        <w:t xml:space="preserve">de </w:t>
      </w:r>
      <w:r>
        <w:t>San José</w:t>
      </w:r>
      <w:r w:rsidR="00BF4481">
        <w:t>,</w:t>
      </w:r>
      <w:r w:rsidR="00B406E1">
        <w:t xml:space="preserve"> Segundo de</w:t>
      </w:r>
      <w:r>
        <w:t xml:space="preserve"> Familia </w:t>
      </w:r>
      <w:r w:rsidR="00B406E1">
        <w:t xml:space="preserve">de </w:t>
      </w:r>
      <w:r>
        <w:t>San José</w:t>
      </w:r>
      <w:r w:rsidR="00B406E1">
        <w:t xml:space="preserve"> y </w:t>
      </w:r>
      <w:r>
        <w:t>II Circ</w:t>
      </w:r>
      <w:r w:rsidR="00B406E1">
        <w:t>uito</w:t>
      </w:r>
      <w:r>
        <w:t xml:space="preserve"> Jud</w:t>
      </w:r>
      <w:r w:rsidR="00B406E1">
        <w:t xml:space="preserve">icial de la </w:t>
      </w:r>
      <w:r>
        <w:t>Zona Atlántica</w:t>
      </w:r>
      <w:r w:rsidR="00B406E1">
        <w:t xml:space="preserve"> son los que registran menor cantidad de </w:t>
      </w:r>
      <w:r w:rsidR="00127D20">
        <w:t xml:space="preserve">personas por caso, lo que quiere </w:t>
      </w:r>
      <w:r w:rsidR="00FD5754">
        <w:t xml:space="preserve">estos despachos registran una mayor cantidad de casos </w:t>
      </w:r>
      <w:r w:rsidR="001948B7">
        <w:t xml:space="preserve">entrados </w:t>
      </w:r>
      <w:r w:rsidR="00016A5F">
        <w:t>en relación con</w:t>
      </w:r>
      <w:r w:rsidR="001948B7">
        <w:t xml:space="preserve"> la población que atienden.</w:t>
      </w:r>
    </w:p>
    <w:p w14:paraId="7DED236F" w14:textId="77777777" w:rsidR="009133F0" w:rsidRDefault="009133F0" w:rsidP="00C33DC8"/>
    <w:p w14:paraId="0D754B5E" w14:textId="77777777" w:rsidR="005F53F9" w:rsidRDefault="00D401F3" w:rsidP="00C33DC8">
      <w:r>
        <w:t>Lo</w:t>
      </w:r>
      <w:r w:rsidR="005F53F9" w:rsidRPr="001D5828">
        <w:t xml:space="preserve">s resultados obtenidos </w:t>
      </w:r>
      <w:r w:rsidR="00016A5F">
        <w:t>se analizan e</w:t>
      </w:r>
      <w:r w:rsidR="003864FC">
        <w:t xml:space="preserve">n conjunto </w:t>
      </w:r>
      <w:r w:rsidR="005F53F9" w:rsidRPr="001D5828">
        <w:t xml:space="preserve">en busca de </w:t>
      </w:r>
      <w:r w:rsidR="00016A5F">
        <w:t xml:space="preserve">proponer </w:t>
      </w:r>
      <w:r w:rsidR="005F53F9" w:rsidRPr="001D5828">
        <w:t xml:space="preserve">una clasificación </w:t>
      </w:r>
      <w:r w:rsidR="00B939B9">
        <w:t xml:space="preserve">para los despachos especializados en materia Familia, </w:t>
      </w:r>
      <w:r w:rsidR="005F53F9" w:rsidRPr="001D5828">
        <w:t xml:space="preserve">que tome </w:t>
      </w:r>
      <w:r w:rsidR="00314ECA">
        <w:t>todos</w:t>
      </w:r>
      <w:r w:rsidR="005F53F9" w:rsidRPr="001D5828">
        <w:t xml:space="preserve"> criterios </w:t>
      </w:r>
      <w:r w:rsidR="00316C68">
        <w:t xml:space="preserve">de cantidad de casos, complejidad y </w:t>
      </w:r>
      <w:r w:rsidR="00CD63C1">
        <w:t>población que atienden</w:t>
      </w:r>
      <w:r w:rsidR="005F53F9" w:rsidRPr="001D5828">
        <w:t xml:space="preserve">, los cuales se </w:t>
      </w:r>
      <w:r w:rsidR="00A17335">
        <w:t>muestran en el siguiente cuadro</w:t>
      </w:r>
      <w:r w:rsidR="005F53F9" w:rsidRPr="001D5828">
        <w:t>.</w:t>
      </w:r>
    </w:p>
    <w:p w14:paraId="67D91A4E" w14:textId="77777777" w:rsidR="00351EAF" w:rsidRDefault="00351EAF" w:rsidP="0065272C">
      <w:pPr>
        <w:pStyle w:val="Descripcin"/>
      </w:pPr>
    </w:p>
    <w:p w14:paraId="0ED31547" w14:textId="2AABA5BA" w:rsidR="001A570B" w:rsidRPr="001D5828" w:rsidRDefault="001A570B"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26</w:t>
      </w:r>
      <w:r w:rsidR="00050299">
        <w:fldChar w:fldCharType="end"/>
      </w:r>
      <w:r w:rsidRPr="001D5828">
        <w:t xml:space="preserve"> </w:t>
      </w:r>
    </w:p>
    <w:p w14:paraId="52E410B2" w14:textId="77777777" w:rsidR="001A570B" w:rsidRPr="001D5828" w:rsidRDefault="001A570B" w:rsidP="0065272C">
      <w:pPr>
        <w:pStyle w:val="Descripcin"/>
      </w:pPr>
      <w:r w:rsidRPr="001D5828">
        <w:t>Resultados de la clasificación de los despachos según criterios de evaluación.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74"/>
        <w:gridCol w:w="2128"/>
        <w:gridCol w:w="2126"/>
      </w:tblGrid>
      <w:tr w:rsidR="008A7E7A" w:rsidRPr="001D5828" w14:paraId="19480453" w14:textId="77777777" w:rsidTr="00F66F44">
        <w:trPr>
          <w:trHeight w:val="20"/>
          <w:tblHeader/>
          <w:jc w:val="center"/>
        </w:trPr>
        <w:tc>
          <w:tcPr>
            <w:tcW w:w="2591" w:type="pct"/>
            <w:shd w:val="clear" w:color="auto" w:fill="002060"/>
            <w:vAlign w:val="center"/>
          </w:tcPr>
          <w:p w14:paraId="12615695" w14:textId="77777777" w:rsidR="008A7E7A" w:rsidRPr="001D5828" w:rsidRDefault="008A7E7A" w:rsidP="003A3062">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Despacho</w:t>
            </w:r>
          </w:p>
        </w:tc>
        <w:tc>
          <w:tcPr>
            <w:tcW w:w="1205" w:type="pct"/>
            <w:shd w:val="clear" w:color="auto" w:fill="002060"/>
            <w:vAlign w:val="center"/>
            <w:hideMark/>
          </w:tcPr>
          <w:p w14:paraId="3B434468" w14:textId="77777777" w:rsidR="008A7E7A" w:rsidRPr="001D5828" w:rsidRDefault="008A7E7A" w:rsidP="003A3062">
            <w:pPr>
              <w:jc w:val="center"/>
              <w:rPr>
                <w:rFonts w:eastAsia="Times New Roman" w:cs="Times New Roman"/>
                <w:b/>
                <w:bCs/>
                <w:color w:val="FFFFFF"/>
                <w:sz w:val="18"/>
                <w:szCs w:val="18"/>
                <w:lang w:eastAsia="es-CR"/>
              </w:rPr>
            </w:pPr>
            <w:r w:rsidRPr="00D43D2B">
              <w:rPr>
                <w:rFonts w:eastAsia="Times New Roman" w:cs="Times New Roman"/>
                <w:b/>
                <w:bCs/>
                <w:color w:val="FFFFFF"/>
                <w:sz w:val="18"/>
                <w:szCs w:val="18"/>
                <w:lang w:eastAsia="es-CR"/>
              </w:rPr>
              <w:t>Clasificación según evaluación de variables</w:t>
            </w:r>
            <w:r w:rsidR="00982949">
              <w:rPr>
                <w:rFonts w:eastAsia="Times New Roman" w:cs="Times New Roman"/>
                <w:b/>
                <w:bCs/>
                <w:color w:val="FFFFFF"/>
                <w:sz w:val="18"/>
                <w:szCs w:val="18"/>
                <w:lang w:eastAsia="es-CR"/>
              </w:rPr>
              <w:t xml:space="preserve"> de complejidad</w:t>
            </w:r>
          </w:p>
        </w:tc>
        <w:tc>
          <w:tcPr>
            <w:tcW w:w="1205" w:type="pct"/>
            <w:shd w:val="clear" w:color="auto" w:fill="002060"/>
            <w:vAlign w:val="center"/>
          </w:tcPr>
          <w:p w14:paraId="1EA41F0D" w14:textId="77777777" w:rsidR="008A7E7A" w:rsidRPr="001D5828" w:rsidRDefault="008A7E7A" w:rsidP="003A3062">
            <w:pPr>
              <w:jc w:val="center"/>
              <w:rPr>
                <w:rFonts w:eastAsia="Times New Roman" w:cs="Times New Roman"/>
                <w:b/>
                <w:bCs/>
                <w:color w:val="FFFFFF"/>
                <w:sz w:val="18"/>
                <w:szCs w:val="18"/>
                <w:lang w:eastAsia="es-CR"/>
              </w:rPr>
            </w:pPr>
            <w:r>
              <w:rPr>
                <w:rFonts w:eastAsia="Times New Roman" w:cs="Times New Roman"/>
                <w:b/>
                <w:bCs/>
                <w:color w:val="FFFFFF"/>
                <w:sz w:val="18"/>
                <w:szCs w:val="18"/>
                <w:lang w:eastAsia="es-CR"/>
              </w:rPr>
              <w:t xml:space="preserve">Cantidad de </w:t>
            </w:r>
            <w:r w:rsidRPr="003A3062">
              <w:rPr>
                <w:rFonts w:eastAsia="Times New Roman" w:cs="Times New Roman"/>
                <w:b/>
                <w:bCs/>
                <w:color w:val="FFFFFF"/>
                <w:sz w:val="18"/>
                <w:szCs w:val="18"/>
                <w:lang w:eastAsia="es-CR"/>
              </w:rPr>
              <w:t>Habitantes por asunto</w:t>
            </w:r>
            <w:r>
              <w:rPr>
                <w:rFonts w:eastAsia="Times New Roman" w:cs="Times New Roman"/>
                <w:b/>
                <w:bCs/>
                <w:color w:val="FFFFFF"/>
                <w:sz w:val="18"/>
                <w:szCs w:val="18"/>
                <w:lang w:eastAsia="es-CR"/>
              </w:rPr>
              <w:t xml:space="preserve"> entrado en primera instancia 2019</w:t>
            </w:r>
          </w:p>
        </w:tc>
      </w:tr>
      <w:tr w:rsidR="008A7E7A" w:rsidRPr="001D5828" w14:paraId="1A30A1C9" w14:textId="77777777" w:rsidTr="007071F6">
        <w:trPr>
          <w:trHeight w:val="20"/>
          <w:jc w:val="center"/>
        </w:trPr>
        <w:tc>
          <w:tcPr>
            <w:tcW w:w="25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DAAC61"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II Circ. Jud. Zona Atlántica</w:t>
            </w:r>
          </w:p>
        </w:tc>
        <w:tc>
          <w:tcPr>
            <w:tcW w:w="1205" w:type="pct"/>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32140957"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96</w:t>
            </w:r>
          </w:p>
        </w:tc>
        <w:tc>
          <w:tcPr>
            <w:tcW w:w="1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5B70B13"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123</w:t>
            </w:r>
          </w:p>
        </w:tc>
      </w:tr>
      <w:tr w:rsidR="008A7E7A" w:rsidRPr="001D5828" w14:paraId="7C85AB4A"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56BB533E"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lastRenderedPageBreak/>
              <w:t>Jdo</w:t>
            </w:r>
            <w:proofErr w:type="spellEnd"/>
            <w:r>
              <w:rPr>
                <w:rFonts w:cs="Calibri"/>
                <w:color w:val="000000"/>
                <w:sz w:val="20"/>
                <w:szCs w:val="20"/>
              </w:rPr>
              <w:t>. Familia Cartago</w:t>
            </w:r>
          </w:p>
        </w:tc>
        <w:tc>
          <w:tcPr>
            <w:tcW w:w="1205" w:type="pct"/>
            <w:tcBorders>
              <w:top w:val="nil"/>
              <w:left w:val="nil"/>
              <w:bottom w:val="single" w:sz="4" w:space="0" w:color="auto"/>
              <w:right w:val="single" w:sz="4" w:space="0" w:color="auto"/>
            </w:tcBorders>
            <w:shd w:val="clear" w:color="auto" w:fill="DBE5F1" w:themeFill="accent1" w:themeFillTint="33"/>
            <w:noWrap/>
            <w:vAlign w:val="bottom"/>
            <w:hideMark/>
          </w:tcPr>
          <w:p w14:paraId="6B754657"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94</w:t>
            </w:r>
          </w:p>
        </w:tc>
        <w:tc>
          <w:tcPr>
            <w:tcW w:w="1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D186920"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124</w:t>
            </w:r>
          </w:p>
        </w:tc>
      </w:tr>
      <w:tr w:rsidR="008A7E7A" w:rsidRPr="001D5828" w14:paraId="67935521"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B8CCE4" w:themeFill="accent1" w:themeFillTint="66"/>
            <w:vAlign w:val="center"/>
          </w:tcPr>
          <w:p w14:paraId="2F093EB4"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Puntarenas</w:t>
            </w:r>
          </w:p>
        </w:tc>
        <w:tc>
          <w:tcPr>
            <w:tcW w:w="1205" w:type="pct"/>
            <w:tcBorders>
              <w:top w:val="nil"/>
              <w:left w:val="nil"/>
              <w:bottom w:val="single" w:sz="4" w:space="0" w:color="auto"/>
              <w:right w:val="single" w:sz="4" w:space="0" w:color="auto"/>
            </w:tcBorders>
            <w:shd w:val="clear" w:color="auto" w:fill="B8CCE4" w:themeFill="accent1" w:themeFillTint="66"/>
            <w:noWrap/>
            <w:vAlign w:val="bottom"/>
            <w:hideMark/>
          </w:tcPr>
          <w:p w14:paraId="10B74CF2"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86</w:t>
            </w:r>
          </w:p>
        </w:tc>
        <w:tc>
          <w:tcPr>
            <w:tcW w:w="120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30F9350"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128</w:t>
            </w:r>
          </w:p>
        </w:tc>
      </w:tr>
      <w:tr w:rsidR="008A7E7A" w:rsidRPr="001D5828" w14:paraId="4C9695AD"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B8CCE4" w:themeFill="accent1" w:themeFillTint="66"/>
            <w:vAlign w:val="center"/>
          </w:tcPr>
          <w:p w14:paraId="1A35B080"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 Circ. Jud. Alajuela</w:t>
            </w:r>
          </w:p>
        </w:tc>
        <w:tc>
          <w:tcPr>
            <w:tcW w:w="1205" w:type="pct"/>
            <w:tcBorders>
              <w:top w:val="nil"/>
              <w:left w:val="nil"/>
              <w:bottom w:val="single" w:sz="4" w:space="0" w:color="auto"/>
              <w:right w:val="single" w:sz="4" w:space="0" w:color="auto"/>
            </w:tcBorders>
            <w:shd w:val="clear" w:color="auto" w:fill="B8CCE4" w:themeFill="accent1" w:themeFillTint="66"/>
            <w:noWrap/>
            <w:vAlign w:val="bottom"/>
            <w:hideMark/>
          </w:tcPr>
          <w:p w14:paraId="18C0EC5A"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80</w:t>
            </w:r>
          </w:p>
        </w:tc>
        <w:tc>
          <w:tcPr>
            <w:tcW w:w="120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C3807F8"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143</w:t>
            </w:r>
          </w:p>
        </w:tc>
      </w:tr>
      <w:tr w:rsidR="008A7E7A" w:rsidRPr="001D5828" w14:paraId="4CACE007"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B8CCE4" w:themeFill="accent1" w:themeFillTint="66"/>
            <w:vAlign w:val="center"/>
          </w:tcPr>
          <w:p w14:paraId="47F8ECDB"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II Circ. Jud. Alajuela</w:t>
            </w:r>
          </w:p>
        </w:tc>
        <w:tc>
          <w:tcPr>
            <w:tcW w:w="1205" w:type="pct"/>
            <w:tcBorders>
              <w:top w:val="nil"/>
              <w:left w:val="nil"/>
              <w:bottom w:val="single" w:sz="4" w:space="0" w:color="auto"/>
              <w:right w:val="single" w:sz="4" w:space="0" w:color="auto"/>
            </w:tcBorders>
            <w:shd w:val="clear" w:color="auto" w:fill="B8CCE4" w:themeFill="accent1" w:themeFillTint="66"/>
            <w:noWrap/>
            <w:vAlign w:val="bottom"/>
            <w:hideMark/>
          </w:tcPr>
          <w:p w14:paraId="33A373B0"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78</w:t>
            </w:r>
          </w:p>
        </w:tc>
        <w:tc>
          <w:tcPr>
            <w:tcW w:w="120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099F085"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158</w:t>
            </w:r>
          </w:p>
        </w:tc>
      </w:tr>
      <w:tr w:rsidR="008A7E7A" w:rsidRPr="001D5828" w14:paraId="54141AB0"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1F1B51D9"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II Circ. Jud. San José</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761FBB7C"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72</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3A687317"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148</w:t>
            </w:r>
          </w:p>
        </w:tc>
      </w:tr>
      <w:tr w:rsidR="008A7E7A" w:rsidRPr="001D5828" w14:paraId="1E85396C"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2250A9E8"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Heredia</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0B92E634"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70</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1D95FFDB"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133</w:t>
            </w:r>
          </w:p>
        </w:tc>
      </w:tr>
      <w:tr w:rsidR="008A7E7A" w:rsidRPr="001D5828" w14:paraId="7D8BAA85"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77F894EF"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Primero Familia San José</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16769794"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66</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5EA1BAE4"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116</w:t>
            </w:r>
          </w:p>
        </w:tc>
      </w:tr>
      <w:tr w:rsidR="008A7E7A" w:rsidRPr="001D5828" w14:paraId="469157D9"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7219AD85"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Segundo Familia San José</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5E22B53C"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66</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748FAA9E"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123</w:t>
            </w:r>
          </w:p>
        </w:tc>
      </w:tr>
      <w:tr w:rsidR="008A7E7A" w:rsidRPr="001D5828" w14:paraId="42A551DC"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50E401C3"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xml:space="preserve">. Familia III Circ. Jud. San José </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56247F30"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66</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51303D1D"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151</w:t>
            </w:r>
          </w:p>
        </w:tc>
      </w:tr>
      <w:tr w:rsidR="008A7E7A" w:rsidRPr="001D5828" w14:paraId="634CB035"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5B4233F8"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 Circ. Jud. Zona Sur</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15D0A323"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64</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000F3ABA"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137</w:t>
            </w:r>
          </w:p>
        </w:tc>
      </w:tr>
      <w:tr w:rsidR="008A7E7A" w:rsidRPr="001D5828" w14:paraId="117B83A7" w14:textId="77777777" w:rsidTr="007071F6">
        <w:trPr>
          <w:trHeight w:val="20"/>
          <w:jc w:val="center"/>
        </w:trPr>
        <w:tc>
          <w:tcPr>
            <w:tcW w:w="2591" w:type="pct"/>
            <w:tcBorders>
              <w:top w:val="nil"/>
              <w:left w:val="single" w:sz="4" w:space="0" w:color="auto"/>
              <w:bottom w:val="single" w:sz="4" w:space="0" w:color="auto"/>
              <w:right w:val="single" w:sz="4" w:space="0" w:color="auto"/>
            </w:tcBorders>
            <w:shd w:val="clear" w:color="auto" w:fill="95B3D7" w:themeFill="accent1" w:themeFillTint="99"/>
            <w:vAlign w:val="center"/>
          </w:tcPr>
          <w:p w14:paraId="1010DBC4" w14:textId="77777777" w:rsidR="008A7E7A" w:rsidRPr="001D5828" w:rsidRDefault="008A7E7A" w:rsidP="00C618CB">
            <w:pPr>
              <w:jc w:val="left"/>
              <w:rPr>
                <w:rFonts w:eastAsia="Times New Roman" w:cs="Times New Roman"/>
                <w:color w:val="000000"/>
                <w:sz w:val="20"/>
                <w:szCs w:val="20"/>
                <w:lang w:eastAsia="es-CR"/>
              </w:rPr>
            </w:pPr>
            <w:proofErr w:type="spellStart"/>
            <w:r>
              <w:rPr>
                <w:rFonts w:cs="Calibri"/>
                <w:color w:val="000000"/>
                <w:sz w:val="20"/>
                <w:szCs w:val="20"/>
              </w:rPr>
              <w:t>Jdo</w:t>
            </w:r>
            <w:proofErr w:type="spellEnd"/>
            <w:r>
              <w:rPr>
                <w:rFonts w:cs="Calibri"/>
                <w:color w:val="000000"/>
                <w:sz w:val="20"/>
                <w:szCs w:val="20"/>
              </w:rPr>
              <w:t>. Familia I Circ. Jud. Zona Atlántica</w:t>
            </w:r>
          </w:p>
        </w:tc>
        <w:tc>
          <w:tcPr>
            <w:tcW w:w="1205" w:type="pct"/>
            <w:tcBorders>
              <w:top w:val="nil"/>
              <w:left w:val="nil"/>
              <w:bottom w:val="single" w:sz="4" w:space="0" w:color="auto"/>
              <w:right w:val="single" w:sz="4" w:space="0" w:color="auto"/>
            </w:tcBorders>
            <w:shd w:val="clear" w:color="auto" w:fill="95B3D7" w:themeFill="accent1" w:themeFillTint="99"/>
            <w:noWrap/>
            <w:vAlign w:val="bottom"/>
            <w:hideMark/>
          </w:tcPr>
          <w:p w14:paraId="71CBAEA4" w14:textId="77777777" w:rsidR="008A7E7A" w:rsidRPr="001D5828" w:rsidRDefault="008A7E7A" w:rsidP="00C618CB">
            <w:pPr>
              <w:jc w:val="center"/>
              <w:rPr>
                <w:rFonts w:eastAsia="Times New Roman" w:cs="Times New Roman"/>
                <w:color w:val="000000"/>
                <w:sz w:val="20"/>
                <w:szCs w:val="20"/>
                <w:lang w:eastAsia="es-CR"/>
              </w:rPr>
            </w:pPr>
            <w:r>
              <w:rPr>
                <w:rFonts w:cs="Calibri"/>
                <w:color w:val="000000"/>
                <w:sz w:val="20"/>
                <w:szCs w:val="20"/>
              </w:rPr>
              <w:t>60</w:t>
            </w:r>
          </w:p>
        </w:tc>
        <w:tc>
          <w:tcPr>
            <w:tcW w:w="120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14:paraId="2DF7AB83" w14:textId="77777777" w:rsidR="008A7E7A" w:rsidRPr="006B3DFC" w:rsidRDefault="008A7E7A" w:rsidP="00C618CB">
            <w:pPr>
              <w:jc w:val="center"/>
              <w:rPr>
                <w:rFonts w:eastAsia="Times New Roman" w:cs="Calibri"/>
                <w:color w:val="000000"/>
                <w:sz w:val="20"/>
                <w:szCs w:val="20"/>
              </w:rPr>
            </w:pPr>
            <w:r>
              <w:rPr>
                <w:rFonts w:cs="Calibri"/>
                <w:color w:val="000000"/>
                <w:sz w:val="20"/>
                <w:szCs w:val="20"/>
              </w:rPr>
              <w:t>174</w:t>
            </w:r>
          </w:p>
        </w:tc>
      </w:tr>
    </w:tbl>
    <w:p w14:paraId="4A7666F3" w14:textId="77777777" w:rsidR="005F53F9" w:rsidRPr="001D5828" w:rsidRDefault="005F53F9" w:rsidP="00C21E61">
      <w:pPr>
        <w:pStyle w:val="Fuentes"/>
      </w:pPr>
      <w:r w:rsidRPr="001D5828">
        <w:t>Fuente: Subproceso de Modernización Institucional.</w:t>
      </w:r>
    </w:p>
    <w:p w14:paraId="3B58447B" w14:textId="77777777" w:rsidR="005F53F9" w:rsidRPr="001D5828" w:rsidRDefault="005F53F9" w:rsidP="001A570B"/>
    <w:p w14:paraId="4447F21C" w14:textId="77777777" w:rsidR="005F53F9" w:rsidRPr="001D5828" w:rsidRDefault="005F53F9" w:rsidP="001A570B">
      <w:r w:rsidRPr="001D5828">
        <w:t xml:space="preserve">La tabla anterior es </w:t>
      </w:r>
      <w:r w:rsidR="00576378">
        <w:t>el producto</w:t>
      </w:r>
      <w:r w:rsidRPr="001D5828">
        <w:t xml:space="preserve"> de la combinación del criterio experto y el análisis estadístico de variables, </w:t>
      </w:r>
      <w:r w:rsidR="007071F6">
        <w:t xml:space="preserve">pudiéndose proponer </w:t>
      </w:r>
      <w:r w:rsidRPr="001D5828">
        <w:t>una clasificación de los despachos especializados en materia Familia</w:t>
      </w:r>
      <w:r w:rsidR="005F4470">
        <w:t xml:space="preserve"> que involucre estos </w:t>
      </w:r>
      <w:r w:rsidR="007972F0">
        <w:t>resultados</w:t>
      </w:r>
      <w:r w:rsidRPr="001D5828">
        <w:t xml:space="preserve">. </w:t>
      </w:r>
      <w:r w:rsidR="00576378">
        <w:t>Se</w:t>
      </w:r>
      <w:r w:rsidRPr="001D5828">
        <w:t xml:space="preserve"> distingu</w:t>
      </w:r>
      <w:r w:rsidR="00576378">
        <w:t>en</w:t>
      </w:r>
      <w:r w:rsidRPr="001D5828">
        <w:t xml:space="preserve"> tres grupos principales de despachos:</w:t>
      </w:r>
    </w:p>
    <w:p w14:paraId="171FE455" w14:textId="77777777" w:rsidR="005F53F9" w:rsidRPr="001D5828" w:rsidRDefault="005F53F9" w:rsidP="001A570B"/>
    <w:p w14:paraId="3D874148" w14:textId="2F8C211C" w:rsidR="001A570B" w:rsidRPr="001D5828" w:rsidRDefault="001A570B" w:rsidP="0065272C">
      <w:pPr>
        <w:pStyle w:val="Descripcin"/>
      </w:pPr>
      <w:r w:rsidRPr="001D5828">
        <w:t xml:space="preserve">Figura </w:t>
      </w:r>
      <w:r w:rsidRPr="001D5828">
        <w:fldChar w:fldCharType="begin"/>
      </w:r>
      <w:r w:rsidRPr="001D5828">
        <w:instrText xml:space="preserve"> SEQ Figura \* ARABIC </w:instrText>
      </w:r>
      <w:r w:rsidRPr="001D5828">
        <w:fldChar w:fldCharType="separate"/>
      </w:r>
      <w:r w:rsidR="00DF1C0A">
        <w:rPr>
          <w:noProof/>
        </w:rPr>
        <w:t>3</w:t>
      </w:r>
      <w:r w:rsidRPr="001D5828">
        <w:fldChar w:fldCharType="end"/>
      </w:r>
      <w:r w:rsidRPr="001D5828">
        <w:t xml:space="preserve"> </w:t>
      </w:r>
    </w:p>
    <w:p w14:paraId="08E04E09" w14:textId="77777777" w:rsidR="001A570B" w:rsidRPr="001D5828" w:rsidRDefault="001A570B" w:rsidP="0065272C">
      <w:pPr>
        <w:pStyle w:val="Descripcin"/>
      </w:pPr>
      <w:r w:rsidRPr="001D5828">
        <w:t>Grupos de clasificación de los despachos especializados en Familia</w:t>
      </w:r>
    </w:p>
    <w:p w14:paraId="201E71CF" w14:textId="77777777" w:rsidR="005F53F9" w:rsidRPr="001D5828" w:rsidRDefault="007B238D" w:rsidP="005F53F9">
      <w:pPr>
        <w:spacing w:line="276" w:lineRule="auto"/>
        <w:rPr>
          <w:rFonts w:eastAsia="Calibri" w:cs="Arial"/>
        </w:rPr>
      </w:pPr>
      <w:r w:rsidRPr="001D5828">
        <w:rPr>
          <w:rFonts w:eastAsia="Calibri" w:cs="Arial"/>
          <w:noProof/>
        </w:rPr>
        <w:drawing>
          <wp:inline distT="0" distB="0" distL="0" distR="0" wp14:anchorId="6686DEDF" wp14:editId="45DA07D4">
            <wp:extent cx="5486400" cy="3056230"/>
            <wp:effectExtent l="38100" t="0" r="19050" b="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4B00D110" w14:textId="77777777" w:rsidR="00CD58A8" w:rsidRPr="001D5828" w:rsidRDefault="00CD58A8" w:rsidP="00C21E61">
      <w:pPr>
        <w:pStyle w:val="Fuentes"/>
      </w:pPr>
      <w:r w:rsidRPr="001D5828">
        <w:t>Fuente: Subproceso de Modernización Institucional.</w:t>
      </w:r>
    </w:p>
    <w:p w14:paraId="79613BDC" w14:textId="77777777" w:rsidR="005F53F9" w:rsidRPr="001D5828" w:rsidRDefault="005F53F9" w:rsidP="001A570B"/>
    <w:p w14:paraId="22425A17" w14:textId="77777777" w:rsidR="005F53F9" w:rsidRDefault="005F53F9" w:rsidP="001A570B">
      <w:r w:rsidRPr="001D5828">
        <w:lastRenderedPageBreak/>
        <w:t xml:space="preserve">Esta clasificación de los despachos pude ser </w:t>
      </w:r>
      <w:r w:rsidR="0041457B">
        <w:t>empleada</w:t>
      </w:r>
      <w:r w:rsidRPr="001D5828">
        <w:t xml:space="preserve"> para el análisis de </w:t>
      </w:r>
      <w:r w:rsidR="0041457B">
        <w:t xml:space="preserve">despachos homólogos, </w:t>
      </w:r>
      <w:r w:rsidR="00806899">
        <w:t xml:space="preserve">cálculo de </w:t>
      </w:r>
      <w:r w:rsidRPr="001D5828">
        <w:t xml:space="preserve">cuotas de trabajo de sentencias y futuros estudios </w:t>
      </w:r>
      <w:r w:rsidR="00806899">
        <w:t xml:space="preserve">que se realicen con los </w:t>
      </w:r>
      <w:r w:rsidR="00806899" w:rsidRPr="00806899">
        <w:t xml:space="preserve">abordajes </w:t>
      </w:r>
      <w:r w:rsidR="00806899">
        <w:t>a</w:t>
      </w:r>
      <w:r w:rsidR="00806899" w:rsidRPr="00806899">
        <w:t xml:space="preserve"> los despachos especializados en materia Familia</w:t>
      </w:r>
      <w:r w:rsidRPr="001D5828">
        <w:t>.</w:t>
      </w:r>
    </w:p>
    <w:p w14:paraId="67BF9D02" w14:textId="77777777" w:rsidR="000E14CF" w:rsidRPr="001D5828" w:rsidRDefault="000E14CF" w:rsidP="00EE67DC"/>
    <w:p w14:paraId="0DF8470A" w14:textId="77777777" w:rsidR="005F53F9" w:rsidRPr="001D5828" w:rsidRDefault="005F53F9" w:rsidP="00817985">
      <w:pPr>
        <w:pStyle w:val="Ttulo3"/>
        <w:rPr>
          <w:rFonts w:eastAsia="Arial Unicode MS"/>
          <w:u w:color="000000"/>
          <w:lang w:eastAsia="ar-SA"/>
        </w:rPr>
      </w:pPr>
      <w:r w:rsidRPr="001D5828">
        <w:rPr>
          <w:rFonts w:eastAsia="Arial Unicode MS"/>
          <w:u w:color="000000"/>
          <w:lang w:eastAsia="ar-SA"/>
        </w:rPr>
        <w:t>Escenario 3: Propuesta de las personas juzgadoras de materia Familia</w:t>
      </w:r>
    </w:p>
    <w:p w14:paraId="08C9F353" w14:textId="37EB921F" w:rsidR="005F53F9" w:rsidRPr="001D5828" w:rsidRDefault="005F53F9" w:rsidP="00657B93">
      <w:r w:rsidRPr="001D5828">
        <w:t xml:space="preserve">El 6 de diciembre de 2019, las personas juzgadoras representantes de los despachos especializados en materia Familia comparten una propuesta para la cuota de fallo, la misma se transcribe a continuación y se adjunta en el </w:t>
      </w:r>
      <w:r w:rsidRPr="001D5828">
        <w:rPr>
          <w:b/>
          <w:bCs/>
          <w:i/>
          <w:iCs/>
        </w:rPr>
        <w:t xml:space="preserve">apéndice </w:t>
      </w:r>
      <w:r w:rsidR="0028456C">
        <w:rPr>
          <w:b/>
          <w:bCs/>
          <w:i/>
          <w:iCs/>
        </w:rPr>
        <w:t>14</w:t>
      </w:r>
      <w:r w:rsidRPr="001D5828">
        <w:t>:</w:t>
      </w:r>
    </w:p>
    <w:p w14:paraId="1B7DD839" w14:textId="77777777" w:rsidR="00DB1DD9" w:rsidRPr="001D5828" w:rsidRDefault="00DB1DD9" w:rsidP="00657B93"/>
    <w:p w14:paraId="46885C77" w14:textId="77777777" w:rsidR="005F53F9" w:rsidRPr="001D5828" w:rsidRDefault="005F53F9" w:rsidP="00657B93">
      <w:pPr>
        <w:ind w:left="708"/>
        <w:rPr>
          <w:i/>
          <w:iCs/>
        </w:rPr>
      </w:pPr>
      <w:r w:rsidRPr="001D5828">
        <w:rPr>
          <w:i/>
          <w:iCs/>
        </w:rPr>
        <w:tab/>
        <w:t xml:space="preserve">“De conformidad con el Oficio N°10296-19 del Consejo Superior, se acordó que "las cuotas de trabajo para el resto de los juzgadores saldrán de los talleres y reuniones de trabajo que se van a iniciar con la participación de los tres representantes de las personas juzgadoras de la materia de familia", lamentablemente la reunión donde debía discutirse la cuota no se llevó a cabo por decisión unilateral del Departamento de Planificación. </w:t>
      </w:r>
    </w:p>
    <w:p w14:paraId="78502C99" w14:textId="77777777" w:rsidR="005F53F9" w:rsidRPr="001D5828" w:rsidRDefault="005F53F9" w:rsidP="00657B93">
      <w:pPr>
        <w:ind w:left="708"/>
        <w:rPr>
          <w:i/>
          <w:iCs/>
        </w:rPr>
      </w:pPr>
      <w:r w:rsidRPr="001D5828">
        <w:rPr>
          <w:i/>
          <w:iCs/>
        </w:rPr>
        <w:tab/>
        <w:t xml:space="preserve">A raíz de la no validación de las sesiones de trabajo por parte de los Jueces y Juezas, por no ajustarse a lo acordado en las reuniones, se nos solicita dar una propuesta por parte de los representantes de las personas juzgadores. </w:t>
      </w:r>
    </w:p>
    <w:p w14:paraId="36CBF4F3" w14:textId="28A87DF0" w:rsidR="005F53F9" w:rsidRPr="001D5828" w:rsidRDefault="005F53F9" w:rsidP="00657B93">
      <w:pPr>
        <w:ind w:left="708"/>
        <w:rPr>
          <w:i/>
          <w:iCs/>
        </w:rPr>
      </w:pPr>
      <w:r w:rsidRPr="001D5828">
        <w:rPr>
          <w:i/>
          <w:iCs/>
        </w:rPr>
        <w:tab/>
        <w:t xml:space="preserve">Para la elaboración de la propuesta el grupo de representantes toma en cuenta las estadísticas internas de cuatro juzgados participantes, las estadísticas nacionales aportadas por el Departamento de Planificación -mismas que no responden a la realidad de los despachos pues no ha existido un protocolo de alimentación de datos generalizado a nivel nacional- y la opinión de jueces y juezas de Juzgados especializados. Se consideran también el tiempo hábil que debe ser dedicado a señalamientos y otros actos </w:t>
      </w:r>
      <w:r w:rsidR="00C92038" w:rsidRPr="001D5828">
        <w:rPr>
          <w:i/>
          <w:iCs/>
        </w:rPr>
        <w:t>procesales,</w:t>
      </w:r>
      <w:r w:rsidRPr="001D5828">
        <w:rPr>
          <w:i/>
          <w:iCs/>
        </w:rPr>
        <w:t xml:space="preserve"> así como la firma del proveído, la revisión de los proyectos de los Divorcios por Mutuo Consentimiento y el impacto que los procesos de Salvaguardia han tenido en nuestros Despachos.</w:t>
      </w:r>
      <w:r w:rsidR="00F775D5" w:rsidRPr="001D5828">
        <w:rPr>
          <w:i/>
          <w:iCs/>
        </w:rPr>
        <w:t xml:space="preserve"> </w:t>
      </w:r>
      <w:r w:rsidRPr="001D5828">
        <w:rPr>
          <w:i/>
          <w:iCs/>
        </w:rPr>
        <w:t>Sin olvidar que los Juzgado de Familia debemos dar una atención prioritaria a los grupos que involucran personas en condición de vulnerabilidad.</w:t>
      </w:r>
    </w:p>
    <w:p w14:paraId="4980E26C" w14:textId="45B3E946" w:rsidR="005F53F9" w:rsidRPr="001D5828" w:rsidRDefault="005F53F9" w:rsidP="00657B93">
      <w:pPr>
        <w:ind w:left="708"/>
        <w:rPr>
          <w:i/>
          <w:iCs/>
        </w:rPr>
      </w:pPr>
      <w:r w:rsidRPr="001D5828">
        <w:rPr>
          <w:i/>
          <w:iCs/>
        </w:rPr>
        <w:tab/>
        <w:t>Se considera que la cuota que responde a la capacidad instalada de los jueces y juezas de Familia, dada sus múltiples funciones que involucran tanto la primera como la segunda instancia, es de 25 sentencias por mes, cuota que incluye sentencias en principales, incidentes, homologaciones y segunda instancia. A esta cuota debe aplicarse lo dispuesto por la circular 33-13 en relación a los jueces y juezas coordinadores.</w:t>
      </w:r>
    </w:p>
    <w:p w14:paraId="707B2265" w14:textId="2208FEAB" w:rsidR="005F53F9" w:rsidRPr="001D5828" w:rsidRDefault="005F53F9" w:rsidP="00657B93">
      <w:pPr>
        <w:ind w:left="708"/>
        <w:rPr>
          <w:i/>
          <w:iCs/>
        </w:rPr>
      </w:pPr>
      <w:r w:rsidRPr="001D5828">
        <w:rPr>
          <w:i/>
          <w:iCs/>
        </w:rPr>
        <w:tab/>
        <w:t>Formulamos esta cuota sin perjuicio de que sea necesaria su adecuación a la especificidad de algunos juzgados atendiendo a la complejidad de los asuntos y la distribución interna de los juzgados, aspectos que podrían impedir el cumplimiento de la misma.</w:t>
      </w:r>
      <w:r w:rsidR="00F775D5" w:rsidRPr="001D5828">
        <w:rPr>
          <w:i/>
          <w:iCs/>
        </w:rPr>
        <w:t xml:space="preserve"> </w:t>
      </w:r>
      <w:r w:rsidRPr="001D5828">
        <w:rPr>
          <w:i/>
          <w:iCs/>
        </w:rPr>
        <w:t>Cabe recalcar que el Juzgado de Familia de Alajuela propone una cuota de 18 sentencias por mes, pero se adhiere a la cuota de mayoría.</w:t>
      </w:r>
    </w:p>
    <w:p w14:paraId="3EE382BD" w14:textId="77777777" w:rsidR="005F53F9" w:rsidRPr="001D5828" w:rsidRDefault="005F53F9" w:rsidP="00657B93">
      <w:pPr>
        <w:ind w:left="708"/>
        <w:rPr>
          <w:i/>
          <w:iCs/>
        </w:rPr>
      </w:pPr>
      <w:r w:rsidRPr="001D5828">
        <w:rPr>
          <w:i/>
          <w:iCs/>
        </w:rPr>
        <w:tab/>
        <w:t>Reiteramos que la cuota indicada por Planificación para los Juzgados de Rediseño esta fuera del alcance de los demás juzgados Especializados, según la capacidad verificada en las estadísticas internas de producción que tenemos.”</w:t>
      </w:r>
    </w:p>
    <w:p w14:paraId="391B64DA" w14:textId="77777777" w:rsidR="005F53F9" w:rsidRPr="001D5828" w:rsidRDefault="005F53F9" w:rsidP="00862E24"/>
    <w:p w14:paraId="595B5EB3" w14:textId="067F1332" w:rsidR="00AA6407" w:rsidRDefault="005F53F9" w:rsidP="00862E24">
      <w:r w:rsidRPr="001D5828">
        <w:lastRenderedPageBreak/>
        <w:t>Las personas juzgadoras representantes de los despachos especializados en materia Familia, proponen una cuota de 25 sentencias al mes, en la cual se incluyen las sentencias en principales, incidentes, homologaciones y segunda instancia. Esta propuesta es 6</w:t>
      </w:r>
      <w:r w:rsidR="008D7854">
        <w:t>8</w:t>
      </w:r>
      <w:r w:rsidRPr="001D5828">
        <w:t>% inferior a la cantidad analizada en el escenario 1, basada en el Rediseño realizado en el Juzgado de Familia de Cartago y Juzgado de Familia de San Carlos</w:t>
      </w:r>
      <w:r w:rsidR="00F815BA" w:rsidRPr="001D5828">
        <w:t>, por lo que se puede concluir que no se adecua a la realidad de los despachos especializados en Familia</w:t>
      </w:r>
      <w:r w:rsidR="00886EA4">
        <w:t xml:space="preserve"> y por tanto no podría ser aplicable</w:t>
      </w:r>
      <w:r w:rsidR="00F815BA" w:rsidRPr="001D5828">
        <w:t>.</w:t>
      </w:r>
    </w:p>
    <w:p w14:paraId="54100EF9" w14:textId="77777777" w:rsidR="009B7AC6" w:rsidRPr="001D5828" w:rsidRDefault="009B7AC6" w:rsidP="00862E24"/>
    <w:p w14:paraId="23EAD586" w14:textId="77777777" w:rsidR="00B73051" w:rsidRPr="001D5828" w:rsidRDefault="00B73051" w:rsidP="00041058">
      <w:pPr>
        <w:pStyle w:val="Ttulo2"/>
      </w:pPr>
      <w:r w:rsidRPr="001D5828">
        <w:t>Modelo de Sostenibilidad</w:t>
      </w:r>
    </w:p>
    <w:p w14:paraId="53981AD2" w14:textId="3B6D4F1C" w:rsidR="00B73051" w:rsidRPr="001D5828" w:rsidRDefault="00B73051" w:rsidP="00DE038B">
      <w:bookmarkStart w:id="20" w:name="_Hlk34724298"/>
      <w:r w:rsidRPr="001D5828">
        <w:t>Con el fin de garantizar la sostenibilidad y los resultados de los Proyectos a lo largo del tiempo, se define el siguiente procedimiento como parte del Modelo de Seguimiento y Sostenibilidad de los Proyectos donde interactúan los equipos de mejora de los despachos, la Administración Regional, el Consejo de Administración, la Dirección de Planificación y el Centro de Apoyo, Coordinación y Mejoramiento de la Función Jurisdiccional.</w:t>
      </w:r>
    </w:p>
    <w:bookmarkEnd w:id="20"/>
    <w:p w14:paraId="0D49C6FB" w14:textId="77777777" w:rsidR="00B73051" w:rsidRPr="001D5828" w:rsidRDefault="00B73051" w:rsidP="00DE038B"/>
    <w:p w14:paraId="626349BF" w14:textId="02DDB657" w:rsidR="00B73051" w:rsidRPr="001D5828" w:rsidRDefault="00B73051" w:rsidP="00817985">
      <w:pPr>
        <w:pStyle w:val="Ttulo3"/>
      </w:pPr>
      <w:r w:rsidRPr="001D5828">
        <w:t>Descripción del Procedimiento de seguimiento</w:t>
      </w:r>
    </w:p>
    <w:p w14:paraId="161117EE" w14:textId="4E3B7481" w:rsidR="00B73051" w:rsidRPr="001D5828" w:rsidRDefault="00B73051" w:rsidP="000542C4">
      <w:pPr>
        <w:pStyle w:val="Prrafodelista"/>
        <w:numPr>
          <w:ilvl w:val="0"/>
          <w:numId w:val="16"/>
        </w:numPr>
        <w:tabs>
          <w:tab w:val="left" w:pos="426"/>
        </w:tabs>
        <w:ind w:left="284" w:hanging="284"/>
      </w:pPr>
      <w:r w:rsidRPr="001D5828">
        <w:t xml:space="preserve">La Dirección de Planificación es la responsable de definir los </w:t>
      </w:r>
      <w:r w:rsidR="00DE038B" w:rsidRPr="001D5828">
        <w:t>Indicadores de Gestión</w:t>
      </w:r>
      <w:r w:rsidRPr="001D5828">
        <w:t xml:space="preserve"> para cada una de las Oficinas. Para esto, se revisaron y validaron los parámetros e indicadores con los Jueces Gestores de la Jurisdicción de Familia y con el criterio experto de las personas juzgadoras de diferentes juzgados de familia a nivel nacional, para dar el aval a cada una de las métricas definidas.</w:t>
      </w:r>
    </w:p>
    <w:p w14:paraId="447ADAE9" w14:textId="77777777" w:rsidR="00B73051" w:rsidRPr="001D5828" w:rsidRDefault="00B73051" w:rsidP="000542C4">
      <w:pPr>
        <w:pStyle w:val="Prrafodelista"/>
        <w:numPr>
          <w:ilvl w:val="0"/>
          <w:numId w:val="16"/>
        </w:numPr>
        <w:tabs>
          <w:tab w:val="left" w:pos="426"/>
        </w:tabs>
        <w:ind w:left="284" w:hanging="284"/>
      </w:pPr>
      <w:r w:rsidRPr="001D5828">
        <w:t xml:space="preserve">El profesional responsable del rediseño debe dar la capacitación al coordinador o coordinadora judicial, de forma que certifique que dicho funcionaria o funcionario fue instruido y queda en total capacidad de generar los indicadores correctamente, extrayendo la información de los medios correctos y realizando los cálculos oportunos para la generación de los indicadores. </w:t>
      </w:r>
    </w:p>
    <w:p w14:paraId="303DC19E" w14:textId="77777777" w:rsidR="00B73051" w:rsidRPr="001D5828" w:rsidRDefault="00B73051" w:rsidP="000542C4">
      <w:pPr>
        <w:pStyle w:val="Prrafodelista"/>
        <w:numPr>
          <w:ilvl w:val="0"/>
          <w:numId w:val="16"/>
        </w:numPr>
        <w:tabs>
          <w:tab w:val="left" w:pos="426"/>
        </w:tabs>
        <w:ind w:left="284" w:hanging="284"/>
      </w:pPr>
      <w:r w:rsidRPr="001D5828">
        <w:t xml:space="preserve">Del mismo modo, es responsabilidad del profesional responsable del rediseño dejar instaladas las pizarras de indicadores, en un lugar dentro del despacho visible para todo el personal de la oficina. </w:t>
      </w:r>
    </w:p>
    <w:p w14:paraId="56FA70E3" w14:textId="77777777" w:rsidR="00B73051" w:rsidRPr="001D5828" w:rsidRDefault="00B73051" w:rsidP="000542C4">
      <w:pPr>
        <w:pStyle w:val="Prrafodelista"/>
        <w:numPr>
          <w:ilvl w:val="0"/>
          <w:numId w:val="16"/>
        </w:numPr>
        <w:tabs>
          <w:tab w:val="left" w:pos="426"/>
        </w:tabs>
        <w:ind w:left="284" w:hanging="284"/>
      </w:pPr>
      <w:r w:rsidRPr="001D5828">
        <w:t>El Coordinador o Coordinadora judicial de cada oficina es el responsable de realizar mensualmente el cálculo de los indicadores. Para esto posee un tiempo de 15 días naturales, para completar la matriz de indicadores. Esto se debe realizar en las primeras dos semanas del mes.</w:t>
      </w:r>
    </w:p>
    <w:p w14:paraId="31DD7B8F" w14:textId="77777777" w:rsidR="00B73051" w:rsidRPr="001D5828" w:rsidRDefault="00B73051" w:rsidP="000542C4">
      <w:pPr>
        <w:pStyle w:val="Prrafodelista"/>
        <w:numPr>
          <w:ilvl w:val="0"/>
          <w:numId w:val="16"/>
        </w:numPr>
        <w:tabs>
          <w:tab w:val="left" w:pos="426"/>
        </w:tabs>
        <w:ind w:left="284" w:hanging="284"/>
      </w:pPr>
      <w:r w:rsidRPr="001D5828">
        <w:t>Luego de la generación de los indicadores, se debe actualizar la pizarra de indicadores con los datos obtenidos durante el mes.</w:t>
      </w:r>
    </w:p>
    <w:p w14:paraId="7928DFBB" w14:textId="77777777" w:rsidR="00B73051" w:rsidRPr="001D5828" w:rsidRDefault="00B73051" w:rsidP="000542C4">
      <w:pPr>
        <w:pStyle w:val="Prrafodelista"/>
        <w:numPr>
          <w:ilvl w:val="0"/>
          <w:numId w:val="16"/>
        </w:numPr>
        <w:tabs>
          <w:tab w:val="left" w:pos="426"/>
        </w:tabs>
        <w:ind w:left="284" w:hanging="284"/>
      </w:pPr>
      <w:r w:rsidRPr="001D5828">
        <w:t>Los equipos de mejora se deben reunir y revisar los resultados obtenidos del mes, esto se debe realizar durante la tercera semana del mes. Es necesario, realizar la minuta correspondiente de la reunión, así como, la definición de los planes remediales y acciones a ejecutar, esto para los casos que se requiera la toma de decisiones para la mejora de los resultados obtenidos.</w:t>
      </w:r>
    </w:p>
    <w:p w14:paraId="3B5B7AB5" w14:textId="77777777" w:rsidR="00B73051" w:rsidRPr="001D5828" w:rsidRDefault="00B73051" w:rsidP="000542C4">
      <w:pPr>
        <w:pStyle w:val="Prrafodelista"/>
        <w:numPr>
          <w:ilvl w:val="0"/>
          <w:numId w:val="16"/>
        </w:numPr>
        <w:tabs>
          <w:tab w:val="left" w:pos="426"/>
        </w:tabs>
        <w:ind w:left="284" w:hanging="284"/>
      </w:pPr>
      <w:r w:rsidRPr="001D5828">
        <w:lastRenderedPageBreak/>
        <w:t>Es importante extender la invitación de la reunión de revisión de indicadores a la Administración Regional, de forma que asista el coordinador del área jurisdiccional a dicha reunión, esto en los casos que sea posible y de acuerdo con la programación anual de visitas que maneje la administración.</w:t>
      </w:r>
    </w:p>
    <w:p w14:paraId="1221F0C8" w14:textId="1BFB5E2D" w:rsidR="00B73051" w:rsidRPr="001D5828" w:rsidRDefault="00B73051" w:rsidP="000542C4">
      <w:pPr>
        <w:pStyle w:val="Prrafodelista"/>
        <w:numPr>
          <w:ilvl w:val="0"/>
          <w:numId w:val="16"/>
        </w:numPr>
        <w:tabs>
          <w:tab w:val="left" w:pos="426"/>
        </w:tabs>
        <w:ind w:left="284" w:hanging="284"/>
      </w:pPr>
      <w:r w:rsidRPr="001D5828">
        <w:t xml:space="preserve">El coordinador o coordinadora judicial del despacho debe remitir a más tardar al finalizar la tercera semana del mes, la minuta de reunión, los </w:t>
      </w:r>
      <w:r w:rsidR="00DE038B" w:rsidRPr="001D5828">
        <w:t>Indicadores de Gestión</w:t>
      </w:r>
      <w:r w:rsidRPr="001D5828">
        <w:t xml:space="preserve"> del mes y los planes remediales definidos, a la Administración Regional con copia al Consejo de Administración.</w:t>
      </w:r>
    </w:p>
    <w:p w14:paraId="2A65B0B9" w14:textId="77777777" w:rsidR="00B73051" w:rsidRPr="001D5828" w:rsidRDefault="00B73051" w:rsidP="000542C4">
      <w:pPr>
        <w:pStyle w:val="Prrafodelista"/>
        <w:numPr>
          <w:ilvl w:val="0"/>
          <w:numId w:val="16"/>
        </w:numPr>
        <w:tabs>
          <w:tab w:val="left" w:pos="426"/>
        </w:tabs>
        <w:ind w:left="284" w:hanging="284"/>
      </w:pPr>
      <w:r w:rsidRPr="001D5828">
        <w:t>La Administración Regional es la responsable de realizar la revisión y análisis de los datos mensuales de cada oficina, del mismo modo deberá dar seguimiento a los planes remediales definidos por los mismos despachos, velando de esta forma por el cumplimiento de estos.</w:t>
      </w:r>
    </w:p>
    <w:p w14:paraId="2900F094" w14:textId="77777777" w:rsidR="00B73051" w:rsidRPr="001D5828" w:rsidRDefault="00B73051" w:rsidP="000542C4">
      <w:pPr>
        <w:pStyle w:val="Prrafodelista"/>
        <w:numPr>
          <w:ilvl w:val="0"/>
          <w:numId w:val="16"/>
        </w:numPr>
        <w:tabs>
          <w:tab w:val="left" w:pos="426"/>
        </w:tabs>
        <w:ind w:left="284" w:hanging="284"/>
      </w:pPr>
      <w:r w:rsidRPr="001D5828">
        <w:t xml:space="preserve">El Consejo de Administración al igual que la Administración Regional, debe tomar de insumo la información remitida por los despachos, como parte de su labor por velar por la buena marcha del Circuito; analizar su funcionamiento y proponer las mejoras pertinentes. </w:t>
      </w:r>
    </w:p>
    <w:p w14:paraId="1C136FA6" w14:textId="2DDF0D95" w:rsidR="00B73051" w:rsidRPr="001D5828" w:rsidRDefault="00B73051" w:rsidP="000542C4">
      <w:pPr>
        <w:pStyle w:val="Prrafodelista"/>
        <w:numPr>
          <w:ilvl w:val="0"/>
          <w:numId w:val="16"/>
        </w:numPr>
        <w:tabs>
          <w:tab w:val="left" w:pos="426"/>
        </w:tabs>
        <w:ind w:left="284" w:hanging="284"/>
      </w:pPr>
      <w:r w:rsidRPr="001D5828">
        <w:t>La Administración Regional, mensualmente debe remitir la información recibida por las oficinas al Centro de Apoyo, Coordinación y Mejoramiento de la Función Jurisdiccional</w:t>
      </w:r>
      <w:r w:rsidR="00D40C57">
        <w:t xml:space="preserve"> y la Subproceso de Estadística de la Dirección de Planificación.</w:t>
      </w:r>
    </w:p>
    <w:p w14:paraId="41E96C0B" w14:textId="029FED02" w:rsidR="00B73051" w:rsidRPr="001D5828" w:rsidRDefault="00B73051" w:rsidP="000542C4">
      <w:pPr>
        <w:pStyle w:val="Prrafodelista"/>
        <w:numPr>
          <w:ilvl w:val="0"/>
          <w:numId w:val="16"/>
        </w:numPr>
        <w:tabs>
          <w:tab w:val="left" w:pos="426"/>
        </w:tabs>
        <w:ind w:left="284" w:hanging="284"/>
      </w:pPr>
      <w:r w:rsidRPr="001D5828">
        <w:t xml:space="preserve">El Centro de Apoyo, Coordinación y Mejoramiento de la Función Jurisdiccional debe brindar apoyo y seguimiento a los despachos judiciales, del mismo modo debe recomendar la actualización de los rangos definidos en los </w:t>
      </w:r>
      <w:r w:rsidR="00DE038B" w:rsidRPr="001D5828">
        <w:t>Indicadores de Gestión</w:t>
      </w:r>
      <w:r w:rsidRPr="001D5828">
        <w:t xml:space="preserve"> al órgano técnico. </w:t>
      </w:r>
    </w:p>
    <w:p w14:paraId="32E2B385" w14:textId="77777777" w:rsidR="00B73051" w:rsidRPr="001D5828" w:rsidRDefault="00B73051" w:rsidP="00D93CE8"/>
    <w:p w14:paraId="3E0DC0C5" w14:textId="758FD6BB" w:rsidR="00B73051" w:rsidRPr="001D5828" w:rsidRDefault="00B73051" w:rsidP="00D93CE8">
      <w:r w:rsidRPr="001D5828">
        <w:t>El procedimiento descrito</w:t>
      </w:r>
      <w:r w:rsidR="00471EE4" w:rsidRPr="001D5828">
        <w:t>,</w:t>
      </w:r>
      <w:r w:rsidRPr="001D5828">
        <w:t xml:space="preserve"> se muestra a modo de diagrama de flujo en la </w:t>
      </w:r>
      <w:r w:rsidR="001B728B" w:rsidRPr="001D5828">
        <w:t xml:space="preserve">siguiente </w:t>
      </w:r>
      <w:r w:rsidR="00FA5215">
        <w:t>f</w:t>
      </w:r>
      <w:r w:rsidR="00FA5215" w:rsidRPr="001D5828">
        <w:t>igura</w:t>
      </w:r>
      <w:r w:rsidRPr="001D5828">
        <w:t>.</w:t>
      </w:r>
    </w:p>
    <w:p w14:paraId="62A55045" w14:textId="77777777" w:rsidR="00B73051" w:rsidRPr="001D5828" w:rsidRDefault="00B73051" w:rsidP="00D93CE8"/>
    <w:p w14:paraId="030FC015" w14:textId="4E5313F1" w:rsidR="00AC6589" w:rsidRPr="001D5828" w:rsidRDefault="00AC6589" w:rsidP="0065272C">
      <w:pPr>
        <w:pStyle w:val="Descripcin"/>
      </w:pPr>
      <w:r w:rsidRPr="001D5828">
        <w:lastRenderedPageBreak/>
        <w:t xml:space="preserve">Figura </w:t>
      </w:r>
      <w:r w:rsidR="001A570B" w:rsidRPr="001D5828">
        <w:fldChar w:fldCharType="begin"/>
      </w:r>
      <w:r w:rsidR="001A570B" w:rsidRPr="001D5828">
        <w:instrText xml:space="preserve"> SEQ Figura \* ARABIC </w:instrText>
      </w:r>
      <w:r w:rsidR="001A570B" w:rsidRPr="001D5828">
        <w:fldChar w:fldCharType="separate"/>
      </w:r>
      <w:r w:rsidR="00D51667">
        <w:rPr>
          <w:noProof/>
        </w:rPr>
        <w:t>4</w:t>
      </w:r>
      <w:r w:rsidR="001A570B" w:rsidRPr="001D5828">
        <w:fldChar w:fldCharType="end"/>
      </w:r>
      <w:r w:rsidRPr="001D5828">
        <w:t xml:space="preserve"> </w:t>
      </w:r>
    </w:p>
    <w:p w14:paraId="5C2ED716" w14:textId="15EB685F" w:rsidR="00AC6589" w:rsidRPr="001D5828" w:rsidRDefault="00AC6589" w:rsidP="0065272C">
      <w:pPr>
        <w:pStyle w:val="Descripcin"/>
      </w:pPr>
      <w:r w:rsidRPr="001D5828">
        <w:t>Diagrama de Flujo Procedimiento de Seguimiento de Indicadores</w:t>
      </w:r>
    </w:p>
    <w:p w14:paraId="1CC3EF14" w14:textId="37A85EED" w:rsidR="00B73051" w:rsidRPr="001D5828" w:rsidRDefault="002A16E4" w:rsidP="00B73051">
      <w:pPr>
        <w:pStyle w:val="Trabajo2"/>
        <w:tabs>
          <w:tab w:val="left" w:pos="426"/>
        </w:tabs>
        <w:spacing w:line="240" w:lineRule="auto"/>
        <w:jc w:val="center"/>
        <w:rPr>
          <w:sz w:val="22"/>
          <w:szCs w:val="24"/>
          <w:lang w:val="es-CR" w:eastAsia="es-ES"/>
        </w:rPr>
      </w:pPr>
      <w:r w:rsidRPr="001D5828">
        <w:rPr>
          <w:szCs w:val="24"/>
          <w:lang w:val="es-CR" w:eastAsia="es-ES"/>
        </w:rPr>
        <w:object w:dxaOrig="14198" w:dyaOrig="18903" w14:anchorId="0CC5BE25">
          <v:shape id="_x0000_i1026" type="#_x0000_t75" style="width:439.2pt;height:532.8pt" o:ole="">
            <v:imagedata r:id="rId42" o:title=""/>
          </v:shape>
          <o:OLEObject Type="Embed" ProgID="Visio.Drawing.11" ShapeID="_x0000_i1026" DrawAspect="Content" ObjectID="_1654427167" r:id="rId43"/>
        </w:object>
      </w:r>
    </w:p>
    <w:p w14:paraId="09FDDD67" w14:textId="77777777" w:rsidR="00D14323" w:rsidRPr="00D14323" w:rsidRDefault="00B73051" w:rsidP="00D14323">
      <w:pPr>
        <w:pStyle w:val="Fuentes"/>
      </w:pPr>
      <w:r w:rsidRPr="001D5828">
        <w:t xml:space="preserve"> Fuente: Subproceso de Modernización Institucional.</w:t>
      </w:r>
    </w:p>
    <w:p w14:paraId="60491313" w14:textId="160193A2" w:rsidR="00722664" w:rsidRPr="00C34F0F" w:rsidRDefault="00D05DD2" w:rsidP="00C21E61">
      <w:pPr>
        <w:pStyle w:val="Fuentes"/>
        <w:rPr>
          <w:i w:val="0"/>
          <w:sz w:val="22"/>
          <w:szCs w:val="24"/>
        </w:rPr>
      </w:pPr>
      <w:r w:rsidRPr="000A76CC">
        <w:rPr>
          <w:i w:val="0"/>
          <w:sz w:val="22"/>
          <w:szCs w:val="24"/>
        </w:rPr>
        <w:lastRenderedPageBreak/>
        <w:t xml:space="preserve">En línea con lo solicitado </w:t>
      </w:r>
      <w:r w:rsidR="00722664" w:rsidRPr="000A76CC">
        <w:rPr>
          <w:i w:val="0"/>
          <w:sz w:val="22"/>
          <w:szCs w:val="24"/>
        </w:rPr>
        <w:t>en la disposición 4.7 indicada en el informe DFOE-PG-IF-00002-2020 relacionado con “Informe de la Auditoría Operativa sobre la Gestión del Poder Judicial en cuanto a la Oportunidad de la Prestación del Servicio Público de Administración de la Justicia de los Juzgados de Familia y de Pensiones Alimentarias” de la  Contraloría General de la República</w:t>
      </w:r>
      <w:r w:rsidR="009F07E6" w:rsidRPr="000A76CC">
        <w:rPr>
          <w:i w:val="0"/>
          <w:sz w:val="22"/>
          <w:szCs w:val="24"/>
        </w:rPr>
        <w:t xml:space="preserve">; el Modelo se Sostenibilidad es un procedimiento utilizado </w:t>
      </w:r>
      <w:r w:rsidR="002234D6" w:rsidRPr="000A76CC">
        <w:rPr>
          <w:i w:val="0"/>
          <w:sz w:val="22"/>
          <w:szCs w:val="24"/>
        </w:rPr>
        <w:t>de forma estandarizada</w:t>
      </w:r>
      <w:r w:rsidR="00485288" w:rsidRPr="000A76CC">
        <w:rPr>
          <w:i w:val="0"/>
          <w:sz w:val="22"/>
          <w:szCs w:val="24"/>
        </w:rPr>
        <w:t xml:space="preserve"> en los Despachos abordados por la Dirección de Planificación, que adicional al seguimiento por parte de esta Dirección, involucra el seguimiento que debe efectuarse por las Administraciones Regionales y el Centro de Apoyo, Coordinación y Mejoramiento de la Función Jurisdiccional</w:t>
      </w:r>
      <w:r w:rsidR="004423EB" w:rsidRPr="000A76CC">
        <w:rPr>
          <w:i w:val="0"/>
          <w:sz w:val="22"/>
          <w:szCs w:val="24"/>
        </w:rPr>
        <w:t>, el cual genera retroalimentación a los Despachos en caso de ser necesario</w:t>
      </w:r>
      <w:r w:rsidR="00485288" w:rsidRPr="000A76CC">
        <w:rPr>
          <w:i w:val="0"/>
          <w:sz w:val="22"/>
          <w:szCs w:val="24"/>
        </w:rPr>
        <w:t>.</w:t>
      </w:r>
      <w:r w:rsidR="009F07E6" w:rsidRPr="00C34F0F">
        <w:rPr>
          <w:i w:val="0"/>
          <w:sz w:val="22"/>
          <w:szCs w:val="24"/>
        </w:rPr>
        <w:t xml:space="preserve"> </w:t>
      </w:r>
    </w:p>
    <w:p w14:paraId="35BB3143" w14:textId="77777777" w:rsidR="00D05DD2" w:rsidRPr="001D5828" w:rsidRDefault="00D05DD2" w:rsidP="00C21E61">
      <w:pPr>
        <w:pStyle w:val="Fuentes"/>
      </w:pPr>
    </w:p>
    <w:p w14:paraId="12C4988C" w14:textId="77777777" w:rsidR="00675D96" w:rsidRPr="001D5828" w:rsidRDefault="00675D96" w:rsidP="00C21E61">
      <w:pPr>
        <w:pStyle w:val="Fuentes"/>
      </w:pPr>
    </w:p>
    <w:p w14:paraId="143119D2" w14:textId="4BE9C1EA" w:rsidR="00160910" w:rsidRPr="001D5828" w:rsidRDefault="00952183" w:rsidP="00031C8C">
      <w:pPr>
        <w:pStyle w:val="Ttulo1"/>
        <w:rPr>
          <w:lang w:val="es-CR"/>
        </w:rPr>
      </w:pPr>
      <w:r w:rsidRPr="001D5828">
        <w:rPr>
          <w:lang w:val="es-CR"/>
        </w:rPr>
        <w:t>Impacto</w:t>
      </w:r>
      <w:r w:rsidR="00612E89" w:rsidRPr="001D5828">
        <w:rPr>
          <w:lang w:val="es-CR"/>
        </w:rPr>
        <w:t xml:space="preserve"> </w:t>
      </w:r>
      <w:r w:rsidR="0087521D" w:rsidRPr="001D5828">
        <w:rPr>
          <w:lang w:val="es-CR"/>
        </w:rPr>
        <w:t>de</w:t>
      </w:r>
      <w:r w:rsidR="008241DB" w:rsidRPr="001D5828">
        <w:rPr>
          <w:lang w:val="es-CR"/>
        </w:rPr>
        <w:t>l</w:t>
      </w:r>
      <w:r w:rsidR="00612E89" w:rsidRPr="001D5828">
        <w:rPr>
          <w:lang w:val="es-CR"/>
        </w:rPr>
        <w:t xml:space="preserve"> Código Procesal de Familia</w:t>
      </w:r>
    </w:p>
    <w:p w14:paraId="34238609" w14:textId="7A22AA87" w:rsidR="00E7024B" w:rsidRPr="001D5828" w:rsidRDefault="00E7024B" w:rsidP="00E7024B"/>
    <w:p w14:paraId="1EF4E8CB" w14:textId="0D9D2C06" w:rsidR="00842216" w:rsidRPr="001D5828" w:rsidRDefault="00842216" w:rsidP="00041058">
      <w:pPr>
        <w:pStyle w:val="Ttulo2"/>
      </w:pPr>
      <w:r w:rsidRPr="001D5828">
        <w:t>Situación de los Juzgados de Familia</w:t>
      </w:r>
      <w:r w:rsidR="002439BD" w:rsidRPr="001D5828">
        <w:t xml:space="preserve"> (especializados y mixtos)</w:t>
      </w:r>
    </w:p>
    <w:p w14:paraId="58158D27" w14:textId="3E4F5F16" w:rsidR="00D11656" w:rsidRPr="001D5828" w:rsidRDefault="00443460" w:rsidP="00443460">
      <w:r w:rsidRPr="001D5828">
        <w:t xml:space="preserve">Los cambios previstos por el </w:t>
      </w:r>
      <w:r w:rsidR="00203344" w:rsidRPr="001D5828">
        <w:t>Código Procesal de Familia</w:t>
      </w:r>
      <w:r w:rsidRPr="001D5828">
        <w:t xml:space="preserve"> para los juzgados de familia del país</w:t>
      </w:r>
      <w:r w:rsidR="008E200E" w:rsidRPr="001D5828">
        <w:t>,</w:t>
      </w:r>
      <w:r w:rsidRPr="001D5828">
        <w:t xml:space="preserve"> </w:t>
      </w:r>
      <w:r w:rsidR="007B0188" w:rsidRPr="001D5828">
        <w:t>se prevé</w:t>
      </w:r>
      <w:r w:rsidRPr="001D5828">
        <w:t xml:space="preserve"> una disminución en la entrada de primera instancia por la desjudicialización de procesos como: matrimonios civiles, los reconocimientos administrativos de la paternidad</w:t>
      </w:r>
      <w:r w:rsidR="00BF3D0D" w:rsidRPr="001D5828">
        <w:t xml:space="preserve"> (hijo de mujer casada)</w:t>
      </w:r>
      <w:r w:rsidR="00C93C61" w:rsidRPr="001D5828">
        <w:t>,</w:t>
      </w:r>
      <w:r w:rsidRPr="001D5828">
        <w:t xml:space="preserve"> los divorcios</w:t>
      </w:r>
      <w:r w:rsidR="0092406A" w:rsidRPr="001D5828">
        <w:t xml:space="preserve"> o </w:t>
      </w:r>
      <w:r w:rsidRPr="001D5828">
        <w:t>separaciones judiciales por mutuo consentimiento (</w:t>
      </w:r>
      <w:r w:rsidR="004E4C7A" w:rsidRPr="001D5828">
        <w:t>sin hijos o hijas menores de edad y no existiera referencia a bienes</w:t>
      </w:r>
      <w:r w:rsidRPr="001D5828">
        <w:t>), y las adopciones de personas mayores de edad</w:t>
      </w:r>
      <w:r w:rsidR="008A563C" w:rsidRPr="001D5828">
        <w:t xml:space="preserve"> (</w:t>
      </w:r>
      <w:r w:rsidR="00CE0B4C" w:rsidRPr="001D5828">
        <w:t>a excepción de las personas con discapacidad cuya condición no les permita dar su consentimiento</w:t>
      </w:r>
      <w:r w:rsidR="008A563C" w:rsidRPr="001D5828">
        <w:t>)</w:t>
      </w:r>
      <w:r w:rsidRPr="001D5828">
        <w:t>.</w:t>
      </w:r>
    </w:p>
    <w:p w14:paraId="1EE0C817" w14:textId="4ED16989" w:rsidR="00DA6C3A" w:rsidRDefault="007B40C7" w:rsidP="00443460">
      <w:r w:rsidRPr="001D5828">
        <w:t>Además, se prevé que con la entrada del Código Procesal de Familia se reduzca la intervención en el trámite de los expedientes que actualmente tienen el personal técnico judicial, debido a que se da preferencia al sistema procesal de oralidad liderado por las personas juzgadoras</w:t>
      </w:r>
      <w:r w:rsidR="00B65169" w:rsidRPr="001D5828">
        <w:t>, efecto que de momento no puede ser estimado para ser tomado en cuenta en este estudio.</w:t>
      </w:r>
    </w:p>
    <w:p w14:paraId="1FF64CFD" w14:textId="77777777" w:rsidR="00B65169" w:rsidRPr="001D5828" w:rsidRDefault="00B65169" w:rsidP="00443460"/>
    <w:p w14:paraId="5EB63B0C" w14:textId="55897721" w:rsidR="00D17674" w:rsidRDefault="00564B8B" w:rsidP="00C96096">
      <w:r w:rsidRPr="001D5828">
        <w:t>E</w:t>
      </w:r>
      <w:r w:rsidR="00F13D1E" w:rsidRPr="001D5828">
        <w:t>l impacto directo esperado sería sobre los despachos judiciales competentes en la materia de Familia, que experimentarían una disminución en los asuntos entrados. En el caso de los divorcios</w:t>
      </w:r>
      <w:r w:rsidR="002F771F" w:rsidRPr="001D5828">
        <w:t xml:space="preserve"> o</w:t>
      </w:r>
      <w:r w:rsidR="00F13D1E" w:rsidRPr="001D5828">
        <w:t xml:space="preserve"> separaciones judiciales por mutuo consentimiento, el efecto aplicaría solamente para una proporción de esos tipos de proceso, específicamente para aquellos casos donde no existan </w:t>
      </w:r>
      <w:r w:rsidR="004E4C7A" w:rsidRPr="001D5828">
        <w:t>hijos o hijas menores de edad y no existiera referencia a bienes</w:t>
      </w:r>
      <w:r w:rsidR="00F13D1E" w:rsidRPr="001D5828">
        <w:t xml:space="preserve">, los cuales </w:t>
      </w:r>
      <w:r w:rsidR="00336344" w:rsidRPr="001D5828">
        <w:t xml:space="preserve">actualmente </w:t>
      </w:r>
      <w:r w:rsidR="00F67F26" w:rsidRPr="001D5828">
        <w:t>el Subproceso</w:t>
      </w:r>
      <w:r w:rsidR="00497628" w:rsidRPr="001D5828">
        <w:t xml:space="preserve"> de Estadística </w:t>
      </w:r>
      <w:r w:rsidR="00F67F26" w:rsidRPr="001D5828">
        <w:t xml:space="preserve">de la Dirección de Planificación </w:t>
      </w:r>
      <w:r w:rsidR="00497628" w:rsidRPr="001D5828">
        <w:t>no dispone de datos específicos sobre su comportamiento</w:t>
      </w:r>
      <w:r w:rsidR="00472285" w:rsidRPr="001D5828">
        <w:t xml:space="preserve">, pero </w:t>
      </w:r>
      <w:r w:rsidR="005372FB" w:rsidRPr="001D5828">
        <w:t>según estimaciones d</w:t>
      </w:r>
      <w:r w:rsidR="00F13D1E" w:rsidRPr="001D5828">
        <w:t xml:space="preserve">el Lic. Jiménez Mata </w:t>
      </w:r>
      <w:r w:rsidR="005372FB" w:rsidRPr="001D5828">
        <w:t xml:space="preserve">corresponderían </w:t>
      </w:r>
      <w:r w:rsidR="00BB144D" w:rsidRPr="001D5828">
        <w:t xml:space="preserve">en alrededor de </w:t>
      </w:r>
      <w:r w:rsidR="00F13D1E" w:rsidRPr="001D5828">
        <w:t>un 20% de la entrada total de esos asuntos</w:t>
      </w:r>
      <w:r w:rsidR="00497628" w:rsidRPr="00675D96">
        <w:t xml:space="preserve">. </w:t>
      </w:r>
      <w:r w:rsidR="006C2B73">
        <w:t xml:space="preserve">En el caso de </w:t>
      </w:r>
      <w:r w:rsidR="00497628" w:rsidRPr="001D5828">
        <w:t xml:space="preserve">las adopciones </w:t>
      </w:r>
      <w:r w:rsidR="00690FA2" w:rsidRPr="001D5828">
        <w:t xml:space="preserve">registradas </w:t>
      </w:r>
      <w:r w:rsidR="009A47AF">
        <w:t>co</w:t>
      </w:r>
      <w:r w:rsidR="009A47AF" w:rsidRPr="001D5828">
        <w:t xml:space="preserve">n </w:t>
      </w:r>
      <w:r w:rsidR="00690FA2" w:rsidRPr="001D5828">
        <w:t>los datos estadísticos</w:t>
      </w:r>
      <w:r w:rsidR="00497628" w:rsidRPr="001D5828">
        <w:t xml:space="preserve"> </w:t>
      </w:r>
      <w:r w:rsidR="009A47AF">
        <w:t xml:space="preserve">actuales </w:t>
      </w:r>
      <w:r w:rsidR="00497628" w:rsidRPr="001D5828">
        <w:t xml:space="preserve">no </w:t>
      </w:r>
      <w:r w:rsidR="009A47AF">
        <w:t>se cuenta con la especificación del</w:t>
      </w:r>
      <w:r w:rsidR="00497628" w:rsidRPr="001D5828">
        <w:t xml:space="preserve"> tipo de persona involucrada (mayor o menor de edad), lo que limit</w:t>
      </w:r>
      <w:r w:rsidR="00690FA2" w:rsidRPr="001D5828">
        <w:t>a</w:t>
      </w:r>
      <w:r w:rsidR="00497628" w:rsidRPr="001D5828">
        <w:t xml:space="preserve"> la posibilidad de utilizar datos específicos de ese segmento de población.</w:t>
      </w:r>
      <w:r w:rsidR="00A4689E">
        <w:t xml:space="preserve"> Además</w:t>
      </w:r>
      <w:r w:rsidR="00D17674">
        <w:t xml:space="preserve">, se </w:t>
      </w:r>
      <w:r w:rsidR="00D17674" w:rsidRPr="00AB5C26">
        <w:t xml:space="preserve">prevé un aumento a partir del 28 de mayo de 2020 </w:t>
      </w:r>
      <w:r w:rsidR="00D17674">
        <w:t>de</w:t>
      </w:r>
      <w:r w:rsidR="00D17674" w:rsidRPr="00AB5C26">
        <w:t xml:space="preserve"> los matrimonios </w:t>
      </w:r>
      <w:r w:rsidR="003E3F25">
        <w:t xml:space="preserve">civiles </w:t>
      </w:r>
      <w:r w:rsidR="00D17674" w:rsidRPr="00AB5C26">
        <w:t xml:space="preserve">registrados </w:t>
      </w:r>
      <w:r w:rsidR="00D17674">
        <w:t>por</w:t>
      </w:r>
      <w:r w:rsidR="00D17674" w:rsidRPr="00AB5C26">
        <w:t xml:space="preserve"> personas del mismo sexo, </w:t>
      </w:r>
      <w:r w:rsidR="00D17674">
        <w:t>situación que de momento no se p</w:t>
      </w:r>
      <w:r w:rsidR="001F673F">
        <w:t>odría</w:t>
      </w:r>
      <w:r w:rsidR="00D17674">
        <w:t xml:space="preserve"> estimar, pero que </w:t>
      </w:r>
      <w:r w:rsidR="00BE60B3">
        <w:t>según los datos registrados de años anteriores, este tipo de procesos representa</w:t>
      </w:r>
      <w:r w:rsidR="003E3F25">
        <w:t>n</w:t>
      </w:r>
      <w:r w:rsidR="00BE60B3">
        <w:t xml:space="preserve"> el </w:t>
      </w:r>
      <w:r w:rsidR="00F54A40">
        <w:t>4,14</w:t>
      </w:r>
      <w:r w:rsidR="00457918">
        <w:t>%</w:t>
      </w:r>
      <w:r w:rsidR="00457918" w:rsidRPr="00457918">
        <w:t xml:space="preserve"> </w:t>
      </w:r>
      <w:r w:rsidR="00457918">
        <w:t xml:space="preserve">en promedio de </w:t>
      </w:r>
      <w:r w:rsidR="00457918">
        <w:lastRenderedPageBreak/>
        <w:t>2015 a 2019,</w:t>
      </w:r>
      <w:r w:rsidR="003E3F25">
        <w:t xml:space="preserve"> </w:t>
      </w:r>
      <w:r w:rsidR="00457918">
        <w:t xml:space="preserve">pero que con el CPF </w:t>
      </w:r>
      <w:r w:rsidR="007513C8">
        <w:t xml:space="preserve">podrían ser celebrados </w:t>
      </w:r>
      <w:r w:rsidR="00457918" w:rsidRPr="00457918">
        <w:t>ante las autoridades de jefatura de las oficinas centrales o regionales del Registro Civil o ante los notarios públicos</w:t>
      </w:r>
      <w:r w:rsidR="007513C8">
        <w:t xml:space="preserve">, por lo que estos se </w:t>
      </w:r>
      <w:r w:rsidR="00A61A76">
        <w:t xml:space="preserve">estima que se </w:t>
      </w:r>
      <w:r w:rsidR="007513C8">
        <w:t>reducir</w:t>
      </w:r>
      <w:r w:rsidR="002527B3">
        <w:t>á</w:t>
      </w:r>
      <w:r w:rsidR="007513C8">
        <w:t>n</w:t>
      </w:r>
      <w:r w:rsidR="00A61A76">
        <w:t xml:space="preserve"> con la entrada del Código Procesal de Familia</w:t>
      </w:r>
      <w:r w:rsidR="00440755" w:rsidRPr="00440755">
        <w:t>, minimizándose el impacto de este cambio</w:t>
      </w:r>
      <w:r w:rsidR="00D17674">
        <w:t>.</w:t>
      </w:r>
      <w:r w:rsidR="00194625">
        <w:t xml:space="preserve">  No obstante, el acontecimiento mencionado si </w:t>
      </w:r>
      <w:r w:rsidR="00362F8B">
        <w:t>pudiera</w:t>
      </w:r>
      <w:r w:rsidR="00194625">
        <w:t xml:space="preserve"> dar paso a un incremento en la cantidad de divorcios que se tramitan por la vía ordinaria, siendo que este tipo de procesos sigue siendo competencia exclusiva de los tribunales de justicia.</w:t>
      </w:r>
    </w:p>
    <w:p w14:paraId="2627C4D1" w14:textId="77777777" w:rsidR="00D17674" w:rsidRPr="001D5828" w:rsidRDefault="00D17674" w:rsidP="00443460"/>
    <w:p w14:paraId="3948F21C" w14:textId="439DDE12" w:rsidR="00443460" w:rsidRPr="001D5828" w:rsidRDefault="00443460" w:rsidP="00443460">
      <w:r w:rsidRPr="001D5828">
        <w:t xml:space="preserve">De la revisión hecha a los datos estadísticos para </w:t>
      </w:r>
      <w:r w:rsidR="00DA534E" w:rsidRPr="001D5828">
        <w:t>los</w:t>
      </w:r>
      <w:r w:rsidRPr="001D5828">
        <w:t xml:space="preserve"> período</w:t>
      </w:r>
      <w:r w:rsidR="00DA534E" w:rsidRPr="001D5828">
        <w:t>s</w:t>
      </w:r>
      <w:r w:rsidRPr="001D5828">
        <w:t xml:space="preserve"> 2015-2019, se </w:t>
      </w:r>
      <w:r w:rsidR="00F90CDA" w:rsidRPr="001D5828">
        <w:t>estim</w:t>
      </w:r>
      <w:r w:rsidR="00F90CDA">
        <w:t>a</w:t>
      </w:r>
      <w:r w:rsidR="00F90CDA" w:rsidRPr="001D5828">
        <w:t xml:space="preserve"> </w:t>
      </w:r>
      <w:r w:rsidRPr="001D5828">
        <w:t xml:space="preserve">que los procesos que se desjudicializan alcanzan </w:t>
      </w:r>
      <w:r w:rsidR="008F637D">
        <w:t xml:space="preserve">como mínimo </w:t>
      </w:r>
      <w:r w:rsidRPr="001D5828">
        <w:t xml:space="preserve">el </w:t>
      </w:r>
      <w:r w:rsidR="003F3663" w:rsidRPr="001D5828">
        <w:t>1</w:t>
      </w:r>
      <w:r w:rsidR="00D76B01" w:rsidRPr="001D5828">
        <w:t>2</w:t>
      </w:r>
      <w:r w:rsidR="006D7170" w:rsidRPr="001D5828">
        <w:t>,5</w:t>
      </w:r>
      <w:r w:rsidRPr="001D5828">
        <w:t xml:space="preserve">% en promedio, </w:t>
      </w:r>
      <w:r w:rsidR="00FD295D">
        <w:t xml:space="preserve">a la fecha, ya que </w:t>
      </w:r>
      <w:r w:rsidR="007325C7">
        <w:t xml:space="preserve">como se indicó </w:t>
      </w:r>
      <w:r w:rsidR="00346303">
        <w:t xml:space="preserve">se desconoce </w:t>
      </w:r>
      <w:r w:rsidR="007325C7">
        <w:t>parte d</w:t>
      </w:r>
      <w:r w:rsidR="00346303">
        <w:t xml:space="preserve">el contenido que </w:t>
      </w:r>
      <w:r w:rsidR="00DB5291">
        <w:t>se incluiría con esta variación. El estimado</w:t>
      </w:r>
      <w:r w:rsidRPr="001D5828" w:rsidDel="00DB5291">
        <w:t xml:space="preserve"> </w:t>
      </w:r>
      <w:r w:rsidR="00DB5291">
        <w:t>por desjudicialización</w:t>
      </w:r>
      <w:r w:rsidRPr="001D5828">
        <w:t xml:space="preserve"> se muestra en el cuadro siguiente, lo que significa una </w:t>
      </w:r>
      <w:r w:rsidR="00AB50C4">
        <w:t xml:space="preserve">posible </w:t>
      </w:r>
      <w:r w:rsidRPr="001D5828">
        <w:t xml:space="preserve">baja </w:t>
      </w:r>
      <w:r w:rsidR="00690FA2" w:rsidRPr="001D5828">
        <w:t xml:space="preserve">en igual proporción </w:t>
      </w:r>
      <w:r w:rsidRPr="001D5828">
        <w:t xml:space="preserve">sobre la carga laboral de </w:t>
      </w:r>
      <w:r w:rsidR="00556D51" w:rsidRPr="001D5828">
        <w:t xml:space="preserve">la materia </w:t>
      </w:r>
      <w:r w:rsidRPr="001D5828">
        <w:t xml:space="preserve">Familia a nivel nacional una vez entrada en vigencia el </w:t>
      </w:r>
      <w:r w:rsidR="00556D51" w:rsidRPr="001D5828">
        <w:t>CPF</w:t>
      </w:r>
      <w:r w:rsidRPr="001D5828">
        <w:t xml:space="preserve">. En el </w:t>
      </w:r>
      <w:r w:rsidRPr="001D5828">
        <w:rPr>
          <w:b/>
          <w:i/>
        </w:rPr>
        <w:t>Apéndice</w:t>
      </w:r>
      <w:r w:rsidRPr="001D5828" w:rsidDel="00362F8B">
        <w:rPr>
          <w:b/>
          <w:i/>
        </w:rPr>
        <w:t xml:space="preserve"> </w:t>
      </w:r>
      <w:r w:rsidR="0028456C">
        <w:rPr>
          <w:b/>
          <w:bCs/>
          <w:i/>
          <w:iCs/>
        </w:rPr>
        <w:t>15</w:t>
      </w:r>
      <w:r w:rsidRPr="001D5828">
        <w:t xml:space="preserve"> se presentan los cálculos realizados para ambos tipos de asuntos.</w:t>
      </w:r>
    </w:p>
    <w:p w14:paraId="3E7CE407" w14:textId="77777777" w:rsidR="00443460" w:rsidRPr="001D5828" w:rsidRDefault="00443460" w:rsidP="00443460"/>
    <w:p w14:paraId="5458FA75" w14:textId="15AC1F8E" w:rsidR="00922863" w:rsidRPr="001D5828" w:rsidRDefault="00443460"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27</w:t>
      </w:r>
      <w:r w:rsidR="00050299">
        <w:fldChar w:fldCharType="end"/>
      </w:r>
      <w:r w:rsidRPr="001D5828">
        <w:t xml:space="preserve"> </w:t>
      </w:r>
    </w:p>
    <w:p w14:paraId="7F4DDA2A" w14:textId="6A1FE233" w:rsidR="00443460" w:rsidRPr="001D5828" w:rsidRDefault="00443460" w:rsidP="0065272C">
      <w:pPr>
        <w:pStyle w:val="Descripcin"/>
      </w:pPr>
      <w:r w:rsidRPr="001D5828">
        <w:t>Porcentaje</w:t>
      </w:r>
      <w:r w:rsidR="00076C99">
        <w:t xml:space="preserve"> estimado</w:t>
      </w:r>
      <w:r w:rsidRPr="001D5828">
        <w:t xml:space="preserve"> de procesos que se desjudicializan con </w:t>
      </w:r>
    </w:p>
    <w:p w14:paraId="78D28072" w14:textId="3D14F516" w:rsidR="007B40C7" w:rsidRPr="001D5828" w:rsidRDefault="007B40C7" w:rsidP="0065272C">
      <w:pPr>
        <w:pStyle w:val="Descripcin"/>
      </w:pPr>
      <w:r w:rsidRPr="001D5828">
        <w:t>la entrada en vigencia del Código Procesal de Familia.</w:t>
      </w:r>
    </w:p>
    <w:tbl>
      <w:tblPr>
        <w:tblW w:w="5000" w:type="pct"/>
        <w:tblLayout w:type="fixed"/>
        <w:tblCellMar>
          <w:left w:w="70" w:type="dxa"/>
          <w:right w:w="70" w:type="dxa"/>
        </w:tblCellMar>
        <w:tblLook w:val="04A0" w:firstRow="1" w:lastRow="0" w:firstColumn="1" w:lastColumn="0" w:noHBand="0" w:noVBand="1"/>
      </w:tblPr>
      <w:tblGrid>
        <w:gridCol w:w="4248"/>
        <w:gridCol w:w="1277"/>
        <w:gridCol w:w="1843"/>
        <w:gridCol w:w="1460"/>
      </w:tblGrid>
      <w:tr w:rsidR="00443460" w:rsidRPr="001D5828" w14:paraId="1E073958" w14:textId="77777777" w:rsidTr="00A065C2">
        <w:trPr>
          <w:trHeight w:val="20"/>
          <w:tblHeader/>
        </w:trPr>
        <w:tc>
          <w:tcPr>
            <w:tcW w:w="2406" w:type="pct"/>
            <w:tcBorders>
              <w:top w:val="single" w:sz="4" w:space="0" w:color="auto"/>
              <w:left w:val="single" w:sz="4" w:space="0" w:color="auto"/>
              <w:bottom w:val="single" w:sz="4" w:space="0" w:color="auto"/>
              <w:right w:val="nil"/>
            </w:tcBorders>
            <w:shd w:val="clear" w:color="000000" w:fill="002060"/>
            <w:vAlign w:val="center"/>
            <w:hideMark/>
          </w:tcPr>
          <w:p w14:paraId="60CBA678" w14:textId="77777777" w:rsidR="00443460" w:rsidRPr="001D5828" w:rsidRDefault="00443460" w:rsidP="00A16509">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723"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7FBE30FE" w14:textId="77777777" w:rsidR="00443460" w:rsidRPr="001D5828" w:rsidRDefault="00443460" w:rsidP="00A16509">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Promedio Entrado anual</w:t>
            </w:r>
          </w:p>
        </w:tc>
        <w:tc>
          <w:tcPr>
            <w:tcW w:w="1044" w:type="pct"/>
            <w:tcBorders>
              <w:top w:val="single" w:sz="4" w:space="0" w:color="auto"/>
              <w:left w:val="nil"/>
              <w:bottom w:val="single" w:sz="4" w:space="0" w:color="auto"/>
              <w:right w:val="single" w:sz="4" w:space="0" w:color="auto"/>
            </w:tcBorders>
            <w:shd w:val="clear" w:color="000000" w:fill="002060"/>
            <w:vAlign w:val="center"/>
            <w:hideMark/>
          </w:tcPr>
          <w:p w14:paraId="3E6A7397" w14:textId="71CDA235" w:rsidR="00443460" w:rsidRPr="001D5828" w:rsidRDefault="00B259EF" w:rsidP="00A16509">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 xml:space="preserve">Cantidad </w:t>
            </w:r>
            <w:r w:rsidR="00443460" w:rsidRPr="001D5828">
              <w:rPr>
                <w:rFonts w:eastAsia="Times New Roman" w:cs="Times New Roman"/>
                <w:b/>
                <w:bCs/>
                <w:color w:val="FFFFFF"/>
                <w:sz w:val="18"/>
                <w:szCs w:val="18"/>
                <w:lang w:eastAsia="es-CR"/>
              </w:rPr>
              <w:t xml:space="preserve">Promedio </w:t>
            </w:r>
            <w:r w:rsidR="001E06CA">
              <w:rPr>
                <w:rFonts w:eastAsia="Times New Roman" w:cs="Times New Roman"/>
                <w:b/>
                <w:bCs/>
                <w:color w:val="FFFFFF"/>
                <w:sz w:val="18"/>
                <w:szCs w:val="18"/>
                <w:lang w:eastAsia="es-CR"/>
              </w:rPr>
              <w:t xml:space="preserve">de casos </w:t>
            </w:r>
            <w:r w:rsidR="00A065C2">
              <w:rPr>
                <w:rFonts w:eastAsia="Times New Roman" w:cs="Times New Roman"/>
                <w:b/>
                <w:bCs/>
                <w:color w:val="FFFFFF"/>
                <w:sz w:val="18"/>
                <w:szCs w:val="18"/>
                <w:lang w:eastAsia="es-CR"/>
              </w:rPr>
              <w:t xml:space="preserve">con </w:t>
            </w:r>
            <w:r w:rsidR="00443460" w:rsidRPr="001D5828">
              <w:rPr>
                <w:rFonts w:eastAsia="Times New Roman" w:cs="Times New Roman"/>
                <w:b/>
                <w:bCs/>
                <w:color w:val="FFFFFF"/>
                <w:sz w:val="18"/>
                <w:szCs w:val="18"/>
                <w:lang w:eastAsia="es-CR"/>
              </w:rPr>
              <w:t>Desjudicialización</w:t>
            </w:r>
            <w:r w:rsidR="009A47AF">
              <w:rPr>
                <w:rFonts w:eastAsia="Times New Roman" w:cs="Times New Roman"/>
                <w:b/>
                <w:bCs/>
                <w:color w:val="FFFFFF"/>
                <w:sz w:val="18"/>
                <w:szCs w:val="18"/>
                <w:lang w:eastAsia="es-CR"/>
              </w:rPr>
              <w:t xml:space="preserve"> estimada </w:t>
            </w:r>
          </w:p>
        </w:tc>
        <w:tc>
          <w:tcPr>
            <w:tcW w:w="827" w:type="pct"/>
            <w:tcBorders>
              <w:top w:val="single" w:sz="4" w:space="0" w:color="auto"/>
              <w:left w:val="nil"/>
              <w:bottom w:val="single" w:sz="4" w:space="0" w:color="auto"/>
              <w:right w:val="single" w:sz="4" w:space="0" w:color="auto"/>
            </w:tcBorders>
            <w:shd w:val="clear" w:color="000000" w:fill="002060"/>
            <w:vAlign w:val="center"/>
            <w:hideMark/>
          </w:tcPr>
          <w:p w14:paraId="14E13050" w14:textId="50EFD138" w:rsidR="00443460" w:rsidRPr="001D5828" w:rsidRDefault="004F7D9A" w:rsidP="00A16509">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Porcentaje</w:t>
            </w:r>
            <w:r w:rsidR="00443460" w:rsidRPr="001D5828">
              <w:rPr>
                <w:rFonts w:eastAsia="Times New Roman" w:cs="Times New Roman"/>
                <w:b/>
                <w:bCs/>
                <w:color w:val="FFFFFF"/>
                <w:sz w:val="18"/>
                <w:szCs w:val="18"/>
                <w:lang w:eastAsia="es-CR"/>
              </w:rPr>
              <w:t xml:space="preserve"> </w:t>
            </w:r>
            <w:r w:rsidR="000D5171">
              <w:rPr>
                <w:rFonts w:eastAsia="Times New Roman" w:cs="Times New Roman"/>
                <w:b/>
                <w:bCs/>
                <w:color w:val="FFFFFF"/>
                <w:sz w:val="18"/>
                <w:szCs w:val="18"/>
                <w:lang w:eastAsia="es-CR"/>
              </w:rPr>
              <w:t xml:space="preserve">estimado </w:t>
            </w:r>
            <w:r w:rsidR="00443460" w:rsidRPr="001D5828">
              <w:rPr>
                <w:rFonts w:eastAsia="Times New Roman" w:cs="Times New Roman"/>
                <w:b/>
                <w:bCs/>
                <w:color w:val="FFFFFF"/>
                <w:sz w:val="18"/>
                <w:szCs w:val="18"/>
                <w:lang w:eastAsia="es-CR"/>
              </w:rPr>
              <w:t>de</w:t>
            </w:r>
            <w:r w:rsidR="00D24B0E" w:rsidRPr="001D5828">
              <w:rPr>
                <w:rFonts w:eastAsia="Times New Roman" w:cs="Times New Roman"/>
                <w:b/>
                <w:bCs/>
                <w:color w:val="FFFFFF"/>
                <w:sz w:val="18"/>
                <w:szCs w:val="18"/>
                <w:lang w:eastAsia="es-CR"/>
              </w:rPr>
              <w:t xml:space="preserve"> </w:t>
            </w:r>
            <w:r w:rsidR="00443460" w:rsidRPr="001D5828">
              <w:rPr>
                <w:rFonts w:eastAsia="Times New Roman" w:cs="Times New Roman"/>
                <w:b/>
                <w:bCs/>
                <w:color w:val="FFFFFF"/>
                <w:sz w:val="18"/>
                <w:szCs w:val="18"/>
                <w:lang w:eastAsia="es-CR"/>
              </w:rPr>
              <w:t>representación</w:t>
            </w:r>
          </w:p>
        </w:tc>
      </w:tr>
      <w:tr w:rsidR="004D4A9B" w:rsidRPr="001D5828" w14:paraId="18CC7637"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687BC8D8"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Cartago</w:t>
            </w:r>
          </w:p>
        </w:tc>
        <w:tc>
          <w:tcPr>
            <w:tcW w:w="723" w:type="pct"/>
            <w:tcBorders>
              <w:top w:val="nil"/>
              <w:left w:val="nil"/>
              <w:bottom w:val="single" w:sz="4" w:space="0" w:color="auto"/>
              <w:right w:val="single" w:sz="4" w:space="0" w:color="auto"/>
            </w:tcBorders>
            <w:shd w:val="clear" w:color="auto" w:fill="auto"/>
            <w:noWrap/>
            <w:vAlign w:val="center"/>
            <w:hideMark/>
          </w:tcPr>
          <w:p w14:paraId="6FD50445"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3249</w:t>
            </w:r>
          </w:p>
        </w:tc>
        <w:tc>
          <w:tcPr>
            <w:tcW w:w="10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1CA4B" w14:textId="155591DF" w:rsidR="004D4A9B" w:rsidRPr="001D5828" w:rsidRDefault="005F41C0" w:rsidP="004D4A9B">
            <w:pPr>
              <w:jc w:val="right"/>
              <w:rPr>
                <w:rFonts w:eastAsia="Times New Roman" w:cs="Times New Roman"/>
                <w:color w:val="000000"/>
                <w:sz w:val="20"/>
                <w:szCs w:val="20"/>
                <w:lang w:eastAsia="es-CR"/>
              </w:rPr>
            </w:pPr>
            <w:r w:rsidRPr="001D5828">
              <w:rPr>
                <w:sz w:val="20"/>
                <w:szCs w:val="20"/>
              </w:rPr>
              <w:t>455</w:t>
            </w:r>
          </w:p>
        </w:tc>
        <w:tc>
          <w:tcPr>
            <w:tcW w:w="8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A8991" w14:textId="5773822E"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14</w:t>
            </w:r>
            <w:r w:rsidR="00A50131" w:rsidRPr="001D5828">
              <w:rPr>
                <w:color w:val="000000"/>
                <w:sz w:val="20"/>
                <w:szCs w:val="20"/>
              </w:rPr>
              <w:t>,0</w:t>
            </w:r>
            <w:r w:rsidR="004D4A9B" w:rsidRPr="001D5828">
              <w:rPr>
                <w:color w:val="000000"/>
                <w:sz w:val="20"/>
                <w:szCs w:val="20"/>
              </w:rPr>
              <w:t>%</w:t>
            </w:r>
          </w:p>
        </w:tc>
      </w:tr>
      <w:tr w:rsidR="00B96EE8" w:rsidRPr="001D5828" w14:paraId="7ACC5FE4"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76DFDD3D"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Heredia</w:t>
            </w:r>
          </w:p>
        </w:tc>
        <w:tc>
          <w:tcPr>
            <w:tcW w:w="723" w:type="pct"/>
            <w:tcBorders>
              <w:top w:val="nil"/>
              <w:left w:val="nil"/>
              <w:bottom w:val="single" w:sz="4" w:space="0" w:color="auto"/>
              <w:right w:val="single" w:sz="4" w:space="0" w:color="auto"/>
            </w:tcBorders>
            <w:shd w:val="clear" w:color="auto" w:fill="auto"/>
            <w:noWrap/>
            <w:vAlign w:val="center"/>
            <w:hideMark/>
          </w:tcPr>
          <w:p w14:paraId="05377562"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2690</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3B9EECC5" w14:textId="6F8780F5" w:rsidR="004D4A9B" w:rsidRPr="001D5828" w:rsidRDefault="005F41C0" w:rsidP="004D4A9B">
            <w:pPr>
              <w:jc w:val="right"/>
              <w:rPr>
                <w:rFonts w:eastAsia="Times New Roman" w:cs="Times New Roman"/>
                <w:color w:val="000000"/>
                <w:sz w:val="20"/>
                <w:szCs w:val="20"/>
                <w:lang w:eastAsia="es-CR"/>
              </w:rPr>
            </w:pPr>
            <w:r w:rsidRPr="001D5828">
              <w:rPr>
                <w:sz w:val="20"/>
                <w:szCs w:val="20"/>
              </w:rPr>
              <w:t>317</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5AEE15EF" w14:textId="4E0D6C51" w:rsidR="004D4A9B" w:rsidRPr="001D5828" w:rsidRDefault="00A50131" w:rsidP="004D4A9B">
            <w:pPr>
              <w:jc w:val="right"/>
              <w:rPr>
                <w:rFonts w:eastAsia="Times New Roman" w:cs="Times New Roman"/>
                <w:color w:val="000000"/>
                <w:sz w:val="20"/>
                <w:szCs w:val="20"/>
                <w:lang w:eastAsia="es-CR"/>
              </w:rPr>
            </w:pPr>
            <w:r w:rsidRPr="001D5828">
              <w:rPr>
                <w:color w:val="000000"/>
                <w:sz w:val="20"/>
                <w:szCs w:val="20"/>
              </w:rPr>
              <w:t>11,8%</w:t>
            </w:r>
          </w:p>
        </w:tc>
      </w:tr>
      <w:tr w:rsidR="00B96EE8" w:rsidRPr="001D5828" w14:paraId="07756A21"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0D87A784"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 Circ. Jud. Alajuela</w:t>
            </w:r>
          </w:p>
        </w:tc>
        <w:tc>
          <w:tcPr>
            <w:tcW w:w="723" w:type="pct"/>
            <w:tcBorders>
              <w:top w:val="nil"/>
              <w:left w:val="nil"/>
              <w:bottom w:val="single" w:sz="4" w:space="0" w:color="auto"/>
              <w:right w:val="single" w:sz="4" w:space="0" w:color="auto"/>
            </w:tcBorders>
            <w:shd w:val="clear" w:color="auto" w:fill="auto"/>
            <w:noWrap/>
            <w:vAlign w:val="center"/>
            <w:hideMark/>
          </w:tcPr>
          <w:p w14:paraId="283225D5"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2351</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26E21CAB" w14:textId="76C1CE8D" w:rsidR="004D4A9B" w:rsidRPr="001D5828" w:rsidRDefault="005F41C0" w:rsidP="004D4A9B">
            <w:pPr>
              <w:jc w:val="right"/>
              <w:rPr>
                <w:rFonts w:eastAsia="Times New Roman" w:cs="Times New Roman"/>
                <w:color w:val="000000"/>
                <w:sz w:val="20"/>
                <w:szCs w:val="20"/>
                <w:lang w:eastAsia="es-CR"/>
              </w:rPr>
            </w:pPr>
            <w:r w:rsidRPr="001D5828">
              <w:rPr>
                <w:sz w:val="20"/>
                <w:szCs w:val="20"/>
              </w:rPr>
              <w:t>289</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4B72A01E" w14:textId="6EF8CC1F"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12</w:t>
            </w:r>
            <w:r w:rsidR="00A50131" w:rsidRPr="001D5828">
              <w:rPr>
                <w:color w:val="000000"/>
                <w:sz w:val="20"/>
                <w:szCs w:val="20"/>
              </w:rPr>
              <w:t>,3</w:t>
            </w:r>
            <w:r w:rsidR="004D4A9B" w:rsidRPr="001D5828">
              <w:rPr>
                <w:color w:val="000000"/>
                <w:sz w:val="20"/>
                <w:szCs w:val="20"/>
              </w:rPr>
              <w:t>%</w:t>
            </w:r>
          </w:p>
        </w:tc>
      </w:tr>
      <w:tr w:rsidR="00B96EE8" w:rsidRPr="001D5828" w14:paraId="71589138"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3E75358D"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 Circ. Jud. Zona Atlántica</w:t>
            </w:r>
          </w:p>
        </w:tc>
        <w:tc>
          <w:tcPr>
            <w:tcW w:w="723" w:type="pct"/>
            <w:tcBorders>
              <w:top w:val="nil"/>
              <w:left w:val="nil"/>
              <w:bottom w:val="single" w:sz="4" w:space="0" w:color="auto"/>
              <w:right w:val="single" w:sz="4" w:space="0" w:color="auto"/>
            </w:tcBorders>
            <w:shd w:val="clear" w:color="auto" w:fill="auto"/>
            <w:noWrap/>
            <w:vAlign w:val="center"/>
            <w:hideMark/>
          </w:tcPr>
          <w:p w14:paraId="31943997"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846</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1E7227C1" w14:textId="0C3407BA" w:rsidR="004D4A9B" w:rsidRPr="001D5828" w:rsidRDefault="005F41C0" w:rsidP="004D4A9B">
            <w:pPr>
              <w:jc w:val="right"/>
              <w:rPr>
                <w:rFonts w:eastAsia="Times New Roman" w:cs="Times New Roman"/>
                <w:color w:val="000000"/>
                <w:sz w:val="20"/>
                <w:szCs w:val="20"/>
                <w:lang w:eastAsia="es-CR"/>
              </w:rPr>
            </w:pPr>
            <w:r w:rsidRPr="001D5828">
              <w:rPr>
                <w:sz w:val="20"/>
                <w:szCs w:val="20"/>
              </w:rPr>
              <w:t>126</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1C6BDF0C" w14:textId="10EE9B85" w:rsidR="004D4A9B" w:rsidRPr="001D5828" w:rsidRDefault="00A50131" w:rsidP="004D4A9B">
            <w:pPr>
              <w:jc w:val="right"/>
              <w:rPr>
                <w:rFonts w:eastAsia="Times New Roman" w:cs="Times New Roman"/>
                <w:color w:val="000000"/>
                <w:sz w:val="20"/>
                <w:szCs w:val="20"/>
                <w:lang w:eastAsia="es-CR"/>
              </w:rPr>
            </w:pPr>
            <w:r w:rsidRPr="001D5828">
              <w:rPr>
                <w:color w:val="000000"/>
                <w:sz w:val="20"/>
                <w:szCs w:val="20"/>
              </w:rPr>
              <w:t>14,8%</w:t>
            </w:r>
          </w:p>
        </w:tc>
      </w:tr>
      <w:tr w:rsidR="00B96EE8" w:rsidRPr="001D5828" w14:paraId="51677574"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6DC80495"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 Circ. Jud. Zona Sur</w:t>
            </w:r>
          </w:p>
        </w:tc>
        <w:tc>
          <w:tcPr>
            <w:tcW w:w="723" w:type="pct"/>
            <w:tcBorders>
              <w:top w:val="nil"/>
              <w:left w:val="nil"/>
              <w:bottom w:val="single" w:sz="4" w:space="0" w:color="auto"/>
              <w:right w:val="single" w:sz="4" w:space="0" w:color="auto"/>
            </w:tcBorders>
            <w:shd w:val="clear" w:color="auto" w:fill="auto"/>
            <w:noWrap/>
            <w:vAlign w:val="center"/>
            <w:hideMark/>
          </w:tcPr>
          <w:p w14:paraId="2D64B00E"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925</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0AC2E088" w14:textId="343B3433" w:rsidR="004D4A9B" w:rsidRPr="001D5828" w:rsidRDefault="005F41C0" w:rsidP="004D4A9B">
            <w:pPr>
              <w:jc w:val="right"/>
              <w:rPr>
                <w:rFonts w:eastAsia="Times New Roman" w:cs="Times New Roman"/>
                <w:color w:val="000000"/>
                <w:sz w:val="20"/>
                <w:szCs w:val="20"/>
                <w:lang w:eastAsia="es-CR"/>
              </w:rPr>
            </w:pPr>
            <w:r w:rsidRPr="001D5828">
              <w:rPr>
                <w:sz w:val="20"/>
                <w:szCs w:val="20"/>
              </w:rPr>
              <w:t>151</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712C73E8" w14:textId="65175FE9"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16</w:t>
            </w:r>
            <w:r w:rsidR="00A50131" w:rsidRPr="001D5828">
              <w:rPr>
                <w:color w:val="000000"/>
                <w:sz w:val="20"/>
                <w:szCs w:val="20"/>
              </w:rPr>
              <w:t>,4</w:t>
            </w:r>
            <w:r w:rsidR="004D4A9B" w:rsidRPr="001D5828">
              <w:rPr>
                <w:color w:val="000000"/>
                <w:sz w:val="20"/>
                <w:szCs w:val="20"/>
              </w:rPr>
              <w:t>%</w:t>
            </w:r>
          </w:p>
        </w:tc>
      </w:tr>
      <w:tr w:rsidR="00B96EE8" w:rsidRPr="001D5828" w14:paraId="701F27AD"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0911CBD2"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II Circ. Jud. Alajuela</w:t>
            </w:r>
          </w:p>
        </w:tc>
        <w:tc>
          <w:tcPr>
            <w:tcW w:w="723" w:type="pct"/>
            <w:tcBorders>
              <w:top w:val="nil"/>
              <w:left w:val="nil"/>
              <w:bottom w:val="single" w:sz="4" w:space="0" w:color="auto"/>
              <w:right w:val="single" w:sz="4" w:space="0" w:color="auto"/>
            </w:tcBorders>
            <w:shd w:val="clear" w:color="auto" w:fill="auto"/>
            <w:noWrap/>
            <w:vAlign w:val="center"/>
            <w:hideMark/>
          </w:tcPr>
          <w:p w14:paraId="0AC4E141"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1190</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3E02234D" w14:textId="7CC5087C" w:rsidR="004D4A9B" w:rsidRPr="001D5828" w:rsidRDefault="005F41C0" w:rsidP="004D4A9B">
            <w:pPr>
              <w:jc w:val="right"/>
              <w:rPr>
                <w:rFonts w:eastAsia="Times New Roman" w:cs="Times New Roman"/>
                <w:color w:val="000000"/>
                <w:sz w:val="20"/>
                <w:szCs w:val="20"/>
                <w:lang w:eastAsia="es-CR"/>
              </w:rPr>
            </w:pPr>
            <w:r w:rsidRPr="001D5828">
              <w:rPr>
                <w:sz w:val="20"/>
                <w:szCs w:val="20"/>
              </w:rPr>
              <w:t>122</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73110CA6" w14:textId="1610BA93"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10</w:t>
            </w:r>
            <w:r w:rsidR="00A50131" w:rsidRPr="001D5828">
              <w:rPr>
                <w:color w:val="000000"/>
                <w:sz w:val="20"/>
                <w:szCs w:val="20"/>
              </w:rPr>
              <w:t>,2</w:t>
            </w:r>
            <w:r w:rsidR="004D4A9B" w:rsidRPr="001D5828">
              <w:rPr>
                <w:color w:val="000000"/>
                <w:sz w:val="20"/>
                <w:szCs w:val="20"/>
              </w:rPr>
              <w:t>%</w:t>
            </w:r>
          </w:p>
        </w:tc>
      </w:tr>
      <w:tr w:rsidR="00B96EE8" w:rsidRPr="001D5828" w14:paraId="16395AD5"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7641FCEC"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II Circ. Jud. San José</w:t>
            </w:r>
          </w:p>
        </w:tc>
        <w:tc>
          <w:tcPr>
            <w:tcW w:w="723" w:type="pct"/>
            <w:tcBorders>
              <w:top w:val="nil"/>
              <w:left w:val="nil"/>
              <w:bottom w:val="single" w:sz="4" w:space="0" w:color="auto"/>
              <w:right w:val="single" w:sz="4" w:space="0" w:color="auto"/>
            </w:tcBorders>
            <w:shd w:val="clear" w:color="auto" w:fill="auto"/>
            <w:noWrap/>
            <w:vAlign w:val="center"/>
            <w:hideMark/>
          </w:tcPr>
          <w:p w14:paraId="5C90EB49"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2751</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3E9F2B9B" w14:textId="0BE6EAF6" w:rsidR="004D4A9B" w:rsidRPr="001D5828" w:rsidRDefault="005F41C0" w:rsidP="004D4A9B">
            <w:pPr>
              <w:jc w:val="right"/>
              <w:rPr>
                <w:rFonts w:eastAsia="Times New Roman" w:cs="Times New Roman"/>
                <w:color w:val="000000"/>
                <w:sz w:val="20"/>
                <w:szCs w:val="20"/>
                <w:lang w:eastAsia="es-CR"/>
              </w:rPr>
            </w:pPr>
            <w:r w:rsidRPr="001D5828">
              <w:rPr>
                <w:sz w:val="20"/>
                <w:szCs w:val="20"/>
              </w:rPr>
              <w:t>294</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7B58BC36" w14:textId="0F7A9552" w:rsidR="004D4A9B" w:rsidRPr="001D5828" w:rsidRDefault="00A50131" w:rsidP="004D4A9B">
            <w:pPr>
              <w:jc w:val="right"/>
              <w:rPr>
                <w:rFonts w:eastAsia="Times New Roman" w:cs="Times New Roman"/>
                <w:color w:val="000000"/>
                <w:sz w:val="20"/>
                <w:szCs w:val="20"/>
                <w:lang w:eastAsia="es-CR"/>
              </w:rPr>
            </w:pPr>
            <w:r w:rsidRPr="001D5828">
              <w:rPr>
                <w:color w:val="000000"/>
                <w:sz w:val="20"/>
                <w:szCs w:val="20"/>
              </w:rPr>
              <w:t>10,7%</w:t>
            </w:r>
          </w:p>
        </w:tc>
      </w:tr>
      <w:tr w:rsidR="00B96EE8" w:rsidRPr="001D5828" w14:paraId="57391104"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315E508E"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II Circ. Jud. Zona Atlántica</w:t>
            </w:r>
          </w:p>
        </w:tc>
        <w:tc>
          <w:tcPr>
            <w:tcW w:w="723" w:type="pct"/>
            <w:tcBorders>
              <w:top w:val="nil"/>
              <w:left w:val="nil"/>
              <w:bottom w:val="single" w:sz="4" w:space="0" w:color="auto"/>
              <w:right w:val="single" w:sz="4" w:space="0" w:color="auto"/>
            </w:tcBorders>
            <w:shd w:val="clear" w:color="auto" w:fill="auto"/>
            <w:noWrap/>
            <w:vAlign w:val="center"/>
            <w:hideMark/>
          </w:tcPr>
          <w:p w14:paraId="0A4533C0"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1457</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1BDF1043" w14:textId="432ABCC9" w:rsidR="004D4A9B" w:rsidRPr="001D5828" w:rsidRDefault="005F41C0" w:rsidP="004D4A9B">
            <w:pPr>
              <w:jc w:val="right"/>
              <w:rPr>
                <w:rFonts w:eastAsia="Times New Roman" w:cs="Times New Roman"/>
                <w:color w:val="000000"/>
                <w:sz w:val="20"/>
                <w:szCs w:val="20"/>
                <w:lang w:eastAsia="es-CR"/>
              </w:rPr>
            </w:pPr>
            <w:r w:rsidRPr="001D5828">
              <w:rPr>
                <w:sz w:val="20"/>
                <w:szCs w:val="20"/>
              </w:rPr>
              <w:t>182</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577FA711" w14:textId="7C20FB0D"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12</w:t>
            </w:r>
            <w:r w:rsidR="00A50131" w:rsidRPr="001D5828">
              <w:rPr>
                <w:color w:val="000000"/>
                <w:sz w:val="20"/>
                <w:szCs w:val="20"/>
              </w:rPr>
              <w:t>,5</w:t>
            </w:r>
            <w:r w:rsidR="004D4A9B" w:rsidRPr="001D5828">
              <w:rPr>
                <w:color w:val="000000"/>
                <w:sz w:val="20"/>
                <w:szCs w:val="20"/>
              </w:rPr>
              <w:t>%</w:t>
            </w:r>
          </w:p>
        </w:tc>
      </w:tr>
      <w:tr w:rsidR="00B96EE8" w:rsidRPr="001D5828" w14:paraId="1A67A5B6"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434E9820"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 xml:space="preserve">Juzgado Familia III Circ. Jud. San José </w:t>
            </w:r>
          </w:p>
        </w:tc>
        <w:tc>
          <w:tcPr>
            <w:tcW w:w="723" w:type="pct"/>
            <w:tcBorders>
              <w:top w:val="nil"/>
              <w:left w:val="nil"/>
              <w:bottom w:val="single" w:sz="4" w:space="0" w:color="auto"/>
              <w:right w:val="single" w:sz="4" w:space="0" w:color="auto"/>
            </w:tcBorders>
            <w:shd w:val="clear" w:color="auto" w:fill="auto"/>
            <w:noWrap/>
            <w:vAlign w:val="center"/>
            <w:hideMark/>
          </w:tcPr>
          <w:p w14:paraId="392EDD04"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1980</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55E1B0AD" w14:textId="65ABF7D8" w:rsidR="004D4A9B" w:rsidRPr="001D5828" w:rsidRDefault="005F41C0" w:rsidP="004D4A9B">
            <w:pPr>
              <w:jc w:val="right"/>
              <w:rPr>
                <w:rFonts w:eastAsia="Times New Roman" w:cs="Times New Roman"/>
                <w:color w:val="000000"/>
                <w:sz w:val="20"/>
                <w:szCs w:val="20"/>
                <w:lang w:eastAsia="es-CR"/>
              </w:rPr>
            </w:pPr>
            <w:r w:rsidRPr="001D5828">
              <w:rPr>
                <w:sz w:val="20"/>
                <w:szCs w:val="20"/>
              </w:rPr>
              <w:t>288</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4E43CEF7" w14:textId="3B5117C2" w:rsidR="004D4A9B" w:rsidRPr="001D5828" w:rsidRDefault="00A50131" w:rsidP="004D4A9B">
            <w:pPr>
              <w:jc w:val="right"/>
              <w:rPr>
                <w:rFonts w:eastAsia="Times New Roman" w:cs="Times New Roman"/>
                <w:color w:val="000000"/>
                <w:sz w:val="20"/>
                <w:szCs w:val="20"/>
                <w:lang w:eastAsia="es-CR"/>
              </w:rPr>
            </w:pPr>
            <w:r w:rsidRPr="001D5828">
              <w:rPr>
                <w:color w:val="000000"/>
                <w:sz w:val="20"/>
                <w:szCs w:val="20"/>
              </w:rPr>
              <w:t>14,6%</w:t>
            </w:r>
          </w:p>
        </w:tc>
      </w:tr>
      <w:tr w:rsidR="00B96EE8" w:rsidRPr="001D5828" w14:paraId="4492117A"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154CF1A4"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Familia Puntarenas</w:t>
            </w:r>
          </w:p>
        </w:tc>
        <w:tc>
          <w:tcPr>
            <w:tcW w:w="723" w:type="pct"/>
            <w:tcBorders>
              <w:top w:val="nil"/>
              <w:left w:val="nil"/>
              <w:bottom w:val="single" w:sz="4" w:space="0" w:color="auto"/>
              <w:right w:val="single" w:sz="4" w:space="0" w:color="auto"/>
            </w:tcBorders>
            <w:shd w:val="clear" w:color="auto" w:fill="auto"/>
            <w:noWrap/>
            <w:vAlign w:val="center"/>
            <w:hideMark/>
          </w:tcPr>
          <w:p w14:paraId="43DECEBC"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1295</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55ADD7F0" w14:textId="47C7DABC" w:rsidR="004D4A9B" w:rsidRPr="001D5828" w:rsidRDefault="005F41C0" w:rsidP="004D4A9B">
            <w:pPr>
              <w:jc w:val="right"/>
              <w:rPr>
                <w:rFonts w:eastAsia="Times New Roman" w:cs="Times New Roman"/>
                <w:color w:val="000000"/>
                <w:sz w:val="20"/>
                <w:szCs w:val="20"/>
                <w:lang w:eastAsia="es-CR"/>
              </w:rPr>
            </w:pPr>
            <w:r w:rsidRPr="001D5828">
              <w:rPr>
                <w:sz w:val="20"/>
                <w:szCs w:val="20"/>
              </w:rPr>
              <w:t>161</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094203A2" w14:textId="4D748F6A"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12</w:t>
            </w:r>
            <w:r w:rsidR="00A50131" w:rsidRPr="001D5828">
              <w:rPr>
                <w:color w:val="000000"/>
                <w:sz w:val="20"/>
                <w:szCs w:val="20"/>
              </w:rPr>
              <w:t>,4</w:t>
            </w:r>
            <w:r w:rsidR="004D4A9B" w:rsidRPr="001D5828">
              <w:rPr>
                <w:color w:val="000000"/>
                <w:sz w:val="20"/>
                <w:szCs w:val="20"/>
              </w:rPr>
              <w:t>%</w:t>
            </w:r>
          </w:p>
        </w:tc>
      </w:tr>
      <w:tr w:rsidR="00B96EE8" w:rsidRPr="001D5828" w14:paraId="4939F553"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32B554EE"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Primero Familia San José</w:t>
            </w:r>
          </w:p>
        </w:tc>
        <w:tc>
          <w:tcPr>
            <w:tcW w:w="723" w:type="pct"/>
            <w:tcBorders>
              <w:top w:val="nil"/>
              <w:left w:val="nil"/>
              <w:bottom w:val="single" w:sz="4" w:space="0" w:color="auto"/>
              <w:right w:val="single" w:sz="4" w:space="0" w:color="auto"/>
            </w:tcBorders>
            <w:shd w:val="clear" w:color="auto" w:fill="auto"/>
            <w:noWrap/>
            <w:vAlign w:val="center"/>
            <w:hideMark/>
          </w:tcPr>
          <w:p w14:paraId="7187FF9B"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1407</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0965D2A6" w14:textId="1F4336AC" w:rsidR="004D4A9B" w:rsidRPr="001D5828" w:rsidRDefault="005F41C0" w:rsidP="004D4A9B">
            <w:pPr>
              <w:jc w:val="right"/>
              <w:rPr>
                <w:rFonts w:eastAsia="Times New Roman" w:cs="Times New Roman"/>
                <w:color w:val="000000"/>
                <w:sz w:val="20"/>
                <w:szCs w:val="20"/>
                <w:lang w:eastAsia="es-CR"/>
              </w:rPr>
            </w:pPr>
            <w:r w:rsidRPr="001D5828">
              <w:rPr>
                <w:sz w:val="20"/>
                <w:szCs w:val="20"/>
              </w:rPr>
              <w:t>160</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224EEF2A" w14:textId="484A5257"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11</w:t>
            </w:r>
            <w:r w:rsidR="00A50131" w:rsidRPr="001D5828">
              <w:rPr>
                <w:color w:val="000000"/>
                <w:sz w:val="20"/>
                <w:szCs w:val="20"/>
              </w:rPr>
              <w:t>,3</w:t>
            </w:r>
            <w:r w:rsidR="004D4A9B" w:rsidRPr="001D5828">
              <w:rPr>
                <w:color w:val="000000"/>
                <w:sz w:val="20"/>
                <w:szCs w:val="20"/>
              </w:rPr>
              <w:t>%</w:t>
            </w:r>
          </w:p>
        </w:tc>
      </w:tr>
      <w:tr w:rsidR="00B96EE8" w:rsidRPr="001D5828" w14:paraId="3D6F549D"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auto"/>
            <w:noWrap/>
            <w:vAlign w:val="bottom"/>
            <w:hideMark/>
          </w:tcPr>
          <w:p w14:paraId="4F854D8A" w14:textId="77777777" w:rsidR="004D4A9B" w:rsidRPr="001D5828" w:rsidRDefault="004D4A9B" w:rsidP="004D4A9B">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Juzgado Segundo Familia San José</w:t>
            </w:r>
          </w:p>
        </w:tc>
        <w:tc>
          <w:tcPr>
            <w:tcW w:w="723" w:type="pct"/>
            <w:tcBorders>
              <w:top w:val="nil"/>
              <w:left w:val="nil"/>
              <w:bottom w:val="single" w:sz="4" w:space="0" w:color="auto"/>
              <w:right w:val="single" w:sz="4" w:space="0" w:color="auto"/>
            </w:tcBorders>
            <w:shd w:val="clear" w:color="auto" w:fill="auto"/>
            <w:noWrap/>
            <w:vAlign w:val="center"/>
            <w:hideMark/>
          </w:tcPr>
          <w:p w14:paraId="47FC7F8C" w14:textId="77777777" w:rsidR="004D4A9B" w:rsidRPr="001D5828" w:rsidRDefault="004D4A9B" w:rsidP="004D4A9B">
            <w:pPr>
              <w:jc w:val="right"/>
              <w:rPr>
                <w:rFonts w:eastAsia="Times New Roman" w:cs="Times New Roman"/>
                <w:color w:val="000000"/>
                <w:sz w:val="20"/>
                <w:szCs w:val="20"/>
                <w:lang w:eastAsia="es-CR"/>
              </w:rPr>
            </w:pPr>
            <w:r w:rsidRPr="001D5828">
              <w:rPr>
                <w:rFonts w:eastAsia="Times New Roman" w:cs="Times New Roman"/>
                <w:color w:val="000000"/>
                <w:sz w:val="20"/>
                <w:szCs w:val="20"/>
                <w:lang w:eastAsia="es-CR"/>
              </w:rPr>
              <w:t>1348</w:t>
            </w:r>
          </w:p>
        </w:tc>
        <w:tc>
          <w:tcPr>
            <w:tcW w:w="1044" w:type="pct"/>
            <w:tcBorders>
              <w:top w:val="nil"/>
              <w:left w:val="single" w:sz="4" w:space="0" w:color="auto"/>
              <w:bottom w:val="single" w:sz="4" w:space="0" w:color="auto"/>
              <w:right w:val="single" w:sz="4" w:space="0" w:color="auto"/>
            </w:tcBorders>
            <w:shd w:val="clear" w:color="auto" w:fill="auto"/>
            <w:noWrap/>
            <w:vAlign w:val="center"/>
            <w:hideMark/>
          </w:tcPr>
          <w:p w14:paraId="3CB60496" w14:textId="24549811" w:rsidR="004D4A9B" w:rsidRPr="001D5828" w:rsidRDefault="005F41C0" w:rsidP="004D4A9B">
            <w:pPr>
              <w:jc w:val="right"/>
              <w:rPr>
                <w:rFonts w:eastAsia="Times New Roman" w:cs="Times New Roman"/>
                <w:color w:val="000000"/>
                <w:sz w:val="20"/>
                <w:szCs w:val="20"/>
                <w:lang w:eastAsia="es-CR"/>
              </w:rPr>
            </w:pPr>
            <w:r w:rsidRPr="001D5828">
              <w:rPr>
                <w:sz w:val="20"/>
                <w:szCs w:val="20"/>
              </w:rPr>
              <w:t>151</w:t>
            </w:r>
          </w:p>
        </w:tc>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2DDAC975" w14:textId="18E82DED" w:rsidR="004D4A9B" w:rsidRPr="001D5828" w:rsidRDefault="005F41C0" w:rsidP="004D4A9B">
            <w:pPr>
              <w:jc w:val="right"/>
              <w:rPr>
                <w:rFonts w:eastAsia="Times New Roman" w:cs="Times New Roman"/>
                <w:color w:val="000000"/>
                <w:sz w:val="20"/>
                <w:szCs w:val="20"/>
                <w:lang w:eastAsia="es-CR"/>
              </w:rPr>
            </w:pPr>
            <w:r w:rsidRPr="001D5828">
              <w:rPr>
                <w:color w:val="000000"/>
                <w:sz w:val="20"/>
                <w:szCs w:val="20"/>
              </w:rPr>
              <w:t>11</w:t>
            </w:r>
            <w:r w:rsidR="00A50131" w:rsidRPr="001D5828">
              <w:rPr>
                <w:color w:val="000000"/>
                <w:sz w:val="20"/>
                <w:szCs w:val="20"/>
              </w:rPr>
              <w:t>,2</w:t>
            </w:r>
            <w:r w:rsidR="004D4A9B" w:rsidRPr="001D5828">
              <w:rPr>
                <w:color w:val="000000"/>
                <w:sz w:val="20"/>
                <w:szCs w:val="20"/>
              </w:rPr>
              <w:t>%</w:t>
            </w:r>
          </w:p>
        </w:tc>
      </w:tr>
      <w:tr w:rsidR="00FC31E8" w:rsidRPr="001D5828" w14:paraId="5D9F34A0" w14:textId="77777777" w:rsidTr="00A065C2">
        <w:trPr>
          <w:trHeight w:val="20"/>
        </w:trPr>
        <w:tc>
          <w:tcPr>
            <w:tcW w:w="2406" w:type="pct"/>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730DCCF8" w14:textId="77777777" w:rsidR="00FC31E8" w:rsidRPr="001D5828" w:rsidRDefault="00FC31E8" w:rsidP="00FC31E8">
            <w:pPr>
              <w:jc w:val="right"/>
              <w:rPr>
                <w:rFonts w:eastAsia="Times New Roman" w:cs="Times New Roman"/>
                <w:b/>
                <w:color w:val="FFFFFF" w:themeColor="background1"/>
                <w:sz w:val="20"/>
                <w:szCs w:val="20"/>
                <w:lang w:eastAsia="es-CR"/>
              </w:rPr>
            </w:pPr>
            <w:r w:rsidRPr="001D5828">
              <w:rPr>
                <w:rFonts w:eastAsia="Times New Roman" w:cs="Times New Roman"/>
                <w:b/>
                <w:color w:val="FFFFFF" w:themeColor="background1"/>
                <w:sz w:val="20"/>
                <w:szCs w:val="20"/>
                <w:lang w:eastAsia="es-CR"/>
              </w:rPr>
              <w:t>Total general</w:t>
            </w:r>
          </w:p>
        </w:tc>
        <w:tc>
          <w:tcPr>
            <w:tcW w:w="723" w:type="pct"/>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737D404D" w14:textId="1181CA3A" w:rsidR="00FC31E8" w:rsidRPr="001D5828" w:rsidRDefault="00A50131" w:rsidP="00FC31E8">
            <w:pPr>
              <w:jc w:val="right"/>
              <w:rPr>
                <w:rFonts w:eastAsia="Times New Roman" w:cs="Times New Roman"/>
                <w:b/>
                <w:color w:val="FFFFFF" w:themeColor="background1"/>
                <w:sz w:val="20"/>
                <w:szCs w:val="20"/>
                <w:lang w:eastAsia="es-CR"/>
              </w:rPr>
            </w:pPr>
            <w:r w:rsidRPr="001D5828">
              <w:rPr>
                <w:b/>
                <w:bCs/>
                <w:color w:val="FFFFFF" w:themeColor="background1"/>
                <w:sz w:val="20"/>
                <w:szCs w:val="20"/>
              </w:rPr>
              <w:t>21488</w:t>
            </w:r>
          </w:p>
        </w:tc>
        <w:tc>
          <w:tcPr>
            <w:tcW w:w="1044" w:type="pct"/>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2718ADB4" w14:textId="64E8849E" w:rsidR="00FC31E8" w:rsidRPr="001D5828" w:rsidRDefault="00CC621B" w:rsidP="00FC31E8">
            <w:pPr>
              <w:jc w:val="right"/>
              <w:rPr>
                <w:rFonts w:eastAsia="Times New Roman" w:cs="Times New Roman"/>
                <w:b/>
                <w:color w:val="FFFFFF" w:themeColor="background1"/>
                <w:sz w:val="20"/>
                <w:szCs w:val="20"/>
                <w:lang w:eastAsia="es-CR"/>
              </w:rPr>
            </w:pPr>
            <w:r w:rsidRPr="001D5828">
              <w:rPr>
                <w:b/>
                <w:bCs/>
                <w:color w:val="FFFFFF" w:themeColor="background1"/>
                <w:sz w:val="20"/>
                <w:szCs w:val="20"/>
              </w:rPr>
              <w:t>2696</w:t>
            </w:r>
          </w:p>
        </w:tc>
        <w:tc>
          <w:tcPr>
            <w:tcW w:w="827" w:type="pct"/>
            <w:tcBorders>
              <w:top w:val="nil"/>
              <w:left w:val="single" w:sz="4" w:space="0" w:color="auto"/>
              <w:bottom w:val="single" w:sz="4" w:space="0" w:color="auto"/>
              <w:right w:val="single" w:sz="4" w:space="0" w:color="auto"/>
            </w:tcBorders>
            <w:shd w:val="clear" w:color="000000" w:fill="808080"/>
            <w:noWrap/>
            <w:vAlign w:val="center"/>
            <w:hideMark/>
          </w:tcPr>
          <w:p w14:paraId="78CCA33C" w14:textId="311B2922" w:rsidR="00FC31E8" w:rsidRPr="001D5828" w:rsidRDefault="00CC621B" w:rsidP="00FC31E8">
            <w:pPr>
              <w:jc w:val="right"/>
              <w:rPr>
                <w:rFonts w:eastAsia="Times New Roman" w:cs="Times New Roman"/>
                <w:b/>
                <w:color w:val="FFFFFF" w:themeColor="background1"/>
                <w:sz w:val="20"/>
                <w:szCs w:val="20"/>
                <w:lang w:eastAsia="es-CR"/>
              </w:rPr>
            </w:pPr>
            <w:r w:rsidRPr="001D5828">
              <w:rPr>
                <w:b/>
                <w:color w:val="FFFFFF"/>
                <w:sz w:val="20"/>
                <w:szCs w:val="20"/>
              </w:rPr>
              <w:t>12,</w:t>
            </w:r>
            <w:r w:rsidR="00A50131" w:rsidRPr="001D5828">
              <w:rPr>
                <w:b/>
                <w:bCs/>
                <w:color w:val="FFFFFF"/>
                <w:sz w:val="20"/>
                <w:szCs w:val="20"/>
              </w:rPr>
              <w:t>5</w:t>
            </w:r>
            <w:r w:rsidRPr="001D5828">
              <w:rPr>
                <w:b/>
                <w:color w:val="FFFFFF"/>
                <w:sz w:val="20"/>
                <w:szCs w:val="20"/>
              </w:rPr>
              <w:t>%</w:t>
            </w:r>
          </w:p>
        </w:tc>
      </w:tr>
    </w:tbl>
    <w:p w14:paraId="3FB2B378" w14:textId="4271C046" w:rsidR="00443460" w:rsidRPr="001D5828" w:rsidRDefault="00443460" w:rsidP="00C21E61">
      <w:pPr>
        <w:pStyle w:val="Fuentes"/>
      </w:pPr>
      <w:r w:rsidRPr="001D5828">
        <w:t xml:space="preserve">Fuente: </w:t>
      </w:r>
      <w:r w:rsidR="002E118D" w:rsidRPr="001D5828">
        <w:t>Modernización Institucional de la Dirección de Planificación</w:t>
      </w:r>
      <w:r w:rsidRPr="001D5828">
        <w:t xml:space="preserve"> con base en datos de Cuadros Estadísticos del Sub proceso de Estadística de la Dirección de Planificación de 2015 a 2019. Los datos 2019 utilizados son preliminares.</w:t>
      </w:r>
    </w:p>
    <w:p w14:paraId="77BC4CC3" w14:textId="77777777" w:rsidR="00DA534E" w:rsidRPr="001D5828" w:rsidRDefault="00DA534E" w:rsidP="00443460"/>
    <w:p w14:paraId="06C0875F" w14:textId="75C215FD" w:rsidR="00443460" w:rsidRPr="001D5828" w:rsidRDefault="00443460" w:rsidP="00443460">
      <w:r w:rsidRPr="001D5828">
        <w:t xml:space="preserve">Seguidamente se presenta </w:t>
      </w:r>
      <w:r w:rsidR="0066318E" w:rsidRPr="001D5828">
        <w:t>el</w:t>
      </w:r>
      <w:r w:rsidRPr="001D5828">
        <w:t xml:space="preserve"> análisis</w:t>
      </w:r>
      <w:r w:rsidR="00F94030" w:rsidRPr="001D5828">
        <w:t xml:space="preserve"> de</w:t>
      </w:r>
      <w:r w:rsidRPr="001D5828">
        <w:t xml:space="preserve"> </w:t>
      </w:r>
      <w:r w:rsidR="00876937" w:rsidRPr="001D5828">
        <w:t xml:space="preserve">la estructura funcional y el </w:t>
      </w:r>
      <w:r w:rsidRPr="001D5828">
        <w:t>comparativo de las cargas de trabajo en los juzgados que atienden materia Familia</w:t>
      </w:r>
      <w:r w:rsidR="0019131D" w:rsidRPr="001D5828">
        <w:t xml:space="preserve"> </w:t>
      </w:r>
      <w:r w:rsidR="00876937" w:rsidRPr="001D5828">
        <w:t>con</w:t>
      </w:r>
      <w:r w:rsidR="0019131D" w:rsidRPr="001D5828">
        <w:t xml:space="preserve"> el efecto </w:t>
      </w:r>
      <w:r w:rsidR="005F0948">
        <w:t xml:space="preserve">estimado </w:t>
      </w:r>
      <w:r w:rsidR="0019131D" w:rsidRPr="001D5828">
        <w:t xml:space="preserve">de la desjudicialización de </w:t>
      </w:r>
      <w:r w:rsidR="00FB0EF1" w:rsidRPr="001D5828">
        <w:t xml:space="preserve">los </w:t>
      </w:r>
      <w:r w:rsidR="0019131D" w:rsidRPr="001D5828">
        <w:t>procesos comentados</w:t>
      </w:r>
      <w:r w:rsidRPr="001D5828">
        <w:t>.</w:t>
      </w:r>
    </w:p>
    <w:p w14:paraId="3C2BEAAC" w14:textId="7BD6A16C" w:rsidR="00443460" w:rsidRPr="001D5828" w:rsidRDefault="00443460" w:rsidP="00E7024B"/>
    <w:p w14:paraId="4009632D" w14:textId="016B2B22" w:rsidR="00A16509" w:rsidRPr="001D5828" w:rsidRDefault="00443460" w:rsidP="00443460">
      <w:r w:rsidRPr="001D5828">
        <w:lastRenderedPageBreak/>
        <w:t xml:space="preserve">Tomando en consideración el impacto del nuevo Código Procesal </w:t>
      </w:r>
      <w:r w:rsidR="002F7E5B" w:rsidRPr="001D5828">
        <w:t xml:space="preserve">de </w:t>
      </w:r>
      <w:r w:rsidRPr="001D5828">
        <w:t>Familia, se realiza un análisis comparativo de las cargas de trabajo en los juzgados especializados que atienden esta materia. La información se complementa con la cantidad de juezas o jueces y de técnicas o técnicos judiciales por cada despacho, a fin de establecer los valores promedio mensual de asuntos entrados.</w:t>
      </w:r>
    </w:p>
    <w:p w14:paraId="73D37E58" w14:textId="77777777" w:rsidR="00823565" w:rsidRPr="001D5828" w:rsidRDefault="00823565" w:rsidP="00443460"/>
    <w:p w14:paraId="4400B27B" w14:textId="62D5A900" w:rsidR="00647808" w:rsidRPr="001D5828" w:rsidRDefault="00647808" w:rsidP="00817985">
      <w:pPr>
        <w:pStyle w:val="Ttulo3"/>
      </w:pPr>
      <w:r w:rsidRPr="001D5828">
        <w:t>Estructura funcional</w:t>
      </w:r>
    </w:p>
    <w:p w14:paraId="0CC422F4" w14:textId="5BA1D75D" w:rsidR="000A13E6" w:rsidRPr="001D5828" w:rsidRDefault="00E503B3" w:rsidP="00E503B3">
      <w:r w:rsidRPr="001D5828">
        <w:t>Los despachos especializados en familia cuentan con una estructura funcional similar, con al menos dos personas juzgadoras, un coordinador judicial</w:t>
      </w:r>
      <w:r w:rsidR="00E442A8" w:rsidRPr="001D5828">
        <w:t xml:space="preserve"> y</w:t>
      </w:r>
      <w:r w:rsidRPr="001D5828">
        <w:t xml:space="preserve"> tres personas </w:t>
      </w:r>
      <w:r w:rsidR="00E442A8" w:rsidRPr="001D5828">
        <w:t>técnicas judiciales</w:t>
      </w:r>
      <w:r w:rsidR="00673F28" w:rsidRPr="001D5828">
        <w:t>, manteniendo una relación</w:t>
      </w:r>
      <w:r w:rsidR="008A164C" w:rsidRPr="001D5828">
        <w:t xml:space="preserve"> mínima de 1,5 </w:t>
      </w:r>
      <w:r w:rsidR="0062693E" w:rsidRPr="001D5828">
        <w:t xml:space="preserve">técnicas o técnicos judiciales </w:t>
      </w:r>
      <w:r w:rsidR="008A164C" w:rsidRPr="001D5828">
        <w:t xml:space="preserve">por cada </w:t>
      </w:r>
      <w:r w:rsidR="00565C54" w:rsidRPr="001D5828">
        <w:t>Jueza o juez en los despachos.</w:t>
      </w:r>
    </w:p>
    <w:p w14:paraId="769FAE9B" w14:textId="0BF69B03" w:rsidR="00443460" w:rsidRPr="001D5828" w:rsidRDefault="000A13E6" w:rsidP="00897D9D">
      <w:r w:rsidRPr="001D5828">
        <w:t>S</w:t>
      </w:r>
      <w:r w:rsidR="00E503B3" w:rsidRPr="001D5828">
        <w:t xml:space="preserve">e </w:t>
      </w:r>
      <w:r w:rsidR="0012691F" w:rsidRPr="001D5828">
        <w:t>identifica,</w:t>
      </w:r>
      <w:r w:rsidR="00E503B3" w:rsidRPr="001D5828">
        <w:t xml:space="preserve"> </w:t>
      </w:r>
      <w:r w:rsidR="00897D9D" w:rsidRPr="001D5828">
        <w:t>además</w:t>
      </w:r>
      <w:r w:rsidR="0012691F" w:rsidRPr="001D5828">
        <w:t xml:space="preserve"> </w:t>
      </w:r>
      <w:r w:rsidR="00E503B3" w:rsidRPr="001D5828">
        <w:t>que en todos los despachos especializados en materia Familia se tiene dedicando al menos un</w:t>
      </w:r>
      <w:r w:rsidR="0037124F" w:rsidRPr="001D5828">
        <w:t xml:space="preserve"> recurso </w:t>
      </w:r>
      <w:r w:rsidR="00E503B3" w:rsidRPr="001D5828">
        <w:t xml:space="preserve">a la atención del público, </w:t>
      </w:r>
      <w:r w:rsidR="00897D9D" w:rsidRPr="001D5828">
        <w:t>ya sea</w:t>
      </w:r>
      <w:r w:rsidR="00E503B3" w:rsidRPr="001D5828">
        <w:t xml:space="preserve"> una persona técnica judicial o el Auxiliar de servicios generales</w:t>
      </w:r>
      <w:r w:rsidR="00A16509" w:rsidRPr="001D5828">
        <w:t xml:space="preserve">, a excepción del Juzgado de Familia de Puntarenas, en el cual las personas técnicas judiciales </w:t>
      </w:r>
      <w:r w:rsidR="00E02FE0" w:rsidRPr="001D5828">
        <w:t>mantiene</w:t>
      </w:r>
      <w:r w:rsidR="00A16509" w:rsidRPr="001D5828">
        <w:t>n un rol para la atención del público</w:t>
      </w:r>
      <w:r w:rsidR="008159BA" w:rsidRPr="001D5828">
        <w:t>, como se muestra en el cuadro siguiente</w:t>
      </w:r>
      <w:r w:rsidR="00A16509" w:rsidRPr="001D5828">
        <w:t>.</w:t>
      </w:r>
    </w:p>
    <w:p w14:paraId="738A9635" w14:textId="26B1771A" w:rsidR="00A16509" w:rsidRPr="001D5828" w:rsidRDefault="00A16509" w:rsidP="00443460"/>
    <w:p w14:paraId="3169A5A1" w14:textId="07435A04" w:rsidR="00A47248" w:rsidRPr="001D5828" w:rsidRDefault="007B139E" w:rsidP="00FA5215">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28</w:t>
      </w:r>
      <w:r w:rsidR="00050299">
        <w:fldChar w:fldCharType="end"/>
      </w:r>
      <w:r w:rsidRPr="001D5828">
        <w:t xml:space="preserve"> </w:t>
      </w:r>
    </w:p>
    <w:p w14:paraId="4FE6BB16" w14:textId="77777777" w:rsidR="005F7EEC" w:rsidRDefault="007B139E" w:rsidP="0065272C">
      <w:pPr>
        <w:pStyle w:val="Descripcin"/>
      </w:pPr>
      <w:r w:rsidRPr="001D5828">
        <w:t xml:space="preserve">Cantidad de personas dedicadas a la </w:t>
      </w:r>
    </w:p>
    <w:p w14:paraId="69916F65" w14:textId="4110738E" w:rsidR="007B139E" w:rsidRPr="001D5828" w:rsidRDefault="007B139E" w:rsidP="0065272C">
      <w:pPr>
        <w:pStyle w:val="Descripcin"/>
      </w:pPr>
      <w:r w:rsidRPr="001D5828">
        <w:t>manifestación en los juzgados de materia de Familia.</w:t>
      </w: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3"/>
        <w:gridCol w:w="661"/>
        <w:gridCol w:w="1096"/>
        <w:gridCol w:w="714"/>
        <w:gridCol w:w="823"/>
        <w:gridCol w:w="786"/>
        <w:gridCol w:w="834"/>
      </w:tblGrid>
      <w:tr w:rsidR="0084413C" w:rsidRPr="001D5828" w14:paraId="2FBFFEAB" w14:textId="77777777" w:rsidTr="009A47AF">
        <w:trPr>
          <w:trHeight w:val="20"/>
          <w:tblHeader/>
          <w:jc w:val="center"/>
        </w:trPr>
        <w:tc>
          <w:tcPr>
            <w:tcW w:w="2248" w:type="pct"/>
            <w:vMerge w:val="restart"/>
            <w:shd w:val="clear" w:color="auto" w:fill="002060"/>
            <w:vAlign w:val="center"/>
          </w:tcPr>
          <w:p w14:paraId="5E1071D1" w14:textId="250A4FDD" w:rsidR="0084413C" w:rsidRPr="001D5828" w:rsidRDefault="0084413C" w:rsidP="00B04BEB">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Despacho</w:t>
            </w:r>
          </w:p>
        </w:tc>
        <w:tc>
          <w:tcPr>
            <w:tcW w:w="370" w:type="pct"/>
            <w:vMerge w:val="restart"/>
            <w:shd w:val="clear" w:color="auto" w:fill="002060"/>
            <w:vAlign w:val="center"/>
          </w:tcPr>
          <w:p w14:paraId="37EB3971" w14:textId="071673F8" w:rsidR="0084413C" w:rsidRPr="001D5828" w:rsidRDefault="0084413C" w:rsidP="00B04BE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614" w:type="pct"/>
            <w:vMerge w:val="restart"/>
            <w:shd w:val="clear" w:color="auto" w:fill="002060"/>
            <w:vAlign w:val="center"/>
          </w:tcPr>
          <w:p w14:paraId="560767B6" w14:textId="2505FECB" w:rsidR="0084413C" w:rsidRPr="001D5828" w:rsidRDefault="0084413C" w:rsidP="00B04BE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Coordinadoras o Coordinadores judiciales</w:t>
            </w:r>
          </w:p>
        </w:tc>
        <w:tc>
          <w:tcPr>
            <w:tcW w:w="861" w:type="pct"/>
            <w:gridSpan w:val="2"/>
            <w:shd w:val="clear" w:color="auto" w:fill="002060"/>
            <w:vAlign w:val="center"/>
          </w:tcPr>
          <w:p w14:paraId="49594941" w14:textId="134306C0" w:rsidR="0084413C" w:rsidRPr="001D5828" w:rsidRDefault="0084413C" w:rsidP="00B04BE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Técnicas o Técnicos Judiciales</w:t>
            </w:r>
          </w:p>
        </w:tc>
        <w:tc>
          <w:tcPr>
            <w:tcW w:w="440" w:type="pct"/>
            <w:vMerge w:val="restart"/>
            <w:shd w:val="clear" w:color="auto" w:fill="002060"/>
            <w:vAlign w:val="center"/>
          </w:tcPr>
          <w:p w14:paraId="015C151D" w14:textId="735F95AC" w:rsidR="0084413C" w:rsidRPr="001D5828" w:rsidRDefault="0084413C" w:rsidP="00B04BE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Auxiliar de Servicios Generales</w:t>
            </w:r>
          </w:p>
        </w:tc>
        <w:tc>
          <w:tcPr>
            <w:tcW w:w="467" w:type="pct"/>
            <w:vMerge w:val="restart"/>
            <w:shd w:val="clear" w:color="auto" w:fill="002060"/>
            <w:vAlign w:val="center"/>
          </w:tcPr>
          <w:p w14:paraId="44A2AC7D" w14:textId="2BAA3FDA" w:rsidR="0084413C" w:rsidRPr="001D5828" w:rsidRDefault="0084413C" w:rsidP="00B04BE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Personas dedicadas a la </w:t>
            </w:r>
            <w:proofErr w:type="spellStart"/>
            <w:r w:rsidRPr="001D5828">
              <w:rPr>
                <w:rFonts w:eastAsia="Times New Roman" w:cs="Times New Roman"/>
                <w:b/>
                <w:bCs/>
                <w:color w:val="FFFFFF"/>
                <w:sz w:val="14"/>
                <w:szCs w:val="14"/>
                <w:lang w:eastAsia="es-CR"/>
              </w:rPr>
              <w:t>manifes-tación</w:t>
            </w:r>
            <w:proofErr w:type="spellEnd"/>
          </w:p>
        </w:tc>
      </w:tr>
      <w:tr w:rsidR="0084413C" w:rsidRPr="001D5828" w14:paraId="23789402" w14:textId="6BECC1DF" w:rsidTr="009A47AF">
        <w:trPr>
          <w:trHeight w:val="20"/>
          <w:tblHeader/>
          <w:jc w:val="center"/>
        </w:trPr>
        <w:tc>
          <w:tcPr>
            <w:tcW w:w="2248" w:type="pct"/>
            <w:vMerge/>
            <w:shd w:val="clear" w:color="auto" w:fill="002060"/>
            <w:vAlign w:val="center"/>
            <w:hideMark/>
          </w:tcPr>
          <w:p w14:paraId="1C291EEA" w14:textId="02232FFD" w:rsidR="0084413C" w:rsidRPr="001D5828" w:rsidRDefault="0084413C" w:rsidP="00B04BEB">
            <w:pPr>
              <w:jc w:val="center"/>
              <w:rPr>
                <w:rFonts w:eastAsia="Times New Roman" w:cs="Times New Roman"/>
                <w:b/>
                <w:bCs/>
                <w:color w:val="FFFFFF"/>
                <w:sz w:val="20"/>
                <w:szCs w:val="20"/>
                <w:lang w:eastAsia="es-CR"/>
              </w:rPr>
            </w:pPr>
          </w:p>
        </w:tc>
        <w:tc>
          <w:tcPr>
            <w:tcW w:w="370" w:type="pct"/>
            <w:vMerge/>
            <w:shd w:val="clear" w:color="auto" w:fill="002060"/>
            <w:vAlign w:val="center"/>
            <w:hideMark/>
          </w:tcPr>
          <w:p w14:paraId="7093B7BE" w14:textId="7859F006" w:rsidR="0084413C" w:rsidRPr="001D5828" w:rsidRDefault="0084413C" w:rsidP="00B04BEB">
            <w:pPr>
              <w:jc w:val="center"/>
              <w:rPr>
                <w:rFonts w:eastAsia="Times New Roman" w:cs="Times New Roman"/>
                <w:b/>
                <w:bCs/>
                <w:color w:val="FFFFFF"/>
                <w:sz w:val="14"/>
                <w:szCs w:val="14"/>
                <w:lang w:eastAsia="es-CR"/>
              </w:rPr>
            </w:pPr>
          </w:p>
        </w:tc>
        <w:tc>
          <w:tcPr>
            <w:tcW w:w="614" w:type="pct"/>
            <w:vMerge/>
            <w:shd w:val="clear" w:color="auto" w:fill="002060"/>
            <w:vAlign w:val="center"/>
          </w:tcPr>
          <w:p w14:paraId="6EF5874E" w14:textId="3D99228E" w:rsidR="0084413C" w:rsidRPr="001D5828" w:rsidRDefault="0084413C" w:rsidP="00B04BEB">
            <w:pPr>
              <w:jc w:val="center"/>
              <w:rPr>
                <w:rFonts w:eastAsia="Times New Roman" w:cs="Times New Roman"/>
                <w:b/>
                <w:bCs/>
                <w:color w:val="FFFFFF"/>
                <w:sz w:val="14"/>
                <w:szCs w:val="14"/>
                <w:lang w:eastAsia="es-CR"/>
              </w:rPr>
            </w:pPr>
          </w:p>
        </w:tc>
        <w:tc>
          <w:tcPr>
            <w:tcW w:w="400" w:type="pct"/>
            <w:shd w:val="clear" w:color="auto" w:fill="002060"/>
            <w:vAlign w:val="center"/>
            <w:hideMark/>
          </w:tcPr>
          <w:p w14:paraId="6DFCF1D3" w14:textId="5082D16F" w:rsidR="0084413C" w:rsidRPr="001D5828" w:rsidRDefault="0084413C" w:rsidP="00B04BEB">
            <w:pPr>
              <w:jc w:val="center"/>
              <w:rPr>
                <w:rFonts w:eastAsia="Times New Roman" w:cs="Times New Roman"/>
                <w:b/>
                <w:bCs/>
                <w:color w:val="FFFFFF"/>
                <w:sz w:val="14"/>
                <w:szCs w:val="14"/>
                <w:lang w:eastAsia="es-CR"/>
              </w:rPr>
            </w:pPr>
            <w:r>
              <w:rPr>
                <w:rFonts w:eastAsia="Times New Roman" w:cs="Times New Roman"/>
                <w:b/>
                <w:bCs/>
                <w:color w:val="FFFFFF"/>
                <w:sz w:val="14"/>
                <w:szCs w:val="14"/>
                <w:lang w:eastAsia="es-CR"/>
              </w:rPr>
              <w:t>T</w:t>
            </w:r>
            <w:r w:rsidRPr="001D5828">
              <w:rPr>
                <w:rFonts w:eastAsia="Times New Roman" w:cs="Times New Roman"/>
                <w:b/>
                <w:bCs/>
                <w:color w:val="FFFFFF"/>
                <w:sz w:val="14"/>
                <w:szCs w:val="14"/>
                <w:lang w:eastAsia="es-CR"/>
              </w:rPr>
              <w:t>otales</w:t>
            </w:r>
          </w:p>
        </w:tc>
        <w:tc>
          <w:tcPr>
            <w:tcW w:w="461" w:type="pct"/>
            <w:shd w:val="clear" w:color="auto" w:fill="002060"/>
            <w:vAlign w:val="center"/>
            <w:hideMark/>
          </w:tcPr>
          <w:p w14:paraId="1BD62AF5" w14:textId="45A95F59" w:rsidR="0084413C" w:rsidRPr="001D5828" w:rsidRDefault="0084413C" w:rsidP="00B04BEB">
            <w:pPr>
              <w:jc w:val="center"/>
              <w:rPr>
                <w:rFonts w:eastAsia="Times New Roman" w:cs="Times New Roman"/>
                <w:b/>
                <w:bCs/>
                <w:color w:val="FFFFFF"/>
                <w:sz w:val="14"/>
                <w:szCs w:val="14"/>
                <w:lang w:eastAsia="es-CR"/>
              </w:rPr>
            </w:pPr>
            <w:r>
              <w:rPr>
                <w:rFonts w:eastAsia="Times New Roman" w:cs="Times New Roman"/>
                <w:b/>
                <w:bCs/>
                <w:color w:val="FFFFFF"/>
                <w:sz w:val="14"/>
                <w:szCs w:val="14"/>
                <w:lang w:eastAsia="es-CR"/>
              </w:rPr>
              <w:t>Dedicados al</w:t>
            </w:r>
            <w:r w:rsidRPr="001D5828">
              <w:rPr>
                <w:rFonts w:eastAsia="Times New Roman" w:cs="Times New Roman"/>
                <w:b/>
                <w:bCs/>
                <w:color w:val="FFFFFF"/>
                <w:sz w:val="14"/>
                <w:szCs w:val="14"/>
                <w:lang w:eastAsia="es-CR"/>
              </w:rPr>
              <w:t xml:space="preserve"> Trámite</w:t>
            </w:r>
          </w:p>
        </w:tc>
        <w:tc>
          <w:tcPr>
            <w:tcW w:w="440" w:type="pct"/>
            <w:vMerge/>
            <w:shd w:val="clear" w:color="auto" w:fill="002060"/>
            <w:vAlign w:val="center"/>
            <w:hideMark/>
          </w:tcPr>
          <w:p w14:paraId="023AC3DD" w14:textId="27F95CE6" w:rsidR="0084413C" w:rsidRPr="001D5828" w:rsidRDefault="0084413C" w:rsidP="00B04BEB">
            <w:pPr>
              <w:jc w:val="center"/>
              <w:rPr>
                <w:rFonts w:eastAsia="Times New Roman" w:cs="Times New Roman"/>
                <w:b/>
                <w:bCs/>
                <w:color w:val="FFFFFF"/>
                <w:sz w:val="14"/>
                <w:szCs w:val="14"/>
                <w:lang w:eastAsia="es-CR"/>
              </w:rPr>
            </w:pPr>
          </w:p>
        </w:tc>
        <w:tc>
          <w:tcPr>
            <w:tcW w:w="467" w:type="pct"/>
            <w:vMerge/>
            <w:shd w:val="clear" w:color="auto" w:fill="002060"/>
            <w:vAlign w:val="center"/>
          </w:tcPr>
          <w:p w14:paraId="74D666B8" w14:textId="57B606B0" w:rsidR="0084413C" w:rsidRPr="001D5828" w:rsidRDefault="0084413C" w:rsidP="00B04BEB">
            <w:pPr>
              <w:jc w:val="center"/>
              <w:rPr>
                <w:rFonts w:eastAsia="Times New Roman" w:cs="Times New Roman"/>
                <w:b/>
                <w:bCs/>
                <w:color w:val="FFFFFF"/>
                <w:sz w:val="14"/>
                <w:szCs w:val="14"/>
                <w:lang w:eastAsia="es-CR"/>
              </w:rPr>
            </w:pPr>
          </w:p>
        </w:tc>
      </w:tr>
      <w:tr w:rsidR="009D5ACF" w:rsidRPr="001D5828" w14:paraId="1387FA28" w14:textId="4619A532" w:rsidTr="009A47AF">
        <w:trPr>
          <w:trHeight w:val="20"/>
          <w:jc w:val="center"/>
        </w:trPr>
        <w:tc>
          <w:tcPr>
            <w:tcW w:w="2248" w:type="pct"/>
            <w:shd w:val="clear" w:color="auto" w:fill="auto"/>
            <w:noWrap/>
            <w:vAlign w:val="center"/>
            <w:hideMark/>
          </w:tcPr>
          <w:p w14:paraId="245F9CBE" w14:textId="2F2DE4FB"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Cartago</w:t>
            </w:r>
            <w:r w:rsidR="005F7EEC">
              <w:rPr>
                <w:rFonts w:eastAsia="Times New Roman" w:cs="Times New Roman"/>
                <w:sz w:val="20"/>
                <w:szCs w:val="20"/>
                <w:lang w:eastAsia="es-CR"/>
              </w:rPr>
              <w:t>*</w:t>
            </w:r>
          </w:p>
        </w:tc>
        <w:tc>
          <w:tcPr>
            <w:tcW w:w="370" w:type="pct"/>
            <w:shd w:val="clear" w:color="auto" w:fill="auto"/>
            <w:noWrap/>
            <w:vAlign w:val="center"/>
            <w:hideMark/>
          </w:tcPr>
          <w:p w14:paraId="030CF295"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614" w:type="pct"/>
          </w:tcPr>
          <w:p w14:paraId="29E26658" w14:textId="3E3EE2F5"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22C2E22C" w14:textId="565C3176"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6</w:t>
            </w:r>
          </w:p>
        </w:tc>
        <w:tc>
          <w:tcPr>
            <w:tcW w:w="461" w:type="pct"/>
            <w:shd w:val="clear" w:color="auto" w:fill="auto"/>
            <w:noWrap/>
            <w:vAlign w:val="center"/>
            <w:hideMark/>
          </w:tcPr>
          <w:p w14:paraId="296B73A0"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5</w:t>
            </w:r>
          </w:p>
        </w:tc>
        <w:tc>
          <w:tcPr>
            <w:tcW w:w="440" w:type="pct"/>
            <w:shd w:val="clear" w:color="auto" w:fill="auto"/>
            <w:noWrap/>
            <w:vAlign w:val="center"/>
            <w:hideMark/>
          </w:tcPr>
          <w:p w14:paraId="1A3F901A"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60E3578A" w14:textId="0CCB72DB"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0525FE9A" w14:textId="034E37F6" w:rsidTr="009A47AF">
        <w:trPr>
          <w:trHeight w:val="20"/>
          <w:jc w:val="center"/>
        </w:trPr>
        <w:tc>
          <w:tcPr>
            <w:tcW w:w="2248" w:type="pct"/>
            <w:shd w:val="clear" w:color="000000" w:fill="FFFFFF"/>
            <w:noWrap/>
            <w:vAlign w:val="center"/>
            <w:hideMark/>
          </w:tcPr>
          <w:p w14:paraId="629499A9"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Heredia</w:t>
            </w:r>
          </w:p>
        </w:tc>
        <w:tc>
          <w:tcPr>
            <w:tcW w:w="370" w:type="pct"/>
            <w:shd w:val="clear" w:color="auto" w:fill="auto"/>
            <w:noWrap/>
            <w:vAlign w:val="center"/>
            <w:hideMark/>
          </w:tcPr>
          <w:p w14:paraId="79D7CD05"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614" w:type="pct"/>
          </w:tcPr>
          <w:p w14:paraId="2B35BE55" w14:textId="0D959771"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66E136D8" w14:textId="76EADD39"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8</w:t>
            </w:r>
          </w:p>
        </w:tc>
        <w:tc>
          <w:tcPr>
            <w:tcW w:w="461" w:type="pct"/>
            <w:shd w:val="clear" w:color="auto" w:fill="auto"/>
            <w:noWrap/>
            <w:vAlign w:val="center"/>
            <w:hideMark/>
          </w:tcPr>
          <w:p w14:paraId="6901EA63"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7</w:t>
            </w:r>
          </w:p>
        </w:tc>
        <w:tc>
          <w:tcPr>
            <w:tcW w:w="440" w:type="pct"/>
            <w:shd w:val="clear" w:color="auto" w:fill="auto"/>
            <w:noWrap/>
            <w:vAlign w:val="center"/>
            <w:hideMark/>
          </w:tcPr>
          <w:p w14:paraId="0989C3B7"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6AC58519" w14:textId="7401F8B2"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18BFA5CD" w14:textId="7EF2DCBC" w:rsidTr="009A47AF">
        <w:trPr>
          <w:trHeight w:val="20"/>
          <w:jc w:val="center"/>
        </w:trPr>
        <w:tc>
          <w:tcPr>
            <w:tcW w:w="2248" w:type="pct"/>
            <w:shd w:val="clear" w:color="auto" w:fill="auto"/>
            <w:noWrap/>
            <w:vAlign w:val="center"/>
            <w:hideMark/>
          </w:tcPr>
          <w:p w14:paraId="1DA5197D"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 Circ. Jud. Alajuela</w:t>
            </w:r>
          </w:p>
        </w:tc>
        <w:tc>
          <w:tcPr>
            <w:tcW w:w="370" w:type="pct"/>
            <w:shd w:val="clear" w:color="auto" w:fill="auto"/>
            <w:noWrap/>
            <w:vAlign w:val="center"/>
            <w:hideMark/>
          </w:tcPr>
          <w:p w14:paraId="61CF8515"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614" w:type="pct"/>
          </w:tcPr>
          <w:p w14:paraId="678314DA" w14:textId="3EDF73A3"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71316B11" w14:textId="093F96A6"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6</w:t>
            </w:r>
          </w:p>
        </w:tc>
        <w:tc>
          <w:tcPr>
            <w:tcW w:w="461" w:type="pct"/>
            <w:shd w:val="clear" w:color="auto" w:fill="auto"/>
            <w:noWrap/>
            <w:vAlign w:val="center"/>
            <w:hideMark/>
          </w:tcPr>
          <w:p w14:paraId="0FE54F5C"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5</w:t>
            </w:r>
          </w:p>
        </w:tc>
        <w:tc>
          <w:tcPr>
            <w:tcW w:w="440" w:type="pct"/>
            <w:shd w:val="clear" w:color="auto" w:fill="auto"/>
            <w:noWrap/>
            <w:vAlign w:val="center"/>
            <w:hideMark/>
          </w:tcPr>
          <w:p w14:paraId="6B222A5A"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460B1128" w14:textId="0AAECD43"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354762BA" w14:textId="3C186C1F" w:rsidTr="009A47AF">
        <w:trPr>
          <w:trHeight w:val="20"/>
          <w:jc w:val="center"/>
        </w:trPr>
        <w:tc>
          <w:tcPr>
            <w:tcW w:w="2248" w:type="pct"/>
            <w:shd w:val="clear" w:color="auto" w:fill="auto"/>
            <w:noWrap/>
            <w:vAlign w:val="center"/>
            <w:hideMark/>
          </w:tcPr>
          <w:p w14:paraId="0B485A8E"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 Circ. Jud. Zona Atlántica</w:t>
            </w:r>
          </w:p>
        </w:tc>
        <w:tc>
          <w:tcPr>
            <w:tcW w:w="370" w:type="pct"/>
            <w:shd w:val="clear" w:color="auto" w:fill="auto"/>
            <w:noWrap/>
            <w:vAlign w:val="center"/>
            <w:hideMark/>
          </w:tcPr>
          <w:p w14:paraId="71C6AC16"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614" w:type="pct"/>
          </w:tcPr>
          <w:p w14:paraId="4B3FC91C" w14:textId="1D6406CA"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6DC4B22A" w14:textId="50B1ACD2"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5</w:t>
            </w:r>
          </w:p>
        </w:tc>
        <w:tc>
          <w:tcPr>
            <w:tcW w:w="461" w:type="pct"/>
            <w:shd w:val="clear" w:color="auto" w:fill="auto"/>
            <w:noWrap/>
            <w:vAlign w:val="center"/>
            <w:hideMark/>
          </w:tcPr>
          <w:p w14:paraId="2DF3DDEF"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40" w:type="pct"/>
            <w:shd w:val="clear" w:color="auto" w:fill="auto"/>
            <w:noWrap/>
            <w:vAlign w:val="center"/>
            <w:hideMark/>
          </w:tcPr>
          <w:p w14:paraId="7F95EA38"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0FF8AD3E" w14:textId="6F053BE8"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34B7840B" w14:textId="047D3D9A" w:rsidTr="009A47AF">
        <w:trPr>
          <w:trHeight w:val="20"/>
          <w:jc w:val="center"/>
        </w:trPr>
        <w:tc>
          <w:tcPr>
            <w:tcW w:w="2248" w:type="pct"/>
            <w:shd w:val="clear" w:color="auto" w:fill="auto"/>
            <w:noWrap/>
            <w:vAlign w:val="center"/>
            <w:hideMark/>
          </w:tcPr>
          <w:p w14:paraId="0EA34121"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 Circ. Jud. Zona Sur</w:t>
            </w:r>
          </w:p>
        </w:tc>
        <w:tc>
          <w:tcPr>
            <w:tcW w:w="370" w:type="pct"/>
            <w:shd w:val="clear" w:color="auto" w:fill="auto"/>
            <w:noWrap/>
            <w:vAlign w:val="center"/>
            <w:hideMark/>
          </w:tcPr>
          <w:p w14:paraId="28065460"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614" w:type="pct"/>
          </w:tcPr>
          <w:p w14:paraId="6BE280EA" w14:textId="21652D4E"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15DFA1FF" w14:textId="3BB00CA9"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461" w:type="pct"/>
            <w:shd w:val="clear" w:color="auto" w:fill="auto"/>
            <w:noWrap/>
            <w:vAlign w:val="center"/>
            <w:hideMark/>
          </w:tcPr>
          <w:p w14:paraId="3F56732D"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440" w:type="pct"/>
            <w:shd w:val="clear" w:color="auto" w:fill="auto"/>
            <w:noWrap/>
            <w:vAlign w:val="center"/>
            <w:hideMark/>
          </w:tcPr>
          <w:p w14:paraId="728D6062"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53B0E1BC" w14:textId="36D838CE"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5E8F2B38" w14:textId="670CE5F7" w:rsidTr="009A47AF">
        <w:trPr>
          <w:trHeight w:val="20"/>
          <w:jc w:val="center"/>
        </w:trPr>
        <w:tc>
          <w:tcPr>
            <w:tcW w:w="2248" w:type="pct"/>
            <w:shd w:val="clear" w:color="auto" w:fill="auto"/>
            <w:noWrap/>
            <w:vAlign w:val="center"/>
            <w:hideMark/>
          </w:tcPr>
          <w:p w14:paraId="7F5157F5"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II Circ. Jud. Alajuela</w:t>
            </w:r>
          </w:p>
        </w:tc>
        <w:tc>
          <w:tcPr>
            <w:tcW w:w="370" w:type="pct"/>
            <w:shd w:val="clear" w:color="auto" w:fill="auto"/>
            <w:noWrap/>
            <w:vAlign w:val="center"/>
            <w:hideMark/>
          </w:tcPr>
          <w:p w14:paraId="6EA85A85"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614" w:type="pct"/>
          </w:tcPr>
          <w:p w14:paraId="4D89647C" w14:textId="4187CC79"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4BA59EB8" w14:textId="6B30E335"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461" w:type="pct"/>
            <w:shd w:val="clear" w:color="auto" w:fill="auto"/>
            <w:noWrap/>
            <w:vAlign w:val="center"/>
            <w:hideMark/>
          </w:tcPr>
          <w:p w14:paraId="2BC6E32B"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440" w:type="pct"/>
            <w:shd w:val="clear" w:color="auto" w:fill="auto"/>
            <w:noWrap/>
            <w:vAlign w:val="center"/>
            <w:hideMark/>
          </w:tcPr>
          <w:p w14:paraId="0805B8CC"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67" w:type="pct"/>
            <w:shd w:val="clear" w:color="auto" w:fill="DBE5F1" w:themeFill="accent1" w:themeFillTint="33"/>
          </w:tcPr>
          <w:p w14:paraId="74DF268B" w14:textId="200804B0"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17856802" w14:textId="5BAA9514" w:rsidTr="009A47AF">
        <w:trPr>
          <w:trHeight w:val="20"/>
          <w:jc w:val="center"/>
        </w:trPr>
        <w:tc>
          <w:tcPr>
            <w:tcW w:w="2248" w:type="pct"/>
            <w:shd w:val="clear" w:color="auto" w:fill="auto"/>
            <w:noWrap/>
            <w:vAlign w:val="center"/>
            <w:hideMark/>
          </w:tcPr>
          <w:p w14:paraId="3579FDA1"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II Circ. Jud. San José</w:t>
            </w:r>
          </w:p>
        </w:tc>
        <w:tc>
          <w:tcPr>
            <w:tcW w:w="370" w:type="pct"/>
            <w:shd w:val="clear" w:color="auto" w:fill="auto"/>
            <w:noWrap/>
            <w:vAlign w:val="center"/>
            <w:hideMark/>
          </w:tcPr>
          <w:p w14:paraId="2403CDC0"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614" w:type="pct"/>
          </w:tcPr>
          <w:p w14:paraId="1EF5B312" w14:textId="11BC0E35"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40F9046F" w14:textId="75A6E6EB"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10</w:t>
            </w:r>
          </w:p>
        </w:tc>
        <w:tc>
          <w:tcPr>
            <w:tcW w:w="461" w:type="pct"/>
            <w:shd w:val="clear" w:color="auto" w:fill="auto"/>
            <w:noWrap/>
            <w:vAlign w:val="center"/>
            <w:hideMark/>
          </w:tcPr>
          <w:p w14:paraId="2C2BED51"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8</w:t>
            </w:r>
          </w:p>
        </w:tc>
        <w:tc>
          <w:tcPr>
            <w:tcW w:w="440" w:type="pct"/>
            <w:shd w:val="clear" w:color="auto" w:fill="auto"/>
            <w:noWrap/>
            <w:vAlign w:val="center"/>
            <w:hideMark/>
          </w:tcPr>
          <w:p w14:paraId="2C3C11D8"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3A25FBC1" w14:textId="6EA8A336" w:rsidR="009D5ACF" w:rsidRPr="001D5828" w:rsidRDefault="009D5ACF" w:rsidP="009D5ACF">
            <w:pPr>
              <w:jc w:val="center"/>
              <w:rPr>
                <w:rFonts w:eastAsia="Times New Roman" w:cs="Times New Roman"/>
                <w:sz w:val="20"/>
                <w:szCs w:val="20"/>
                <w:lang w:eastAsia="es-CR"/>
              </w:rPr>
            </w:pPr>
            <w:r w:rsidRPr="001D5828">
              <w:rPr>
                <w:sz w:val="20"/>
                <w:szCs w:val="20"/>
              </w:rPr>
              <w:t>2</w:t>
            </w:r>
          </w:p>
        </w:tc>
      </w:tr>
      <w:tr w:rsidR="009D5ACF" w:rsidRPr="001D5828" w14:paraId="30B2DC9E" w14:textId="55201A96" w:rsidTr="009A47AF">
        <w:trPr>
          <w:trHeight w:val="20"/>
          <w:jc w:val="center"/>
        </w:trPr>
        <w:tc>
          <w:tcPr>
            <w:tcW w:w="2248" w:type="pct"/>
            <w:shd w:val="clear" w:color="auto" w:fill="auto"/>
            <w:noWrap/>
            <w:vAlign w:val="center"/>
            <w:hideMark/>
          </w:tcPr>
          <w:p w14:paraId="73F3D4B6"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II Circ. Jud. Zona Atlántica</w:t>
            </w:r>
          </w:p>
        </w:tc>
        <w:tc>
          <w:tcPr>
            <w:tcW w:w="370" w:type="pct"/>
            <w:shd w:val="clear" w:color="auto" w:fill="auto"/>
            <w:noWrap/>
            <w:vAlign w:val="center"/>
            <w:hideMark/>
          </w:tcPr>
          <w:p w14:paraId="6C344EF6"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614" w:type="pct"/>
          </w:tcPr>
          <w:p w14:paraId="2828F4A5" w14:textId="7679CF55"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2DC63585" w14:textId="00DC8D64"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61" w:type="pct"/>
            <w:shd w:val="clear" w:color="auto" w:fill="auto"/>
            <w:noWrap/>
            <w:vAlign w:val="center"/>
            <w:hideMark/>
          </w:tcPr>
          <w:p w14:paraId="27FFF66D"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440" w:type="pct"/>
            <w:shd w:val="clear" w:color="auto" w:fill="auto"/>
            <w:noWrap/>
            <w:vAlign w:val="center"/>
            <w:hideMark/>
          </w:tcPr>
          <w:p w14:paraId="219D7589"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4BA8DDDC" w14:textId="568A2F33" w:rsidR="009D5ACF" w:rsidRPr="001D5828" w:rsidRDefault="009D5ACF" w:rsidP="009D5ACF">
            <w:pPr>
              <w:jc w:val="center"/>
              <w:rPr>
                <w:rFonts w:eastAsia="Times New Roman" w:cs="Times New Roman"/>
                <w:sz w:val="20"/>
                <w:szCs w:val="20"/>
                <w:lang w:eastAsia="es-CR"/>
              </w:rPr>
            </w:pPr>
            <w:r w:rsidRPr="001D5828">
              <w:rPr>
                <w:sz w:val="20"/>
                <w:szCs w:val="20"/>
              </w:rPr>
              <w:t>1</w:t>
            </w:r>
          </w:p>
        </w:tc>
      </w:tr>
      <w:tr w:rsidR="009D5ACF" w:rsidRPr="001D5828" w14:paraId="59F9DD1F" w14:textId="2B14E2EE" w:rsidTr="009A47AF">
        <w:trPr>
          <w:trHeight w:val="20"/>
          <w:jc w:val="center"/>
        </w:trPr>
        <w:tc>
          <w:tcPr>
            <w:tcW w:w="2248" w:type="pct"/>
            <w:shd w:val="clear" w:color="auto" w:fill="auto"/>
            <w:noWrap/>
            <w:vAlign w:val="center"/>
            <w:hideMark/>
          </w:tcPr>
          <w:p w14:paraId="58C656B0"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 xml:space="preserve">Juzgado Familia III Circ. Jud. San José </w:t>
            </w:r>
          </w:p>
        </w:tc>
        <w:tc>
          <w:tcPr>
            <w:tcW w:w="370" w:type="pct"/>
            <w:shd w:val="clear" w:color="auto" w:fill="auto"/>
            <w:noWrap/>
            <w:vAlign w:val="center"/>
            <w:hideMark/>
          </w:tcPr>
          <w:p w14:paraId="4BF88E1B"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614" w:type="pct"/>
          </w:tcPr>
          <w:p w14:paraId="66A41B54" w14:textId="3A13E60B"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1970786E" w14:textId="297773D9"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5</w:t>
            </w:r>
          </w:p>
        </w:tc>
        <w:tc>
          <w:tcPr>
            <w:tcW w:w="461" w:type="pct"/>
            <w:shd w:val="clear" w:color="auto" w:fill="auto"/>
            <w:noWrap/>
            <w:vAlign w:val="center"/>
            <w:hideMark/>
          </w:tcPr>
          <w:p w14:paraId="0AC8C68B"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40" w:type="pct"/>
            <w:shd w:val="clear" w:color="auto" w:fill="auto"/>
            <w:noWrap/>
            <w:vAlign w:val="center"/>
            <w:hideMark/>
          </w:tcPr>
          <w:p w14:paraId="537566E9"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67" w:type="pct"/>
            <w:shd w:val="clear" w:color="auto" w:fill="DBE5F1" w:themeFill="accent1" w:themeFillTint="33"/>
          </w:tcPr>
          <w:p w14:paraId="5B5296F5" w14:textId="0E41969D" w:rsidR="009D5ACF" w:rsidRPr="001D5828" w:rsidRDefault="009D5ACF" w:rsidP="009D5ACF">
            <w:pPr>
              <w:jc w:val="center"/>
              <w:rPr>
                <w:rFonts w:eastAsia="Times New Roman" w:cs="Times New Roman"/>
                <w:sz w:val="20"/>
                <w:szCs w:val="20"/>
                <w:lang w:eastAsia="es-CR"/>
              </w:rPr>
            </w:pPr>
            <w:r w:rsidRPr="001D5828">
              <w:rPr>
                <w:sz w:val="20"/>
                <w:szCs w:val="20"/>
              </w:rPr>
              <w:t>2</w:t>
            </w:r>
          </w:p>
        </w:tc>
      </w:tr>
      <w:tr w:rsidR="009D5ACF" w:rsidRPr="001D5828" w14:paraId="602BEC49" w14:textId="7CB6C73B" w:rsidTr="009A47AF">
        <w:trPr>
          <w:trHeight w:val="20"/>
          <w:jc w:val="center"/>
        </w:trPr>
        <w:tc>
          <w:tcPr>
            <w:tcW w:w="2248" w:type="pct"/>
            <w:shd w:val="clear" w:color="auto" w:fill="auto"/>
            <w:noWrap/>
            <w:vAlign w:val="center"/>
            <w:hideMark/>
          </w:tcPr>
          <w:p w14:paraId="61A4DE5A"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Familia Puntarenas</w:t>
            </w:r>
          </w:p>
        </w:tc>
        <w:tc>
          <w:tcPr>
            <w:tcW w:w="370" w:type="pct"/>
            <w:shd w:val="clear" w:color="auto" w:fill="auto"/>
            <w:noWrap/>
            <w:vAlign w:val="center"/>
            <w:hideMark/>
          </w:tcPr>
          <w:p w14:paraId="0CF318B6"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2</w:t>
            </w:r>
          </w:p>
        </w:tc>
        <w:tc>
          <w:tcPr>
            <w:tcW w:w="614" w:type="pct"/>
          </w:tcPr>
          <w:p w14:paraId="104B2B34" w14:textId="286CF8B5"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6507B4D0" w14:textId="6A711BFA"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61" w:type="pct"/>
            <w:shd w:val="clear" w:color="auto" w:fill="auto"/>
            <w:noWrap/>
            <w:vAlign w:val="center"/>
            <w:hideMark/>
          </w:tcPr>
          <w:p w14:paraId="73B08054"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40" w:type="pct"/>
            <w:shd w:val="clear" w:color="auto" w:fill="auto"/>
            <w:noWrap/>
            <w:vAlign w:val="center"/>
            <w:hideMark/>
          </w:tcPr>
          <w:p w14:paraId="5537FE84"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0</w:t>
            </w:r>
          </w:p>
        </w:tc>
        <w:tc>
          <w:tcPr>
            <w:tcW w:w="467" w:type="pct"/>
            <w:shd w:val="clear" w:color="auto" w:fill="DBE5F1" w:themeFill="accent1" w:themeFillTint="33"/>
          </w:tcPr>
          <w:p w14:paraId="0B06148E" w14:textId="053BCBC5" w:rsidR="009D5ACF" w:rsidRPr="001D5828" w:rsidRDefault="009D5ACF" w:rsidP="009D5ACF">
            <w:pPr>
              <w:jc w:val="center"/>
              <w:rPr>
                <w:rFonts w:eastAsia="Times New Roman" w:cs="Times New Roman"/>
                <w:sz w:val="20"/>
                <w:szCs w:val="20"/>
                <w:lang w:eastAsia="es-CR"/>
              </w:rPr>
            </w:pPr>
            <w:r w:rsidRPr="001D5828">
              <w:rPr>
                <w:sz w:val="20"/>
                <w:szCs w:val="20"/>
              </w:rPr>
              <w:t>0</w:t>
            </w:r>
          </w:p>
        </w:tc>
      </w:tr>
      <w:tr w:rsidR="009D5ACF" w:rsidRPr="001D5828" w14:paraId="49381CA2" w14:textId="0AEFC48F" w:rsidTr="009A47AF">
        <w:trPr>
          <w:trHeight w:val="20"/>
          <w:jc w:val="center"/>
        </w:trPr>
        <w:tc>
          <w:tcPr>
            <w:tcW w:w="2248" w:type="pct"/>
            <w:shd w:val="clear" w:color="auto" w:fill="auto"/>
            <w:noWrap/>
            <w:vAlign w:val="center"/>
            <w:hideMark/>
          </w:tcPr>
          <w:p w14:paraId="1014A0A9" w14:textId="6F9A9790"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Primero Familia San José*</w:t>
            </w:r>
            <w:r w:rsidR="005F7EEC">
              <w:rPr>
                <w:rFonts w:eastAsia="Times New Roman" w:cs="Times New Roman"/>
                <w:sz w:val="20"/>
                <w:szCs w:val="20"/>
                <w:lang w:eastAsia="es-CR"/>
              </w:rPr>
              <w:t>*</w:t>
            </w:r>
          </w:p>
        </w:tc>
        <w:tc>
          <w:tcPr>
            <w:tcW w:w="370" w:type="pct"/>
            <w:shd w:val="clear" w:color="auto" w:fill="auto"/>
            <w:noWrap/>
            <w:vAlign w:val="center"/>
            <w:hideMark/>
          </w:tcPr>
          <w:p w14:paraId="02643BB4"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614" w:type="pct"/>
          </w:tcPr>
          <w:p w14:paraId="45C7B57F" w14:textId="778E00E1"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5A5326BB" w14:textId="58942120"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6</w:t>
            </w:r>
          </w:p>
        </w:tc>
        <w:tc>
          <w:tcPr>
            <w:tcW w:w="461" w:type="pct"/>
            <w:shd w:val="clear" w:color="auto" w:fill="auto"/>
            <w:noWrap/>
            <w:vAlign w:val="center"/>
            <w:hideMark/>
          </w:tcPr>
          <w:p w14:paraId="4301B292"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4</w:t>
            </w:r>
          </w:p>
        </w:tc>
        <w:tc>
          <w:tcPr>
            <w:tcW w:w="440" w:type="pct"/>
            <w:shd w:val="clear" w:color="auto" w:fill="auto"/>
            <w:noWrap/>
            <w:vAlign w:val="center"/>
            <w:hideMark/>
          </w:tcPr>
          <w:p w14:paraId="332C6554"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67" w:type="pct"/>
            <w:shd w:val="clear" w:color="auto" w:fill="DBE5F1" w:themeFill="accent1" w:themeFillTint="33"/>
          </w:tcPr>
          <w:p w14:paraId="2B54689C" w14:textId="52ABDDFA" w:rsidR="009D5ACF" w:rsidRPr="001D5828" w:rsidRDefault="009D5ACF" w:rsidP="009D5ACF">
            <w:pPr>
              <w:jc w:val="center"/>
              <w:rPr>
                <w:rFonts w:eastAsia="Times New Roman" w:cs="Times New Roman"/>
                <w:sz w:val="20"/>
                <w:szCs w:val="20"/>
                <w:lang w:eastAsia="es-CR"/>
              </w:rPr>
            </w:pPr>
            <w:r w:rsidRPr="001D5828">
              <w:rPr>
                <w:sz w:val="20"/>
                <w:szCs w:val="20"/>
              </w:rPr>
              <w:t>2</w:t>
            </w:r>
          </w:p>
        </w:tc>
      </w:tr>
      <w:tr w:rsidR="009D5ACF" w:rsidRPr="001D5828" w14:paraId="7B93F066" w14:textId="62B742A3" w:rsidTr="009A47AF">
        <w:trPr>
          <w:trHeight w:val="20"/>
          <w:jc w:val="center"/>
        </w:trPr>
        <w:tc>
          <w:tcPr>
            <w:tcW w:w="2248" w:type="pct"/>
            <w:shd w:val="clear" w:color="auto" w:fill="auto"/>
            <w:noWrap/>
            <w:vAlign w:val="center"/>
            <w:hideMark/>
          </w:tcPr>
          <w:p w14:paraId="08AF59E2" w14:textId="77777777" w:rsidR="009D5ACF" w:rsidRPr="001D5828" w:rsidRDefault="009D5ACF" w:rsidP="009D5ACF">
            <w:pPr>
              <w:jc w:val="left"/>
              <w:rPr>
                <w:rFonts w:eastAsia="Times New Roman" w:cs="Times New Roman"/>
                <w:sz w:val="20"/>
                <w:szCs w:val="20"/>
                <w:lang w:eastAsia="es-CR"/>
              </w:rPr>
            </w:pPr>
            <w:r w:rsidRPr="001D5828">
              <w:rPr>
                <w:rFonts w:eastAsia="Times New Roman" w:cs="Times New Roman"/>
                <w:sz w:val="20"/>
                <w:szCs w:val="20"/>
                <w:lang w:eastAsia="es-CR"/>
              </w:rPr>
              <w:t>Juzgado Segundo Familia San José</w:t>
            </w:r>
          </w:p>
        </w:tc>
        <w:tc>
          <w:tcPr>
            <w:tcW w:w="370" w:type="pct"/>
            <w:shd w:val="clear" w:color="auto" w:fill="auto"/>
            <w:noWrap/>
            <w:vAlign w:val="center"/>
            <w:hideMark/>
          </w:tcPr>
          <w:p w14:paraId="4A17DD36"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3</w:t>
            </w:r>
          </w:p>
        </w:tc>
        <w:tc>
          <w:tcPr>
            <w:tcW w:w="614" w:type="pct"/>
          </w:tcPr>
          <w:p w14:paraId="30A382BA" w14:textId="1DC4C2BC"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00" w:type="pct"/>
            <w:shd w:val="clear" w:color="auto" w:fill="auto"/>
            <w:noWrap/>
            <w:vAlign w:val="center"/>
            <w:hideMark/>
          </w:tcPr>
          <w:p w14:paraId="108E3D9B" w14:textId="6BCCF36D"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6</w:t>
            </w:r>
          </w:p>
        </w:tc>
        <w:tc>
          <w:tcPr>
            <w:tcW w:w="461" w:type="pct"/>
            <w:shd w:val="clear" w:color="auto" w:fill="auto"/>
            <w:noWrap/>
            <w:vAlign w:val="center"/>
            <w:hideMark/>
          </w:tcPr>
          <w:p w14:paraId="3BDE26BF"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5</w:t>
            </w:r>
          </w:p>
        </w:tc>
        <w:tc>
          <w:tcPr>
            <w:tcW w:w="440" w:type="pct"/>
            <w:shd w:val="clear" w:color="auto" w:fill="auto"/>
            <w:noWrap/>
            <w:vAlign w:val="center"/>
            <w:hideMark/>
          </w:tcPr>
          <w:p w14:paraId="54813325" w14:textId="77777777" w:rsidR="009D5ACF" w:rsidRPr="001D5828" w:rsidRDefault="009D5ACF" w:rsidP="009D5ACF">
            <w:pPr>
              <w:jc w:val="center"/>
              <w:rPr>
                <w:rFonts w:eastAsia="Times New Roman" w:cs="Times New Roman"/>
                <w:sz w:val="20"/>
                <w:szCs w:val="20"/>
                <w:lang w:eastAsia="es-CR"/>
              </w:rPr>
            </w:pPr>
            <w:r w:rsidRPr="001D5828">
              <w:rPr>
                <w:rFonts w:eastAsia="Times New Roman" w:cs="Times New Roman"/>
                <w:sz w:val="20"/>
                <w:szCs w:val="20"/>
                <w:lang w:eastAsia="es-CR"/>
              </w:rPr>
              <w:t>1</w:t>
            </w:r>
          </w:p>
        </w:tc>
        <w:tc>
          <w:tcPr>
            <w:tcW w:w="467" w:type="pct"/>
            <w:shd w:val="clear" w:color="auto" w:fill="DBE5F1" w:themeFill="accent1" w:themeFillTint="33"/>
          </w:tcPr>
          <w:p w14:paraId="2B844627" w14:textId="765E70A0" w:rsidR="009D5ACF" w:rsidRPr="001D5828" w:rsidRDefault="009D5ACF" w:rsidP="009D5ACF">
            <w:pPr>
              <w:jc w:val="center"/>
              <w:rPr>
                <w:rFonts w:eastAsia="Times New Roman" w:cs="Times New Roman"/>
                <w:sz w:val="20"/>
                <w:szCs w:val="20"/>
                <w:lang w:eastAsia="es-CR"/>
              </w:rPr>
            </w:pPr>
            <w:r w:rsidRPr="001D5828">
              <w:rPr>
                <w:sz w:val="20"/>
                <w:szCs w:val="20"/>
              </w:rPr>
              <w:t>2</w:t>
            </w:r>
          </w:p>
        </w:tc>
      </w:tr>
      <w:tr w:rsidR="006D5EBB" w:rsidRPr="001D5828" w14:paraId="1CFD843D" w14:textId="7106C453" w:rsidTr="009A47AF">
        <w:trPr>
          <w:trHeight w:val="20"/>
          <w:jc w:val="center"/>
        </w:trPr>
        <w:tc>
          <w:tcPr>
            <w:tcW w:w="2248" w:type="pct"/>
            <w:shd w:val="clear" w:color="auto" w:fill="808080" w:themeFill="background1" w:themeFillShade="80"/>
            <w:noWrap/>
            <w:vAlign w:val="center"/>
            <w:hideMark/>
          </w:tcPr>
          <w:p w14:paraId="45FCB209" w14:textId="77777777" w:rsidR="006D5EBB" w:rsidRPr="001D5828" w:rsidRDefault="006D5EBB" w:rsidP="007B139E">
            <w:pPr>
              <w:jc w:val="right"/>
              <w:rPr>
                <w:rFonts w:eastAsia="Times New Roman" w:cs="Times New Roman"/>
                <w:b/>
                <w:color w:val="FFFFFF" w:themeColor="background1"/>
                <w:sz w:val="20"/>
                <w:szCs w:val="20"/>
                <w:lang w:eastAsia="es-CR"/>
              </w:rPr>
            </w:pPr>
            <w:r w:rsidRPr="001D5828">
              <w:rPr>
                <w:rFonts w:eastAsia="Times New Roman" w:cs="Times New Roman"/>
                <w:b/>
                <w:color w:val="FFFFFF" w:themeColor="background1"/>
                <w:sz w:val="20"/>
                <w:szCs w:val="20"/>
                <w:lang w:eastAsia="es-CR"/>
              </w:rPr>
              <w:t>Total general</w:t>
            </w:r>
          </w:p>
        </w:tc>
        <w:tc>
          <w:tcPr>
            <w:tcW w:w="370" w:type="pc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0A46DC70" w14:textId="3EDE8189" w:rsidR="006D5EBB" w:rsidRPr="001D5828" w:rsidRDefault="00E669CB" w:rsidP="007B139E">
            <w:pPr>
              <w:jc w:val="center"/>
              <w:rPr>
                <w:rFonts w:eastAsia="Times New Roman" w:cs="Times New Roman"/>
                <w:b/>
                <w:color w:val="FFFFFF" w:themeColor="background1"/>
                <w:sz w:val="20"/>
                <w:szCs w:val="20"/>
                <w:lang w:eastAsia="es-CR"/>
              </w:rPr>
            </w:pPr>
            <w:r w:rsidRPr="001D5828">
              <w:rPr>
                <w:b/>
                <w:bCs/>
                <w:color w:val="FFFFFF"/>
                <w:sz w:val="20"/>
                <w:szCs w:val="20"/>
              </w:rPr>
              <w:t>33</w:t>
            </w:r>
          </w:p>
        </w:tc>
        <w:tc>
          <w:tcPr>
            <w:tcW w:w="614" w:type="pct"/>
            <w:tcBorders>
              <w:top w:val="single" w:sz="4" w:space="0" w:color="auto"/>
              <w:left w:val="nil"/>
              <w:bottom w:val="single" w:sz="4" w:space="0" w:color="auto"/>
              <w:right w:val="single" w:sz="4" w:space="0" w:color="auto"/>
            </w:tcBorders>
            <w:shd w:val="clear" w:color="000000" w:fill="808080"/>
            <w:vAlign w:val="center"/>
          </w:tcPr>
          <w:p w14:paraId="62C558DA" w14:textId="48535E1B" w:rsidR="009D5ACF" w:rsidRPr="001D5828" w:rsidRDefault="00E669CB" w:rsidP="009D5ACF">
            <w:pPr>
              <w:jc w:val="center"/>
              <w:rPr>
                <w:b/>
                <w:color w:val="FFFFFF" w:themeColor="background1"/>
                <w:sz w:val="20"/>
                <w:szCs w:val="20"/>
              </w:rPr>
            </w:pPr>
            <w:r w:rsidRPr="001D5828">
              <w:rPr>
                <w:b/>
                <w:bCs/>
                <w:color w:val="FFFFFF"/>
                <w:sz w:val="20"/>
                <w:szCs w:val="20"/>
              </w:rPr>
              <w:t>12</w:t>
            </w:r>
          </w:p>
        </w:tc>
        <w:tc>
          <w:tcPr>
            <w:tcW w:w="400" w:type="pct"/>
            <w:tcBorders>
              <w:top w:val="single" w:sz="4" w:space="0" w:color="auto"/>
              <w:left w:val="nil"/>
              <w:bottom w:val="single" w:sz="4" w:space="0" w:color="auto"/>
              <w:right w:val="single" w:sz="4" w:space="0" w:color="auto"/>
            </w:tcBorders>
            <w:shd w:val="clear" w:color="000000" w:fill="808080"/>
            <w:noWrap/>
            <w:vAlign w:val="center"/>
            <w:hideMark/>
          </w:tcPr>
          <w:p w14:paraId="5B836E02" w14:textId="6C32992E" w:rsidR="006D5EBB" w:rsidRPr="001D5828" w:rsidRDefault="00E669CB" w:rsidP="007B139E">
            <w:pPr>
              <w:jc w:val="center"/>
              <w:rPr>
                <w:rFonts w:eastAsia="Times New Roman" w:cs="Times New Roman"/>
                <w:b/>
                <w:color w:val="FFFFFF" w:themeColor="background1"/>
                <w:sz w:val="20"/>
                <w:szCs w:val="20"/>
                <w:lang w:eastAsia="es-CR"/>
              </w:rPr>
            </w:pPr>
            <w:r w:rsidRPr="001D5828">
              <w:rPr>
                <w:b/>
                <w:bCs/>
                <w:color w:val="FFFFFF"/>
                <w:sz w:val="20"/>
                <w:szCs w:val="20"/>
              </w:rPr>
              <w:t>66</w:t>
            </w:r>
          </w:p>
        </w:tc>
        <w:tc>
          <w:tcPr>
            <w:tcW w:w="461" w:type="pct"/>
            <w:tcBorders>
              <w:top w:val="single" w:sz="4" w:space="0" w:color="auto"/>
              <w:left w:val="nil"/>
              <w:bottom w:val="single" w:sz="4" w:space="0" w:color="auto"/>
              <w:right w:val="single" w:sz="4" w:space="0" w:color="auto"/>
            </w:tcBorders>
            <w:shd w:val="clear" w:color="000000" w:fill="808080"/>
            <w:noWrap/>
            <w:vAlign w:val="center"/>
            <w:hideMark/>
          </w:tcPr>
          <w:p w14:paraId="5C201AD7" w14:textId="5678CB3A" w:rsidR="006D5EBB" w:rsidRPr="001D5828" w:rsidRDefault="00E669CB" w:rsidP="007B139E">
            <w:pPr>
              <w:jc w:val="center"/>
              <w:rPr>
                <w:rFonts w:eastAsia="Times New Roman" w:cs="Times New Roman"/>
                <w:b/>
                <w:color w:val="FFFFFF" w:themeColor="background1"/>
                <w:sz w:val="20"/>
                <w:szCs w:val="20"/>
                <w:lang w:eastAsia="es-CR"/>
              </w:rPr>
            </w:pPr>
            <w:r w:rsidRPr="001D5828">
              <w:rPr>
                <w:b/>
                <w:bCs/>
                <w:color w:val="FFFFFF"/>
                <w:sz w:val="20"/>
                <w:szCs w:val="20"/>
              </w:rPr>
              <w:t>54</w:t>
            </w:r>
          </w:p>
        </w:tc>
        <w:tc>
          <w:tcPr>
            <w:tcW w:w="440" w:type="pct"/>
            <w:tcBorders>
              <w:top w:val="single" w:sz="4" w:space="0" w:color="auto"/>
              <w:left w:val="nil"/>
              <w:bottom w:val="single" w:sz="4" w:space="0" w:color="auto"/>
              <w:right w:val="single" w:sz="4" w:space="0" w:color="auto"/>
            </w:tcBorders>
            <w:shd w:val="clear" w:color="000000" w:fill="808080"/>
            <w:noWrap/>
            <w:vAlign w:val="center"/>
            <w:hideMark/>
          </w:tcPr>
          <w:p w14:paraId="56B29B52" w14:textId="2BC8063B" w:rsidR="006D5EBB" w:rsidRPr="001D5828" w:rsidRDefault="006D5EBB" w:rsidP="007B139E">
            <w:pPr>
              <w:jc w:val="center"/>
              <w:rPr>
                <w:rFonts w:eastAsia="Times New Roman" w:cs="Times New Roman"/>
                <w:b/>
                <w:color w:val="FFFFFF" w:themeColor="background1"/>
                <w:sz w:val="20"/>
                <w:szCs w:val="20"/>
                <w:lang w:eastAsia="es-CR"/>
              </w:rPr>
            </w:pPr>
            <w:r w:rsidRPr="001D5828">
              <w:rPr>
                <w:b/>
                <w:color w:val="FFFFFF"/>
                <w:sz w:val="20"/>
                <w:szCs w:val="20"/>
              </w:rPr>
              <w:t>4</w:t>
            </w:r>
          </w:p>
        </w:tc>
        <w:tc>
          <w:tcPr>
            <w:tcW w:w="467" w:type="pct"/>
            <w:tcBorders>
              <w:top w:val="single" w:sz="4" w:space="0" w:color="auto"/>
              <w:left w:val="nil"/>
              <w:bottom w:val="single" w:sz="4" w:space="0" w:color="auto"/>
              <w:right w:val="single" w:sz="4" w:space="0" w:color="auto"/>
            </w:tcBorders>
            <w:shd w:val="clear" w:color="000000" w:fill="808080"/>
            <w:vAlign w:val="center"/>
          </w:tcPr>
          <w:p w14:paraId="2BA6887C" w14:textId="3120CD72" w:rsidR="006D5EBB" w:rsidRPr="001D5828" w:rsidRDefault="00E669CB" w:rsidP="007B139E">
            <w:pPr>
              <w:jc w:val="center"/>
              <w:rPr>
                <w:rFonts w:eastAsia="Times New Roman" w:cs="Times New Roman"/>
                <w:b/>
                <w:color w:val="FFFFFF" w:themeColor="background1"/>
                <w:sz w:val="20"/>
                <w:szCs w:val="20"/>
                <w:lang w:eastAsia="es-CR"/>
              </w:rPr>
            </w:pPr>
            <w:r w:rsidRPr="001D5828">
              <w:rPr>
                <w:b/>
                <w:bCs/>
                <w:color w:val="FFFFFF"/>
                <w:sz w:val="20"/>
                <w:szCs w:val="20"/>
              </w:rPr>
              <w:t>15</w:t>
            </w:r>
          </w:p>
        </w:tc>
      </w:tr>
    </w:tbl>
    <w:p w14:paraId="2F1E3B2F" w14:textId="4F40C71A" w:rsidR="007B139E" w:rsidRPr="001D5828" w:rsidRDefault="007B139E" w:rsidP="00C21E61">
      <w:pPr>
        <w:pStyle w:val="Fuentes"/>
      </w:pPr>
      <w:r w:rsidRPr="001D5828">
        <w:t>Fuente: Modernización Institucional de la Dirección de Planificación, en base a consultas a los despachos especializados en materia Familia.</w:t>
      </w:r>
    </w:p>
    <w:p w14:paraId="688C37DC" w14:textId="77777777" w:rsidR="005F7EEC" w:rsidRPr="005F7EEC" w:rsidRDefault="005F7EEC" w:rsidP="00C21E61">
      <w:pPr>
        <w:pStyle w:val="Fuentes"/>
      </w:pPr>
      <w:r w:rsidRPr="005F7EEC">
        <w:t>*El Juzgado de Familia de Cartago cuentan con una plaza adicional de Jueza o Juez 3 del Centro de Apoyo, Coordinación y Mejoramiento de la Función Jurisdiccional.</w:t>
      </w:r>
    </w:p>
    <w:p w14:paraId="45AE2673" w14:textId="6647E7F5" w:rsidR="007B139E" w:rsidRPr="005F7EEC" w:rsidRDefault="007B139E" w:rsidP="00C21E61">
      <w:pPr>
        <w:pStyle w:val="Fuentes"/>
      </w:pPr>
      <w:r w:rsidRPr="005F7EEC">
        <w:t>*</w:t>
      </w:r>
      <w:r w:rsidR="005F7EEC">
        <w:t>*</w:t>
      </w:r>
      <w:r w:rsidRPr="005F7EEC">
        <w:t>En el Juzgado Primero Familia San José la personas Auxiliar de Servicios Generales se encarga de labores de limpieza y atención al correo certificado.</w:t>
      </w:r>
    </w:p>
    <w:p w14:paraId="0132E010" w14:textId="1BFD1C19" w:rsidR="00A16509" w:rsidRPr="001D5828" w:rsidRDefault="00A16509" w:rsidP="00443460"/>
    <w:p w14:paraId="0EFB5F50" w14:textId="117F28E6" w:rsidR="00824A28" w:rsidRDefault="002245F6" w:rsidP="00443460">
      <w:r>
        <w:lastRenderedPageBreak/>
        <w:t>Como parte del</w:t>
      </w:r>
      <w:r w:rsidR="00FF0F7E" w:rsidDel="002245F6">
        <w:t xml:space="preserve"> </w:t>
      </w:r>
      <w:r w:rsidR="00FF0F7E">
        <w:t>ejercicio, se t</w:t>
      </w:r>
      <w:r w:rsidR="00824A28">
        <w:t>om</w:t>
      </w:r>
      <w:r w:rsidR="005124D9">
        <w:t>ó</w:t>
      </w:r>
      <w:r w:rsidR="00824A28">
        <w:t xml:space="preserve"> como base el muestreo realizado a los despachos </w:t>
      </w:r>
      <w:r w:rsidR="00FF0F7E">
        <w:t xml:space="preserve">durante el 2019, para comprobar si es suficiente contar con una persona técnica judicial para la atención de la manifestación. Se utilizan los datos del muestreo realizado del 29 de agosto al 9 de setiembre de 2019 en el Juzgado de Familia de Cartago obteniendo como resultado </w:t>
      </w:r>
      <w:r w:rsidR="00824A28">
        <w:t xml:space="preserve">que en promedio se dedica </w:t>
      </w:r>
      <w:r w:rsidR="00204F3D">
        <w:t>3</w:t>
      </w:r>
      <w:r w:rsidR="00824A28">
        <w:t xml:space="preserve"> horas y </w:t>
      </w:r>
      <w:r w:rsidR="00204F3D">
        <w:t>38</w:t>
      </w:r>
      <w:r w:rsidR="00824A28">
        <w:t xml:space="preserve"> minutos al día </w:t>
      </w:r>
      <w:r w:rsidR="00FF0F7E">
        <w:t xml:space="preserve">a la atención de la manifestación, un </w:t>
      </w:r>
      <w:r w:rsidR="00204F3D">
        <w:t>48</w:t>
      </w:r>
      <w:r w:rsidR="00FF0F7E">
        <w:t xml:space="preserve">% de la jornada. Por lo que según estos valores obtenidos, se puede sugerir que la combinación </w:t>
      </w:r>
      <w:r w:rsidR="00204F3D">
        <w:t xml:space="preserve">adecuada es que se tenga a una persona técnica judicial dedicada a la atención de la manifestación en cada despacho. </w:t>
      </w:r>
      <w:r w:rsidR="00FF0F7E">
        <w:t xml:space="preserve">De igual manera, en el desarrollo de los abordajes planeados por la Dirección de Planificación </w:t>
      </w:r>
      <w:r w:rsidR="00824A28" w:rsidRPr="00824A28">
        <w:t xml:space="preserve">se comprobará </w:t>
      </w:r>
      <w:r w:rsidR="00FF0F7E">
        <w:t>estos valores pudiendo que los mismos varíen según los resultados que se obtengan de los despachos que atienden la materia de Familia</w:t>
      </w:r>
      <w:r w:rsidR="00824A28" w:rsidRPr="00824A28">
        <w:t>.</w:t>
      </w:r>
    </w:p>
    <w:p w14:paraId="60CC79ED" w14:textId="77777777" w:rsidR="00FF0F7E" w:rsidRPr="001D5828" w:rsidRDefault="00FF0F7E" w:rsidP="00443460"/>
    <w:p w14:paraId="4CDE629F" w14:textId="77777777" w:rsidR="00876937" w:rsidRPr="001D5828" w:rsidRDefault="00876937" w:rsidP="00817985">
      <w:pPr>
        <w:pStyle w:val="Ttulo3"/>
      </w:pPr>
      <w:r w:rsidRPr="001D5828">
        <w:t>Análisis de cargas de trabajo</w:t>
      </w:r>
    </w:p>
    <w:p w14:paraId="2A35DFEE" w14:textId="402B849D" w:rsidR="0050364C" w:rsidRPr="001D5828" w:rsidRDefault="00641FCE" w:rsidP="0050364C">
      <w:r w:rsidRPr="001D5828">
        <w:t>Se analizan</w:t>
      </w:r>
      <w:r w:rsidR="00786F41" w:rsidRPr="001D5828">
        <w:t xml:space="preserve"> los efectos </w:t>
      </w:r>
      <w:r w:rsidR="009C4FCB">
        <w:t xml:space="preserve">estimados </w:t>
      </w:r>
      <w:r w:rsidR="00AE299A" w:rsidRPr="001D5828">
        <w:t xml:space="preserve">del CPF (Código Procesal de Familia) para los juzgados de familia del país, </w:t>
      </w:r>
      <w:r w:rsidR="00EB0C07" w:rsidRPr="001D5828">
        <w:t xml:space="preserve">producto </w:t>
      </w:r>
      <w:r w:rsidR="00786F41" w:rsidRPr="001D5828">
        <w:t>de la desjudicialización de casos sobre la entrada; para ello se agruparon los despachos en bloques según su competencia material.</w:t>
      </w:r>
    </w:p>
    <w:p w14:paraId="2F43EEF6" w14:textId="77777777" w:rsidR="002C0B1B" w:rsidRPr="001D5828" w:rsidRDefault="002C0B1B" w:rsidP="00443460"/>
    <w:p w14:paraId="3F701FE1" w14:textId="77777777" w:rsidR="00460CF4" w:rsidRPr="001D5828" w:rsidRDefault="00460CF4" w:rsidP="002439BD">
      <w:pPr>
        <w:pStyle w:val="Ttulo4"/>
      </w:pPr>
      <w:r w:rsidRPr="001D5828">
        <w:t>Juzgados de Familia (especializados)</w:t>
      </w:r>
    </w:p>
    <w:p w14:paraId="19F81507" w14:textId="74EEE9C9" w:rsidR="00460CF4" w:rsidRPr="001D5828" w:rsidRDefault="00460CF4" w:rsidP="00460CF4">
      <w:r w:rsidRPr="001D5828">
        <w:t>En este bloque de despachos se ubicaron 1</w:t>
      </w:r>
      <w:r w:rsidR="00E42F01" w:rsidRPr="001D5828">
        <w:t>2</w:t>
      </w:r>
      <w:r w:rsidRPr="001D5828">
        <w:t xml:space="preserve"> juzgados de familia:</w:t>
      </w:r>
      <w:r w:rsidR="007D4A0C" w:rsidRPr="001D5828">
        <w:t xml:space="preserve"> </w:t>
      </w:r>
      <w:r w:rsidRPr="001D5828">
        <w:t xml:space="preserve">de Cartago, de Heredia, I </w:t>
      </w:r>
      <w:r w:rsidR="002C0D46" w:rsidRPr="001D5828">
        <w:t xml:space="preserve">Circuito Judicial </w:t>
      </w:r>
      <w:r w:rsidRPr="001D5828">
        <w:t xml:space="preserve">de Alajuela, I </w:t>
      </w:r>
      <w:r w:rsidR="002C0D46" w:rsidRPr="001D5828">
        <w:t xml:space="preserve">Circuito Judicial </w:t>
      </w:r>
      <w:r w:rsidRPr="001D5828">
        <w:t xml:space="preserve">Zona Atlántica, I </w:t>
      </w:r>
      <w:r w:rsidR="002C0D46" w:rsidRPr="001D5828">
        <w:t xml:space="preserve">Circuito Judicial </w:t>
      </w:r>
      <w:r w:rsidRPr="001D5828">
        <w:t xml:space="preserve">Zona Sur, II </w:t>
      </w:r>
      <w:r w:rsidR="002C0D46" w:rsidRPr="001D5828">
        <w:t xml:space="preserve">Circuito Judicial </w:t>
      </w:r>
      <w:r w:rsidRPr="001D5828">
        <w:t xml:space="preserve">de Alajuela, II </w:t>
      </w:r>
      <w:r w:rsidR="002C0D46" w:rsidRPr="001D5828">
        <w:t xml:space="preserve">Circuito Judicial </w:t>
      </w:r>
      <w:r w:rsidRPr="001D5828">
        <w:t xml:space="preserve">San José, II </w:t>
      </w:r>
      <w:r w:rsidR="002C0D46" w:rsidRPr="001D5828">
        <w:t xml:space="preserve">Circuito Judicial </w:t>
      </w:r>
      <w:r w:rsidRPr="001D5828">
        <w:t xml:space="preserve">Zona Atlántica, III </w:t>
      </w:r>
      <w:r w:rsidR="002C0D46" w:rsidRPr="001D5828">
        <w:t xml:space="preserve">Circuito Judicial </w:t>
      </w:r>
      <w:r w:rsidRPr="001D5828">
        <w:t>de San José, de Puntarenas, Primero de Familia de San José</w:t>
      </w:r>
      <w:r w:rsidR="0079617F" w:rsidRPr="001D5828">
        <w:t xml:space="preserve">, </w:t>
      </w:r>
      <w:r w:rsidR="00B42061" w:rsidRPr="001D5828">
        <w:t xml:space="preserve">y </w:t>
      </w:r>
      <w:r w:rsidRPr="001D5828">
        <w:t>Segundo de Familia de San José</w:t>
      </w:r>
      <w:r w:rsidR="00763DA5">
        <w:t xml:space="preserve">, además del </w:t>
      </w:r>
      <w:r w:rsidR="00545E5A" w:rsidRPr="00545E5A">
        <w:t>Juzgado de Familia, de Niñez y Adolescencia</w:t>
      </w:r>
      <w:r w:rsidR="00545E5A">
        <w:t xml:space="preserve">, que por sus </w:t>
      </w:r>
      <w:r w:rsidR="00B45F68">
        <w:t>características</w:t>
      </w:r>
      <w:r w:rsidR="00545E5A">
        <w:t xml:space="preserve"> </w:t>
      </w:r>
      <w:r w:rsidR="00B45F68">
        <w:t>se analiza individualmente.</w:t>
      </w:r>
    </w:p>
    <w:p w14:paraId="5D4B77F2" w14:textId="33D32857" w:rsidR="00460CF4" w:rsidRPr="001D5828" w:rsidRDefault="00084F6F" w:rsidP="00460CF4">
      <w:r w:rsidRPr="001D5828">
        <w:t>La información de la cantidad de casos entrados de 2015 a 2019</w:t>
      </w:r>
      <w:r w:rsidR="00A77E04" w:rsidRPr="001D5828">
        <w:t xml:space="preserve"> </w:t>
      </w:r>
      <w:r w:rsidR="00D04F1D" w:rsidRPr="00D04F1D">
        <w:t>incluye: Principales, Reentrados, Incidentes y Segunda Instancia</w:t>
      </w:r>
      <w:r w:rsidR="004668BB">
        <w:t xml:space="preserve">, </w:t>
      </w:r>
      <w:r w:rsidR="00FE1A76">
        <w:t xml:space="preserve">y </w:t>
      </w:r>
      <w:r w:rsidR="00A77E04" w:rsidRPr="001D5828">
        <w:t>se completa con</w:t>
      </w:r>
      <w:r w:rsidR="00307B5A" w:rsidRPr="001D5828">
        <w:t xml:space="preserve"> la cantidad de juezas o jueces y de técnicas o técnicos judiciales por cada despacho, a fin de </w:t>
      </w:r>
      <w:r w:rsidR="00954C6F">
        <w:t>calcular</w:t>
      </w:r>
      <w:r w:rsidR="00307B5A" w:rsidRPr="001D5828">
        <w:t xml:space="preserve"> los valores promedio mensual de asuntos entrados (actual y esperado).</w:t>
      </w:r>
    </w:p>
    <w:p w14:paraId="7698ED70" w14:textId="77777777" w:rsidR="002A58B6" w:rsidRPr="001D5828" w:rsidRDefault="002A58B6" w:rsidP="00460CF4"/>
    <w:p w14:paraId="59A5139B" w14:textId="3DE0ED3F" w:rsidR="00E7024B" w:rsidRPr="001D5828" w:rsidRDefault="00E7024B"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29</w:t>
      </w:r>
      <w:r w:rsidR="00050299">
        <w:fldChar w:fldCharType="end"/>
      </w:r>
      <w:r w:rsidRPr="001D5828">
        <w:t xml:space="preserve"> </w:t>
      </w:r>
    </w:p>
    <w:p w14:paraId="2D3D5086" w14:textId="77777777" w:rsidR="00765375" w:rsidRPr="001D5828" w:rsidRDefault="005A0DCD" w:rsidP="0065272C">
      <w:pPr>
        <w:pStyle w:val="Descripcin"/>
      </w:pPr>
      <w:r w:rsidRPr="001D5828">
        <w:t xml:space="preserve">Carga de trabajo anual </w:t>
      </w:r>
      <w:r w:rsidR="00E7024B" w:rsidRPr="001D5828">
        <w:t xml:space="preserve">para los Juzgados </w:t>
      </w:r>
      <w:r w:rsidR="00FA2DEB" w:rsidRPr="001D5828">
        <w:t xml:space="preserve">especializados </w:t>
      </w:r>
    </w:p>
    <w:p w14:paraId="4190CE03" w14:textId="056921AB" w:rsidR="00E7024B" w:rsidRPr="001D5828" w:rsidRDefault="00E7024B" w:rsidP="0065272C">
      <w:pPr>
        <w:pStyle w:val="Descripcin"/>
      </w:pPr>
      <w:r w:rsidRPr="001D5828">
        <w:t>que atienden la materia de Familia a nivel nacional</w:t>
      </w:r>
      <w:r w:rsidR="00515C62"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991"/>
        <w:gridCol w:w="931"/>
        <w:gridCol w:w="674"/>
        <w:gridCol w:w="731"/>
        <w:gridCol w:w="18"/>
        <w:gridCol w:w="620"/>
        <w:gridCol w:w="757"/>
      </w:tblGrid>
      <w:tr w:rsidR="00E16CD7" w:rsidRPr="001D5828" w14:paraId="234C739D" w14:textId="77777777" w:rsidTr="00407FA3">
        <w:trPr>
          <w:trHeight w:val="20"/>
          <w:tblHeader/>
          <w:jc w:val="center"/>
        </w:trPr>
        <w:tc>
          <w:tcPr>
            <w:tcW w:w="2326" w:type="pct"/>
            <w:vMerge w:val="restart"/>
            <w:shd w:val="clear" w:color="auto" w:fill="002060"/>
            <w:vAlign w:val="center"/>
          </w:tcPr>
          <w:p w14:paraId="12818291" w14:textId="1A9CAFF1" w:rsidR="00E16CD7" w:rsidRPr="001D5828" w:rsidRDefault="00E16CD7" w:rsidP="00DC6FB9">
            <w:pPr>
              <w:jc w:val="center"/>
              <w:rPr>
                <w:rFonts w:eastAsia="Times New Roman" w:cs="Times New Roman"/>
                <w:b/>
                <w:bCs/>
                <w:color w:val="FFFFFF"/>
                <w:sz w:val="18"/>
                <w:szCs w:val="18"/>
                <w:lang w:eastAsia="es-CR"/>
              </w:rPr>
            </w:pPr>
            <w:r w:rsidRPr="001D5828">
              <w:rPr>
                <w:rFonts w:eastAsia="Times New Roman" w:cs="Times New Roman"/>
                <w:b/>
                <w:bCs/>
                <w:color w:val="FFFFFF"/>
                <w:sz w:val="20"/>
                <w:szCs w:val="20"/>
                <w:lang w:eastAsia="es-CR"/>
              </w:rPr>
              <w:t>Despacho</w:t>
            </w:r>
          </w:p>
        </w:tc>
        <w:tc>
          <w:tcPr>
            <w:tcW w:w="561" w:type="pct"/>
            <w:vMerge w:val="restart"/>
            <w:shd w:val="clear" w:color="auto" w:fill="002060"/>
            <w:vAlign w:val="center"/>
          </w:tcPr>
          <w:p w14:paraId="0D7AA95B" w14:textId="4A1DD77E" w:rsidR="00E16CD7" w:rsidRPr="001D5828" w:rsidRDefault="00E16CD7" w:rsidP="00DC6FB9">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Entrada 2015-2019</w:t>
            </w:r>
          </w:p>
        </w:tc>
        <w:tc>
          <w:tcPr>
            <w:tcW w:w="527" w:type="pct"/>
            <w:vMerge w:val="restart"/>
            <w:shd w:val="clear" w:color="auto" w:fill="002060"/>
            <w:vAlign w:val="center"/>
          </w:tcPr>
          <w:p w14:paraId="21882478" w14:textId="4543C821" w:rsidR="00E16CD7" w:rsidRPr="001D5828" w:rsidRDefault="00E16CD7" w:rsidP="00DC6FB9">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 xml:space="preserve">Circulante al </w:t>
            </w:r>
            <w:r w:rsidR="00C27758" w:rsidRPr="001D5828">
              <w:rPr>
                <w:rFonts w:eastAsia="Times New Roman" w:cs="Times New Roman"/>
                <w:b/>
                <w:bCs/>
                <w:color w:val="FFFFFF"/>
                <w:sz w:val="16"/>
                <w:szCs w:val="16"/>
                <w:lang w:eastAsia="es-CR"/>
              </w:rPr>
              <w:t>31</w:t>
            </w:r>
            <w:r w:rsidR="00ED4AA8" w:rsidRPr="001D5828">
              <w:rPr>
                <w:rFonts w:eastAsia="Times New Roman" w:cs="Times New Roman"/>
                <w:b/>
                <w:bCs/>
                <w:color w:val="FFFFFF"/>
                <w:sz w:val="16"/>
                <w:szCs w:val="16"/>
                <w:lang w:eastAsia="es-CR"/>
              </w:rPr>
              <w:t xml:space="preserve"> diciembre</w:t>
            </w:r>
            <w:r w:rsidR="00C27758" w:rsidRPr="001D5828">
              <w:rPr>
                <w:rFonts w:eastAsia="Times New Roman" w:cs="Times New Roman"/>
                <w:b/>
                <w:bCs/>
                <w:color w:val="FFFFFF"/>
                <w:sz w:val="16"/>
                <w:szCs w:val="16"/>
                <w:lang w:eastAsia="es-CR"/>
              </w:rPr>
              <w:t>-</w:t>
            </w:r>
            <w:r w:rsidRPr="001D5828">
              <w:rPr>
                <w:rFonts w:eastAsia="Times New Roman" w:cs="Times New Roman"/>
                <w:b/>
                <w:bCs/>
                <w:color w:val="FFFFFF"/>
                <w:sz w:val="16"/>
                <w:szCs w:val="16"/>
                <w:lang w:eastAsia="es-CR"/>
              </w:rPr>
              <w:t>2019</w:t>
            </w:r>
          </w:p>
        </w:tc>
        <w:tc>
          <w:tcPr>
            <w:tcW w:w="796" w:type="pct"/>
            <w:gridSpan w:val="2"/>
            <w:shd w:val="clear" w:color="auto" w:fill="002060"/>
            <w:vAlign w:val="center"/>
          </w:tcPr>
          <w:p w14:paraId="30EF3890" w14:textId="215E4D32" w:rsidR="00E16CD7" w:rsidRPr="001D5828" w:rsidRDefault="00E16CD7" w:rsidP="00DC6FB9">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Recurso Humano</w:t>
            </w:r>
          </w:p>
        </w:tc>
        <w:tc>
          <w:tcPr>
            <w:tcW w:w="790" w:type="pct"/>
            <w:gridSpan w:val="3"/>
            <w:shd w:val="clear" w:color="auto" w:fill="002060"/>
            <w:vAlign w:val="center"/>
          </w:tcPr>
          <w:p w14:paraId="258CBD72" w14:textId="68276582" w:rsidR="00E16CD7" w:rsidRPr="001D5828" w:rsidRDefault="00E16CD7" w:rsidP="00DC6FB9">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Carga de trabajo</w:t>
            </w:r>
          </w:p>
        </w:tc>
      </w:tr>
      <w:tr w:rsidR="00E16CD7" w:rsidRPr="001D5828" w14:paraId="338116AB" w14:textId="77777777" w:rsidTr="00407FA3">
        <w:trPr>
          <w:trHeight w:val="20"/>
          <w:tblHeader/>
          <w:jc w:val="center"/>
        </w:trPr>
        <w:tc>
          <w:tcPr>
            <w:tcW w:w="2326" w:type="pct"/>
            <w:vMerge/>
            <w:shd w:val="clear" w:color="auto" w:fill="002060"/>
            <w:vAlign w:val="center"/>
            <w:hideMark/>
          </w:tcPr>
          <w:p w14:paraId="6075B7CF" w14:textId="2524AB11" w:rsidR="00E16CD7" w:rsidRPr="001D5828" w:rsidRDefault="00E16CD7" w:rsidP="00E16CD7">
            <w:pPr>
              <w:jc w:val="center"/>
              <w:rPr>
                <w:rFonts w:eastAsia="Times New Roman" w:cs="Times New Roman"/>
                <w:b/>
                <w:bCs/>
                <w:color w:val="FFFFFF"/>
                <w:sz w:val="18"/>
                <w:szCs w:val="18"/>
                <w:lang w:eastAsia="es-CR"/>
              </w:rPr>
            </w:pPr>
          </w:p>
        </w:tc>
        <w:tc>
          <w:tcPr>
            <w:tcW w:w="561" w:type="pct"/>
            <w:vMerge/>
            <w:shd w:val="clear" w:color="auto" w:fill="002060"/>
            <w:vAlign w:val="center"/>
            <w:hideMark/>
          </w:tcPr>
          <w:p w14:paraId="1F19602F" w14:textId="48F603FB" w:rsidR="00E16CD7" w:rsidRPr="001D5828" w:rsidRDefault="00E16CD7" w:rsidP="00E16CD7">
            <w:pPr>
              <w:jc w:val="center"/>
              <w:rPr>
                <w:rFonts w:eastAsia="Times New Roman" w:cs="Times New Roman"/>
                <w:b/>
                <w:bCs/>
                <w:color w:val="FFFFFF"/>
                <w:sz w:val="16"/>
                <w:szCs w:val="16"/>
                <w:lang w:eastAsia="es-CR"/>
              </w:rPr>
            </w:pPr>
          </w:p>
        </w:tc>
        <w:tc>
          <w:tcPr>
            <w:tcW w:w="527" w:type="pct"/>
            <w:vMerge/>
            <w:shd w:val="clear" w:color="auto" w:fill="002060"/>
            <w:vAlign w:val="center"/>
          </w:tcPr>
          <w:p w14:paraId="0A29F15D" w14:textId="77777777" w:rsidR="00E16CD7" w:rsidRPr="001D5828" w:rsidRDefault="00E16CD7" w:rsidP="00E16CD7">
            <w:pPr>
              <w:jc w:val="center"/>
              <w:rPr>
                <w:rFonts w:eastAsia="Times New Roman" w:cs="Times New Roman"/>
                <w:b/>
                <w:bCs/>
                <w:color w:val="FFFFFF"/>
                <w:sz w:val="16"/>
                <w:szCs w:val="16"/>
                <w:lang w:eastAsia="es-CR"/>
              </w:rPr>
            </w:pPr>
          </w:p>
        </w:tc>
        <w:tc>
          <w:tcPr>
            <w:tcW w:w="382" w:type="pct"/>
            <w:shd w:val="clear" w:color="auto" w:fill="002060"/>
            <w:vAlign w:val="center"/>
            <w:hideMark/>
          </w:tcPr>
          <w:p w14:paraId="2B8BB8B4" w14:textId="48DBB7D5" w:rsidR="00E16CD7" w:rsidRPr="001D5828" w:rsidRDefault="00E16CD7" w:rsidP="00E16CD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424" w:type="pct"/>
            <w:gridSpan w:val="2"/>
            <w:shd w:val="clear" w:color="auto" w:fill="002060"/>
            <w:vAlign w:val="center"/>
          </w:tcPr>
          <w:p w14:paraId="15D83B99" w14:textId="30283F3F" w:rsidR="00E16CD7" w:rsidRPr="001D5828" w:rsidRDefault="00E16CD7" w:rsidP="00E16CD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Técnica o Técnico de trámite</w:t>
            </w:r>
          </w:p>
        </w:tc>
        <w:tc>
          <w:tcPr>
            <w:tcW w:w="351" w:type="pct"/>
            <w:shd w:val="clear" w:color="auto" w:fill="002060"/>
            <w:vAlign w:val="center"/>
            <w:hideMark/>
          </w:tcPr>
          <w:p w14:paraId="2A398BC3" w14:textId="7578BFDB" w:rsidR="00E16CD7" w:rsidRPr="001D5828" w:rsidRDefault="00E16CD7" w:rsidP="00E16CD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w:t>
            </w:r>
            <w:r w:rsidR="0064721D" w:rsidRPr="001D5828">
              <w:rPr>
                <w:rFonts w:eastAsia="Times New Roman" w:cs="Times New Roman"/>
                <w:b/>
                <w:bCs/>
                <w:color w:val="FFFFFF"/>
                <w:sz w:val="14"/>
                <w:szCs w:val="14"/>
                <w:lang w:eastAsia="es-CR"/>
              </w:rPr>
              <w:t>a o Juez</w:t>
            </w:r>
            <w:r w:rsidRPr="001D5828">
              <w:rPr>
                <w:rFonts w:eastAsia="Times New Roman" w:cs="Times New Roman"/>
                <w:b/>
                <w:bCs/>
                <w:color w:val="FFFFFF"/>
                <w:sz w:val="14"/>
                <w:szCs w:val="14"/>
                <w:lang w:eastAsia="es-CR"/>
              </w:rPr>
              <w:t xml:space="preserve"> al Mes</w:t>
            </w:r>
          </w:p>
        </w:tc>
        <w:tc>
          <w:tcPr>
            <w:tcW w:w="429" w:type="pct"/>
            <w:shd w:val="clear" w:color="auto" w:fill="002060"/>
            <w:vAlign w:val="center"/>
            <w:hideMark/>
          </w:tcPr>
          <w:p w14:paraId="0D05D31F" w14:textId="75018604" w:rsidR="00E16CD7" w:rsidRPr="001D5828" w:rsidRDefault="0064721D" w:rsidP="00E16CD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Técnica o Técnico de trámite </w:t>
            </w:r>
            <w:r w:rsidR="00E16CD7" w:rsidRPr="001D5828">
              <w:rPr>
                <w:rFonts w:eastAsia="Times New Roman" w:cs="Times New Roman"/>
                <w:b/>
                <w:bCs/>
                <w:color w:val="FFFFFF"/>
                <w:sz w:val="14"/>
                <w:szCs w:val="14"/>
                <w:lang w:eastAsia="es-CR"/>
              </w:rPr>
              <w:t>al Mes</w:t>
            </w:r>
          </w:p>
        </w:tc>
      </w:tr>
      <w:tr w:rsidR="00B23FA6" w:rsidRPr="001D5828" w14:paraId="500CC07A" w14:textId="77777777" w:rsidTr="00407FA3">
        <w:trPr>
          <w:trHeight w:val="20"/>
          <w:jc w:val="center"/>
        </w:trPr>
        <w:tc>
          <w:tcPr>
            <w:tcW w:w="2326" w:type="pct"/>
            <w:shd w:val="clear" w:color="auto" w:fill="auto"/>
            <w:noWrap/>
            <w:vAlign w:val="center"/>
            <w:hideMark/>
          </w:tcPr>
          <w:p w14:paraId="5D190354" w14:textId="4DD04618"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Cartago</w:t>
            </w:r>
            <w:r w:rsidR="00AD45F0">
              <w:rPr>
                <w:rFonts w:eastAsia="Times New Roman" w:cs="Times New Roman"/>
                <w:b/>
                <w:bCs/>
                <w:color w:val="000000"/>
                <w:sz w:val="20"/>
                <w:szCs w:val="20"/>
                <w:lang w:eastAsia="es-CR"/>
              </w:rPr>
              <w:t>*</w:t>
            </w:r>
          </w:p>
        </w:tc>
        <w:tc>
          <w:tcPr>
            <w:tcW w:w="561" w:type="pct"/>
            <w:shd w:val="clear" w:color="auto" w:fill="auto"/>
            <w:noWrap/>
            <w:vAlign w:val="bottom"/>
            <w:hideMark/>
          </w:tcPr>
          <w:p w14:paraId="23A19598"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359</w:t>
            </w:r>
          </w:p>
        </w:tc>
        <w:tc>
          <w:tcPr>
            <w:tcW w:w="527" w:type="pct"/>
            <w:vAlign w:val="center"/>
          </w:tcPr>
          <w:p w14:paraId="03177884" w14:textId="4D26E7B2" w:rsidR="00B23FA6" w:rsidRPr="001D5828" w:rsidRDefault="00B23FA6" w:rsidP="00315A6B">
            <w:pPr>
              <w:jc w:val="center"/>
              <w:rPr>
                <w:rFonts w:eastAsia="Times New Roman" w:cs="Times New Roman"/>
                <w:color w:val="000000"/>
                <w:sz w:val="20"/>
                <w:szCs w:val="20"/>
                <w:lang w:eastAsia="es-CR"/>
              </w:rPr>
            </w:pPr>
            <w:r w:rsidRPr="001D5828">
              <w:rPr>
                <w:sz w:val="20"/>
                <w:szCs w:val="20"/>
              </w:rPr>
              <w:t>1340</w:t>
            </w:r>
          </w:p>
        </w:tc>
        <w:tc>
          <w:tcPr>
            <w:tcW w:w="382" w:type="pct"/>
            <w:shd w:val="clear" w:color="auto" w:fill="auto"/>
            <w:noWrap/>
            <w:vAlign w:val="bottom"/>
            <w:hideMark/>
          </w:tcPr>
          <w:p w14:paraId="08F4A72A" w14:textId="194B9172"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424" w:type="pct"/>
            <w:gridSpan w:val="2"/>
            <w:vAlign w:val="bottom"/>
          </w:tcPr>
          <w:p w14:paraId="44D5D043" w14:textId="3F6F808A"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w:t>
            </w:r>
          </w:p>
        </w:tc>
        <w:tc>
          <w:tcPr>
            <w:tcW w:w="351" w:type="pct"/>
            <w:shd w:val="clear" w:color="auto" w:fill="auto"/>
            <w:noWrap/>
            <w:vAlign w:val="bottom"/>
            <w:hideMark/>
          </w:tcPr>
          <w:p w14:paraId="2CBD998D" w14:textId="53B43EB0"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120</w:t>
            </w:r>
          </w:p>
        </w:tc>
        <w:tc>
          <w:tcPr>
            <w:tcW w:w="429" w:type="pct"/>
            <w:shd w:val="clear" w:color="auto" w:fill="auto"/>
            <w:noWrap/>
            <w:vAlign w:val="bottom"/>
            <w:hideMark/>
          </w:tcPr>
          <w:p w14:paraId="40E9451A"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72</w:t>
            </w:r>
          </w:p>
        </w:tc>
      </w:tr>
      <w:tr w:rsidR="00B23FA6" w:rsidRPr="001D5828" w14:paraId="663F1B40" w14:textId="77777777" w:rsidTr="00407FA3">
        <w:trPr>
          <w:trHeight w:val="20"/>
          <w:jc w:val="center"/>
        </w:trPr>
        <w:tc>
          <w:tcPr>
            <w:tcW w:w="2326" w:type="pct"/>
            <w:shd w:val="clear" w:color="auto" w:fill="auto"/>
            <w:noWrap/>
            <w:vAlign w:val="center"/>
            <w:hideMark/>
          </w:tcPr>
          <w:p w14:paraId="1440D8F2" w14:textId="77066D46"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Heredia</w:t>
            </w:r>
          </w:p>
        </w:tc>
        <w:tc>
          <w:tcPr>
            <w:tcW w:w="561" w:type="pct"/>
            <w:shd w:val="clear" w:color="auto" w:fill="auto"/>
            <w:noWrap/>
            <w:vAlign w:val="bottom"/>
            <w:hideMark/>
          </w:tcPr>
          <w:p w14:paraId="16CF807A"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313</w:t>
            </w:r>
          </w:p>
        </w:tc>
        <w:tc>
          <w:tcPr>
            <w:tcW w:w="527" w:type="pct"/>
            <w:vAlign w:val="center"/>
          </w:tcPr>
          <w:p w14:paraId="10DA340E" w14:textId="689384FB" w:rsidR="00B23FA6" w:rsidRPr="001D5828" w:rsidRDefault="00B23FA6" w:rsidP="00315A6B">
            <w:pPr>
              <w:jc w:val="center"/>
              <w:rPr>
                <w:rFonts w:eastAsia="Times New Roman" w:cs="Times New Roman"/>
                <w:color w:val="000000"/>
                <w:sz w:val="20"/>
                <w:szCs w:val="20"/>
                <w:lang w:eastAsia="es-CR"/>
              </w:rPr>
            </w:pPr>
            <w:r w:rsidRPr="001D5828">
              <w:rPr>
                <w:sz w:val="20"/>
                <w:szCs w:val="20"/>
              </w:rPr>
              <w:t>2347</w:t>
            </w:r>
          </w:p>
        </w:tc>
        <w:tc>
          <w:tcPr>
            <w:tcW w:w="382" w:type="pct"/>
            <w:shd w:val="clear" w:color="auto" w:fill="auto"/>
            <w:noWrap/>
            <w:vAlign w:val="bottom"/>
            <w:hideMark/>
          </w:tcPr>
          <w:p w14:paraId="31808384" w14:textId="0817B728"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424" w:type="pct"/>
            <w:gridSpan w:val="2"/>
            <w:vAlign w:val="bottom"/>
          </w:tcPr>
          <w:p w14:paraId="09980658" w14:textId="33A309C5"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w:t>
            </w:r>
          </w:p>
        </w:tc>
        <w:tc>
          <w:tcPr>
            <w:tcW w:w="351" w:type="pct"/>
            <w:shd w:val="clear" w:color="auto" w:fill="auto"/>
            <w:noWrap/>
            <w:vAlign w:val="bottom"/>
            <w:hideMark/>
          </w:tcPr>
          <w:p w14:paraId="2A422576" w14:textId="66C75F18"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78</w:t>
            </w:r>
          </w:p>
        </w:tc>
        <w:tc>
          <w:tcPr>
            <w:tcW w:w="429" w:type="pct"/>
            <w:shd w:val="clear" w:color="auto" w:fill="auto"/>
            <w:noWrap/>
            <w:vAlign w:val="bottom"/>
            <w:hideMark/>
          </w:tcPr>
          <w:p w14:paraId="1B3F4B79"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45</w:t>
            </w:r>
          </w:p>
        </w:tc>
      </w:tr>
      <w:tr w:rsidR="00B23FA6" w:rsidRPr="001D5828" w14:paraId="617D9383" w14:textId="77777777" w:rsidTr="00407FA3">
        <w:trPr>
          <w:trHeight w:val="20"/>
          <w:jc w:val="center"/>
        </w:trPr>
        <w:tc>
          <w:tcPr>
            <w:tcW w:w="2326" w:type="pct"/>
            <w:shd w:val="clear" w:color="auto" w:fill="auto"/>
            <w:noWrap/>
            <w:vAlign w:val="center"/>
            <w:hideMark/>
          </w:tcPr>
          <w:p w14:paraId="1E054C3B" w14:textId="4C9B1E20"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I Circ. Jud. de Alajuela</w:t>
            </w:r>
          </w:p>
        </w:tc>
        <w:tc>
          <w:tcPr>
            <w:tcW w:w="561" w:type="pct"/>
            <w:shd w:val="clear" w:color="auto" w:fill="auto"/>
            <w:noWrap/>
            <w:vAlign w:val="bottom"/>
            <w:hideMark/>
          </w:tcPr>
          <w:p w14:paraId="4C4A2F13"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260</w:t>
            </w:r>
          </w:p>
        </w:tc>
        <w:tc>
          <w:tcPr>
            <w:tcW w:w="527" w:type="pct"/>
            <w:vAlign w:val="center"/>
          </w:tcPr>
          <w:p w14:paraId="6ADDF004" w14:textId="7E6191E8" w:rsidR="00B23FA6" w:rsidRPr="001D5828" w:rsidRDefault="00B23FA6" w:rsidP="00315A6B">
            <w:pPr>
              <w:jc w:val="center"/>
              <w:rPr>
                <w:rFonts w:eastAsia="Times New Roman" w:cs="Times New Roman"/>
                <w:color w:val="000000"/>
                <w:sz w:val="20"/>
                <w:szCs w:val="20"/>
                <w:lang w:eastAsia="es-CR"/>
              </w:rPr>
            </w:pPr>
            <w:r w:rsidRPr="001D5828">
              <w:rPr>
                <w:sz w:val="20"/>
                <w:szCs w:val="20"/>
              </w:rPr>
              <w:t>1922</w:t>
            </w:r>
          </w:p>
        </w:tc>
        <w:tc>
          <w:tcPr>
            <w:tcW w:w="382" w:type="pct"/>
            <w:shd w:val="clear" w:color="auto" w:fill="auto"/>
            <w:noWrap/>
            <w:vAlign w:val="bottom"/>
            <w:hideMark/>
          </w:tcPr>
          <w:p w14:paraId="54FCDC38" w14:textId="04451FB4"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424" w:type="pct"/>
            <w:gridSpan w:val="2"/>
            <w:vAlign w:val="bottom"/>
          </w:tcPr>
          <w:p w14:paraId="474CC419" w14:textId="10BAAA0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w:t>
            </w:r>
          </w:p>
        </w:tc>
        <w:tc>
          <w:tcPr>
            <w:tcW w:w="351" w:type="pct"/>
            <w:shd w:val="clear" w:color="auto" w:fill="auto"/>
            <w:noWrap/>
            <w:vAlign w:val="bottom"/>
            <w:hideMark/>
          </w:tcPr>
          <w:p w14:paraId="039934E7" w14:textId="399FECD0"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87</w:t>
            </w:r>
          </w:p>
        </w:tc>
        <w:tc>
          <w:tcPr>
            <w:tcW w:w="429" w:type="pct"/>
            <w:shd w:val="clear" w:color="auto" w:fill="auto"/>
            <w:noWrap/>
            <w:vAlign w:val="bottom"/>
            <w:hideMark/>
          </w:tcPr>
          <w:p w14:paraId="3AA18524"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52</w:t>
            </w:r>
          </w:p>
        </w:tc>
      </w:tr>
      <w:tr w:rsidR="00B23FA6" w:rsidRPr="001D5828" w14:paraId="441CACBC" w14:textId="77777777" w:rsidTr="00407FA3">
        <w:trPr>
          <w:trHeight w:val="20"/>
          <w:jc w:val="center"/>
        </w:trPr>
        <w:tc>
          <w:tcPr>
            <w:tcW w:w="2326" w:type="pct"/>
            <w:shd w:val="clear" w:color="auto" w:fill="auto"/>
            <w:noWrap/>
            <w:vAlign w:val="center"/>
            <w:hideMark/>
          </w:tcPr>
          <w:p w14:paraId="2990F5D6" w14:textId="75DF89AA"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I Circ. Jud. Zona Atlántica</w:t>
            </w:r>
          </w:p>
        </w:tc>
        <w:tc>
          <w:tcPr>
            <w:tcW w:w="561" w:type="pct"/>
            <w:shd w:val="clear" w:color="auto" w:fill="auto"/>
            <w:noWrap/>
            <w:vAlign w:val="bottom"/>
            <w:hideMark/>
          </w:tcPr>
          <w:p w14:paraId="3933E623"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121</w:t>
            </w:r>
          </w:p>
        </w:tc>
        <w:tc>
          <w:tcPr>
            <w:tcW w:w="527" w:type="pct"/>
            <w:vAlign w:val="center"/>
          </w:tcPr>
          <w:p w14:paraId="730923AD" w14:textId="002773BC" w:rsidR="00B23FA6" w:rsidRPr="001D5828" w:rsidRDefault="00B23FA6" w:rsidP="00315A6B">
            <w:pPr>
              <w:jc w:val="center"/>
              <w:rPr>
                <w:rFonts w:eastAsia="Times New Roman" w:cs="Times New Roman"/>
                <w:color w:val="000000"/>
                <w:sz w:val="20"/>
                <w:szCs w:val="20"/>
                <w:lang w:eastAsia="es-CR"/>
              </w:rPr>
            </w:pPr>
            <w:r w:rsidRPr="001D5828">
              <w:rPr>
                <w:sz w:val="20"/>
                <w:szCs w:val="20"/>
              </w:rPr>
              <w:t>381</w:t>
            </w:r>
          </w:p>
        </w:tc>
        <w:tc>
          <w:tcPr>
            <w:tcW w:w="382" w:type="pct"/>
            <w:shd w:val="clear" w:color="auto" w:fill="auto"/>
            <w:noWrap/>
            <w:vAlign w:val="bottom"/>
            <w:hideMark/>
          </w:tcPr>
          <w:p w14:paraId="1710ACED" w14:textId="727AFB5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424" w:type="pct"/>
            <w:gridSpan w:val="2"/>
            <w:vAlign w:val="bottom"/>
          </w:tcPr>
          <w:p w14:paraId="2ECCEE13" w14:textId="641991C0"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351" w:type="pct"/>
            <w:shd w:val="clear" w:color="auto" w:fill="auto"/>
            <w:noWrap/>
            <w:vAlign w:val="bottom"/>
            <w:hideMark/>
          </w:tcPr>
          <w:p w14:paraId="75C6BC43" w14:textId="6465C1E9"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60</w:t>
            </w:r>
          </w:p>
        </w:tc>
        <w:tc>
          <w:tcPr>
            <w:tcW w:w="429" w:type="pct"/>
            <w:shd w:val="clear" w:color="auto" w:fill="auto"/>
            <w:noWrap/>
            <w:vAlign w:val="bottom"/>
            <w:hideMark/>
          </w:tcPr>
          <w:p w14:paraId="53000DC2"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30</w:t>
            </w:r>
          </w:p>
        </w:tc>
      </w:tr>
      <w:tr w:rsidR="00B23FA6" w:rsidRPr="001D5828" w14:paraId="6FDD9B6F" w14:textId="77777777" w:rsidTr="00407FA3">
        <w:trPr>
          <w:trHeight w:val="20"/>
          <w:jc w:val="center"/>
        </w:trPr>
        <w:tc>
          <w:tcPr>
            <w:tcW w:w="2326" w:type="pct"/>
            <w:shd w:val="clear" w:color="auto" w:fill="auto"/>
            <w:noWrap/>
            <w:vAlign w:val="center"/>
            <w:hideMark/>
          </w:tcPr>
          <w:p w14:paraId="1B1B794C" w14:textId="1BB12902"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 xml:space="preserve">Familia I Circ. Jud. Zona Sur </w:t>
            </w:r>
          </w:p>
        </w:tc>
        <w:tc>
          <w:tcPr>
            <w:tcW w:w="561" w:type="pct"/>
            <w:shd w:val="clear" w:color="auto" w:fill="auto"/>
            <w:noWrap/>
            <w:vAlign w:val="bottom"/>
            <w:hideMark/>
          </w:tcPr>
          <w:p w14:paraId="080919A7"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110</w:t>
            </w:r>
          </w:p>
        </w:tc>
        <w:tc>
          <w:tcPr>
            <w:tcW w:w="527" w:type="pct"/>
            <w:vAlign w:val="center"/>
          </w:tcPr>
          <w:p w14:paraId="4E7C74BB" w14:textId="048FAFEB" w:rsidR="00B23FA6" w:rsidRPr="001D5828" w:rsidRDefault="00B23FA6" w:rsidP="00315A6B">
            <w:pPr>
              <w:jc w:val="center"/>
              <w:rPr>
                <w:rFonts w:eastAsia="Times New Roman" w:cs="Times New Roman"/>
                <w:color w:val="000000"/>
                <w:sz w:val="20"/>
                <w:szCs w:val="20"/>
                <w:lang w:eastAsia="es-CR"/>
              </w:rPr>
            </w:pPr>
            <w:r w:rsidRPr="001D5828">
              <w:rPr>
                <w:sz w:val="20"/>
                <w:szCs w:val="20"/>
              </w:rPr>
              <w:t>484</w:t>
            </w:r>
          </w:p>
        </w:tc>
        <w:tc>
          <w:tcPr>
            <w:tcW w:w="382" w:type="pct"/>
            <w:shd w:val="clear" w:color="auto" w:fill="auto"/>
            <w:noWrap/>
            <w:vAlign w:val="bottom"/>
            <w:hideMark/>
          </w:tcPr>
          <w:p w14:paraId="6029C241" w14:textId="1C93003A"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424" w:type="pct"/>
            <w:gridSpan w:val="2"/>
            <w:vAlign w:val="bottom"/>
          </w:tcPr>
          <w:p w14:paraId="2B5E9EED" w14:textId="43F97054"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351" w:type="pct"/>
            <w:shd w:val="clear" w:color="auto" w:fill="auto"/>
            <w:noWrap/>
            <w:vAlign w:val="bottom"/>
            <w:hideMark/>
          </w:tcPr>
          <w:p w14:paraId="3D0E265C" w14:textId="239F251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55</w:t>
            </w:r>
          </w:p>
        </w:tc>
        <w:tc>
          <w:tcPr>
            <w:tcW w:w="429" w:type="pct"/>
            <w:shd w:val="clear" w:color="auto" w:fill="auto"/>
            <w:noWrap/>
            <w:vAlign w:val="bottom"/>
            <w:hideMark/>
          </w:tcPr>
          <w:p w14:paraId="210C4C73"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55</w:t>
            </w:r>
          </w:p>
        </w:tc>
      </w:tr>
      <w:tr w:rsidR="00B23FA6" w:rsidRPr="001D5828" w14:paraId="5B34B658" w14:textId="77777777" w:rsidTr="00407FA3">
        <w:trPr>
          <w:trHeight w:val="20"/>
          <w:jc w:val="center"/>
        </w:trPr>
        <w:tc>
          <w:tcPr>
            <w:tcW w:w="2326" w:type="pct"/>
            <w:shd w:val="clear" w:color="auto" w:fill="auto"/>
            <w:noWrap/>
            <w:vAlign w:val="center"/>
            <w:hideMark/>
          </w:tcPr>
          <w:p w14:paraId="23A0F25A" w14:textId="767EFB14"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lastRenderedPageBreak/>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II Circ. Jud. de Alajuela</w:t>
            </w:r>
          </w:p>
        </w:tc>
        <w:tc>
          <w:tcPr>
            <w:tcW w:w="561" w:type="pct"/>
            <w:shd w:val="clear" w:color="auto" w:fill="auto"/>
            <w:noWrap/>
            <w:vAlign w:val="bottom"/>
            <w:hideMark/>
          </w:tcPr>
          <w:p w14:paraId="707E3870"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142</w:t>
            </w:r>
          </w:p>
        </w:tc>
        <w:tc>
          <w:tcPr>
            <w:tcW w:w="527" w:type="pct"/>
            <w:vAlign w:val="center"/>
          </w:tcPr>
          <w:p w14:paraId="4F8C70B2" w14:textId="175C7BD4" w:rsidR="00B23FA6" w:rsidRPr="001D5828" w:rsidRDefault="00B23FA6" w:rsidP="00315A6B">
            <w:pPr>
              <w:jc w:val="center"/>
              <w:rPr>
                <w:rFonts w:eastAsia="Times New Roman" w:cs="Times New Roman"/>
                <w:color w:val="000000"/>
                <w:sz w:val="20"/>
                <w:szCs w:val="20"/>
                <w:lang w:eastAsia="es-CR"/>
              </w:rPr>
            </w:pPr>
            <w:r w:rsidRPr="001D5828">
              <w:rPr>
                <w:sz w:val="20"/>
                <w:szCs w:val="20"/>
              </w:rPr>
              <w:t>456</w:t>
            </w:r>
          </w:p>
        </w:tc>
        <w:tc>
          <w:tcPr>
            <w:tcW w:w="382" w:type="pct"/>
            <w:shd w:val="clear" w:color="auto" w:fill="auto"/>
            <w:noWrap/>
            <w:vAlign w:val="bottom"/>
            <w:hideMark/>
          </w:tcPr>
          <w:p w14:paraId="35482769" w14:textId="44F03E22"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424" w:type="pct"/>
            <w:gridSpan w:val="2"/>
            <w:vAlign w:val="bottom"/>
          </w:tcPr>
          <w:p w14:paraId="20380172" w14:textId="535730D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351" w:type="pct"/>
            <w:shd w:val="clear" w:color="auto" w:fill="auto"/>
            <w:noWrap/>
            <w:vAlign w:val="bottom"/>
            <w:hideMark/>
          </w:tcPr>
          <w:p w14:paraId="2C1CB166" w14:textId="469D6BA9"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71</w:t>
            </w:r>
          </w:p>
        </w:tc>
        <w:tc>
          <w:tcPr>
            <w:tcW w:w="429" w:type="pct"/>
            <w:shd w:val="clear" w:color="auto" w:fill="auto"/>
            <w:noWrap/>
            <w:vAlign w:val="bottom"/>
            <w:hideMark/>
          </w:tcPr>
          <w:p w14:paraId="01B0157B"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47</w:t>
            </w:r>
          </w:p>
        </w:tc>
      </w:tr>
      <w:tr w:rsidR="00B23FA6" w:rsidRPr="001D5828" w14:paraId="6070DAF5" w14:textId="77777777" w:rsidTr="00407FA3">
        <w:trPr>
          <w:trHeight w:val="20"/>
          <w:jc w:val="center"/>
        </w:trPr>
        <w:tc>
          <w:tcPr>
            <w:tcW w:w="2326" w:type="pct"/>
            <w:shd w:val="clear" w:color="auto" w:fill="auto"/>
            <w:noWrap/>
            <w:vAlign w:val="center"/>
            <w:hideMark/>
          </w:tcPr>
          <w:p w14:paraId="104443B0" w14:textId="007327CE"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II Circ. Jud. San José</w:t>
            </w:r>
          </w:p>
        </w:tc>
        <w:tc>
          <w:tcPr>
            <w:tcW w:w="561" w:type="pct"/>
            <w:shd w:val="clear" w:color="auto" w:fill="auto"/>
            <w:noWrap/>
            <w:vAlign w:val="bottom"/>
            <w:hideMark/>
          </w:tcPr>
          <w:p w14:paraId="25E568C4"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332</w:t>
            </w:r>
          </w:p>
        </w:tc>
        <w:tc>
          <w:tcPr>
            <w:tcW w:w="527" w:type="pct"/>
            <w:vAlign w:val="center"/>
          </w:tcPr>
          <w:p w14:paraId="362A04CE" w14:textId="5207315E" w:rsidR="00B23FA6" w:rsidRPr="001D5828" w:rsidRDefault="00B23FA6" w:rsidP="00315A6B">
            <w:pPr>
              <w:jc w:val="center"/>
              <w:rPr>
                <w:rFonts w:eastAsia="Times New Roman" w:cs="Times New Roman"/>
                <w:color w:val="000000"/>
                <w:sz w:val="20"/>
                <w:szCs w:val="20"/>
                <w:lang w:eastAsia="es-CR"/>
              </w:rPr>
            </w:pPr>
            <w:r w:rsidRPr="001D5828">
              <w:rPr>
                <w:sz w:val="20"/>
                <w:szCs w:val="20"/>
              </w:rPr>
              <w:t>1886</w:t>
            </w:r>
          </w:p>
        </w:tc>
        <w:tc>
          <w:tcPr>
            <w:tcW w:w="382" w:type="pct"/>
            <w:shd w:val="clear" w:color="auto" w:fill="auto"/>
            <w:noWrap/>
            <w:vAlign w:val="bottom"/>
            <w:hideMark/>
          </w:tcPr>
          <w:p w14:paraId="6CF0F906" w14:textId="34658848"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424" w:type="pct"/>
            <w:gridSpan w:val="2"/>
            <w:vAlign w:val="bottom"/>
          </w:tcPr>
          <w:p w14:paraId="06094A8D" w14:textId="52F9784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8</w:t>
            </w:r>
          </w:p>
        </w:tc>
        <w:tc>
          <w:tcPr>
            <w:tcW w:w="351" w:type="pct"/>
            <w:shd w:val="clear" w:color="auto" w:fill="auto"/>
            <w:noWrap/>
            <w:vAlign w:val="bottom"/>
            <w:hideMark/>
          </w:tcPr>
          <w:p w14:paraId="738E4281" w14:textId="4B5B3B93"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83</w:t>
            </w:r>
          </w:p>
        </w:tc>
        <w:tc>
          <w:tcPr>
            <w:tcW w:w="429" w:type="pct"/>
            <w:shd w:val="clear" w:color="auto" w:fill="auto"/>
            <w:noWrap/>
            <w:vAlign w:val="bottom"/>
            <w:hideMark/>
          </w:tcPr>
          <w:p w14:paraId="3EE13311"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41</w:t>
            </w:r>
          </w:p>
        </w:tc>
      </w:tr>
      <w:tr w:rsidR="00B23FA6" w:rsidRPr="001D5828" w14:paraId="18961045" w14:textId="77777777" w:rsidTr="00407FA3">
        <w:trPr>
          <w:trHeight w:val="20"/>
          <w:jc w:val="center"/>
        </w:trPr>
        <w:tc>
          <w:tcPr>
            <w:tcW w:w="2326" w:type="pct"/>
            <w:shd w:val="clear" w:color="auto" w:fill="auto"/>
            <w:noWrap/>
            <w:vAlign w:val="center"/>
            <w:hideMark/>
          </w:tcPr>
          <w:p w14:paraId="648CC34A" w14:textId="5CCAAEED"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II Circ. Jud. Zona Atlántica</w:t>
            </w:r>
          </w:p>
        </w:tc>
        <w:tc>
          <w:tcPr>
            <w:tcW w:w="561" w:type="pct"/>
            <w:shd w:val="clear" w:color="auto" w:fill="auto"/>
            <w:noWrap/>
            <w:vAlign w:val="bottom"/>
            <w:hideMark/>
          </w:tcPr>
          <w:p w14:paraId="072CE95E"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156</w:t>
            </w:r>
          </w:p>
        </w:tc>
        <w:tc>
          <w:tcPr>
            <w:tcW w:w="527" w:type="pct"/>
            <w:vAlign w:val="center"/>
          </w:tcPr>
          <w:p w14:paraId="2E8AEF76" w14:textId="78FDC364" w:rsidR="00B23FA6" w:rsidRPr="001D5828" w:rsidRDefault="00B23FA6" w:rsidP="00315A6B">
            <w:pPr>
              <w:jc w:val="center"/>
              <w:rPr>
                <w:rFonts w:eastAsia="Times New Roman" w:cs="Times New Roman"/>
                <w:color w:val="000000"/>
                <w:sz w:val="20"/>
                <w:szCs w:val="20"/>
                <w:lang w:eastAsia="es-CR"/>
              </w:rPr>
            </w:pPr>
            <w:r w:rsidRPr="001D5828">
              <w:rPr>
                <w:sz w:val="20"/>
                <w:szCs w:val="20"/>
              </w:rPr>
              <w:t>1204</w:t>
            </w:r>
          </w:p>
        </w:tc>
        <w:tc>
          <w:tcPr>
            <w:tcW w:w="382" w:type="pct"/>
            <w:shd w:val="clear" w:color="auto" w:fill="auto"/>
            <w:noWrap/>
            <w:vAlign w:val="bottom"/>
            <w:hideMark/>
          </w:tcPr>
          <w:p w14:paraId="61017BCF" w14:textId="58ED9C1D"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424" w:type="pct"/>
            <w:gridSpan w:val="2"/>
            <w:vAlign w:val="bottom"/>
          </w:tcPr>
          <w:p w14:paraId="4C37D345" w14:textId="47882345"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351" w:type="pct"/>
            <w:shd w:val="clear" w:color="auto" w:fill="auto"/>
            <w:noWrap/>
            <w:vAlign w:val="bottom"/>
            <w:hideMark/>
          </w:tcPr>
          <w:p w14:paraId="10F7AB0A" w14:textId="4B7E6D6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78</w:t>
            </w:r>
          </w:p>
        </w:tc>
        <w:tc>
          <w:tcPr>
            <w:tcW w:w="429" w:type="pct"/>
            <w:shd w:val="clear" w:color="auto" w:fill="auto"/>
            <w:noWrap/>
            <w:vAlign w:val="bottom"/>
            <w:hideMark/>
          </w:tcPr>
          <w:p w14:paraId="4BF88869"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52</w:t>
            </w:r>
          </w:p>
        </w:tc>
      </w:tr>
      <w:tr w:rsidR="00B23FA6" w:rsidRPr="001D5828" w14:paraId="0C8F9852" w14:textId="77777777" w:rsidTr="00407FA3">
        <w:trPr>
          <w:trHeight w:val="20"/>
          <w:jc w:val="center"/>
        </w:trPr>
        <w:tc>
          <w:tcPr>
            <w:tcW w:w="2326" w:type="pct"/>
            <w:shd w:val="clear" w:color="auto" w:fill="auto"/>
            <w:noWrap/>
            <w:vAlign w:val="center"/>
            <w:hideMark/>
          </w:tcPr>
          <w:p w14:paraId="4FFADEAA" w14:textId="66A59090"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 xml:space="preserve">Familia III Circ. Jud. De San José </w:t>
            </w:r>
          </w:p>
        </w:tc>
        <w:tc>
          <w:tcPr>
            <w:tcW w:w="561" w:type="pct"/>
            <w:shd w:val="clear" w:color="auto" w:fill="auto"/>
            <w:noWrap/>
            <w:vAlign w:val="bottom"/>
            <w:hideMark/>
          </w:tcPr>
          <w:p w14:paraId="663CF10E"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226</w:t>
            </w:r>
          </w:p>
        </w:tc>
        <w:tc>
          <w:tcPr>
            <w:tcW w:w="527" w:type="pct"/>
            <w:vAlign w:val="center"/>
          </w:tcPr>
          <w:p w14:paraId="626C4B34" w14:textId="3A3DCC90" w:rsidR="00B23FA6" w:rsidRPr="001D5828" w:rsidRDefault="00B23FA6" w:rsidP="00315A6B">
            <w:pPr>
              <w:jc w:val="center"/>
              <w:rPr>
                <w:rFonts w:eastAsia="Times New Roman" w:cs="Times New Roman"/>
                <w:color w:val="000000"/>
                <w:sz w:val="20"/>
                <w:szCs w:val="20"/>
                <w:lang w:eastAsia="es-CR"/>
              </w:rPr>
            </w:pPr>
            <w:r w:rsidRPr="001D5828">
              <w:rPr>
                <w:sz w:val="20"/>
                <w:szCs w:val="20"/>
              </w:rPr>
              <w:t>1042</w:t>
            </w:r>
          </w:p>
        </w:tc>
        <w:tc>
          <w:tcPr>
            <w:tcW w:w="382" w:type="pct"/>
            <w:shd w:val="clear" w:color="auto" w:fill="auto"/>
            <w:noWrap/>
            <w:vAlign w:val="bottom"/>
            <w:hideMark/>
          </w:tcPr>
          <w:p w14:paraId="4AF882FF" w14:textId="75B601B4"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424" w:type="pct"/>
            <w:gridSpan w:val="2"/>
            <w:vAlign w:val="bottom"/>
          </w:tcPr>
          <w:p w14:paraId="419452C8" w14:textId="4CBDE1FC"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351" w:type="pct"/>
            <w:shd w:val="clear" w:color="auto" w:fill="auto"/>
            <w:noWrap/>
            <w:vAlign w:val="bottom"/>
            <w:hideMark/>
          </w:tcPr>
          <w:p w14:paraId="3AC65378" w14:textId="7CCF8E55"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75</w:t>
            </w:r>
          </w:p>
        </w:tc>
        <w:tc>
          <w:tcPr>
            <w:tcW w:w="429" w:type="pct"/>
            <w:shd w:val="clear" w:color="auto" w:fill="auto"/>
            <w:noWrap/>
            <w:vAlign w:val="bottom"/>
            <w:hideMark/>
          </w:tcPr>
          <w:p w14:paraId="0488BB8C"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56</w:t>
            </w:r>
          </w:p>
        </w:tc>
      </w:tr>
      <w:tr w:rsidR="00B23FA6" w:rsidRPr="001D5828" w14:paraId="0FB95C8E" w14:textId="77777777" w:rsidTr="00407FA3">
        <w:trPr>
          <w:trHeight w:val="20"/>
          <w:jc w:val="center"/>
        </w:trPr>
        <w:tc>
          <w:tcPr>
            <w:tcW w:w="2326" w:type="pct"/>
            <w:shd w:val="clear" w:color="auto" w:fill="auto"/>
            <w:noWrap/>
            <w:vAlign w:val="center"/>
            <w:hideMark/>
          </w:tcPr>
          <w:p w14:paraId="7BD32693" w14:textId="78A7E124" w:rsidR="00B23FA6" w:rsidRPr="001D5828" w:rsidRDefault="00B65169" w:rsidP="00B23FA6">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B23FA6" w:rsidRPr="001D5828">
              <w:rPr>
                <w:rFonts w:eastAsia="Times New Roman" w:cs="Times New Roman"/>
                <w:b/>
                <w:bCs/>
                <w:color w:val="000000"/>
                <w:sz w:val="20"/>
                <w:szCs w:val="20"/>
                <w:lang w:eastAsia="es-CR"/>
              </w:rPr>
              <w:t>Familia Puntarenas</w:t>
            </w:r>
          </w:p>
        </w:tc>
        <w:tc>
          <w:tcPr>
            <w:tcW w:w="561" w:type="pct"/>
            <w:shd w:val="clear" w:color="auto" w:fill="auto"/>
            <w:noWrap/>
            <w:vAlign w:val="bottom"/>
            <w:hideMark/>
          </w:tcPr>
          <w:p w14:paraId="6E7BDCB8"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159</w:t>
            </w:r>
          </w:p>
        </w:tc>
        <w:tc>
          <w:tcPr>
            <w:tcW w:w="527" w:type="pct"/>
            <w:vAlign w:val="center"/>
          </w:tcPr>
          <w:p w14:paraId="047058A7" w14:textId="6FDD8641" w:rsidR="00B23FA6" w:rsidRPr="001D5828" w:rsidRDefault="00B23FA6" w:rsidP="00315A6B">
            <w:pPr>
              <w:jc w:val="center"/>
              <w:rPr>
                <w:rFonts w:eastAsia="Times New Roman" w:cs="Times New Roman"/>
                <w:color w:val="000000"/>
                <w:sz w:val="20"/>
                <w:szCs w:val="20"/>
                <w:lang w:eastAsia="es-CR"/>
              </w:rPr>
            </w:pPr>
            <w:r w:rsidRPr="001D5828">
              <w:rPr>
                <w:sz w:val="20"/>
                <w:szCs w:val="20"/>
              </w:rPr>
              <w:t>725</w:t>
            </w:r>
          </w:p>
        </w:tc>
        <w:tc>
          <w:tcPr>
            <w:tcW w:w="382" w:type="pct"/>
            <w:shd w:val="clear" w:color="auto" w:fill="auto"/>
            <w:noWrap/>
            <w:vAlign w:val="bottom"/>
            <w:hideMark/>
          </w:tcPr>
          <w:p w14:paraId="20CF80D9" w14:textId="5E3077CA"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424" w:type="pct"/>
            <w:gridSpan w:val="2"/>
            <w:vAlign w:val="bottom"/>
          </w:tcPr>
          <w:p w14:paraId="25C84850" w14:textId="2B936B2C"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351" w:type="pct"/>
            <w:shd w:val="clear" w:color="auto" w:fill="auto"/>
            <w:noWrap/>
            <w:vAlign w:val="bottom"/>
            <w:hideMark/>
          </w:tcPr>
          <w:p w14:paraId="538EBE00" w14:textId="565F6C3D"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80</w:t>
            </w:r>
          </w:p>
        </w:tc>
        <w:tc>
          <w:tcPr>
            <w:tcW w:w="429" w:type="pct"/>
            <w:shd w:val="clear" w:color="auto" w:fill="auto"/>
            <w:noWrap/>
            <w:vAlign w:val="bottom"/>
            <w:hideMark/>
          </w:tcPr>
          <w:p w14:paraId="19CE0598" w14:textId="77777777" w:rsidR="00B23FA6" w:rsidRPr="001D5828" w:rsidRDefault="00B23FA6" w:rsidP="00B23FA6">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40</w:t>
            </w:r>
          </w:p>
        </w:tc>
      </w:tr>
      <w:tr w:rsidR="00315A6B" w:rsidRPr="001D5828" w14:paraId="26464CB5" w14:textId="77777777" w:rsidTr="00407FA3">
        <w:trPr>
          <w:trHeight w:val="20"/>
          <w:jc w:val="center"/>
        </w:trPr>
        <w:tc>
          <w:tcPr>
            <w:tcW w:w="2326" w:type="pct"/>
            <w:shd w:val="clear" w:color="auto" w:fill="auto"/>
            <w:noWrap/>
            <w:vAlign w:val="center"/>
            <w:hideMark/>
          </w:tcPr>
          <w:p w14:paraId="5520803D" w14:textId="5B751371" w:rsidR="00315A6B" w:rsidRPr="001D5828" w:rsidRDefault="00B65169" w:rsidP="00315A6B">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315A6B" w:rsidRPr="001D5828">
              <w:rPr>
                <w:rFonts w:eastAsia="Times New Roman" w:cs="Times New Roman"/>
                <w:b/>
                <w:bCs/>
                <w:color w:val="000000"/>
                <w:sz w:val="20"/>
                <w:szCs w:val="20"/>
                <w:lang w:eastAsia="es-CR"/>
              </w:rPr>
              <w:t>Primero de Familia de San José</w:t>
            </w:r>
          </w:p>
        </w:tc>
        <w:tc>
          <w:tcPr>
            <w:tcW w:w="561" w:type="pct"/>
            <w:shd w:val="clear" w:color="auto" w:fill="auto"/>
            <w:noWrap/>
            <w:vAlign w:val="bottom"/>
            <w:hideMark/>
          </w:tcPr>
          <w:p w14:paraId="5AE47708" w14:textId="77777777"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162</w:t>
            </w:r>
          </w:p>
        </w:tc>
        <w:tc>
          <w:tcPr>
            <w:tcW w:w="527" w:type="pct"/>
            <w:vAlign w:val="center"/>
          </w:tcPr>
          <w:p w14:paraId="24C93B7C" w14:textId="062865AA" w:rsidR="00315A6B" w:rsidRPr="001D5828" w:rsidRDefault="00315A6B" w:rsidP="00315A6B">
            <w:pPr>
              <w:jc w:val="center"/>
              <w:rPr>
                <w:rFonts w:eastAsia="Times New Roman" w:cs="Times New Roman"/>
                <w:color w:val="000000"/>
                <w:sz w:val="20"/>
                <w:szCs w:val="20"/>
                <w:lang w:eastAsia="es-CR"/>
              </w:rPr>
            </w:pPr>
            <w:r w:rsidRPr="001D5828">
              <w:rPr>
                <w:sz w:val="20"/>
                <w:szCs w:val="20"/>
              </w:rPr>
              <w:t>1422</w:t>
            </w:r>
          </w:p>
        </w:tc>
        <w:tc>
          <w:tcPr>
            <w:tcW w:w="382" w:type="pct"/>
            <w:shd w:val="clear" w:color="auto" w:fill="auto"/>
            <w:noWrap/>
            <w:vAlign w:val="bottom"/>
            <w:hideMark/>
          </w:tcPr>
          <w:p w14:paraId="09B743B4" w14:textId="7693F274"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424" w:type="pct"/>
            <w:gridSpan w:val="2"/>
            <w:vAlign w:val="bottom"/>
          </w:tcPr>
          <w:p w14:paraId="32BE4733" w14:textId="51833CAB"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351" w:type="pct"/>
            <w:shd w:val="clear" w:color="auto" w:fill="auto"/>
            <w:noWrap/>
            <w:vAlign w:val="bottom"/>
            <w:hideMark/>
          </w:tcPr>
          <w:p w14:paraId="56AD030B" w14:textId="2C6B7D9A"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54</w:t>
            </w:r>
          </w:p>
        </w:tc>
        <w:tc>
          <w:tcPr>
            <w:tcW w:w="429" w:type="pct"/>
            <w:shd w:val="clear" w:color="auto" w:fill="auto"/>
            <w:noWrap/>
            <w:vAlign w:val="bottom"/>
            <w:hideMark/>
          </w:tcPr>
          <w:p w14:paraId="1B22EF62" w14:textId="77777777"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41</w:t>
            </w:r>
          </w:p>
        </w:tc>
      </w:tr>
      <w:tr w:rsidR="00315A6B" w:rsidRPr="001D5828" w14:paraId="79819F31" w14:textId="77777777" w:rsidTr="00407FA3">
        <w:trPr>
          <w:trHeight w:val="20"/>
          <w:jc w:val="center"/>
        </w:trPr>
        <w:tc>
          <w:tcPr>
            <w:tcW w:w="2326" w:type="pct"/>
            <w:shd w:val="clear" w:color="auto" w:fill="auto"/>
            <w:noWrap/>
            <w:vAlign w:val="center"/>
            <w:hideMark/>
          </w:tcPr>
          <w:p w14:paraId="71F987E1" w14:textId="3577CF83" w:rsidR="00315A6B" w:rsidRPr="001D5828" w:rsidRDefault="00B65169" w:rsidP="00315A6B">
            <w:pPr>
              <w:jc w:val="left"/>
              <w:rPr>
                <w:rFonts w:eastAsia="Times New Roman" w:cs="Times New Roman"/>
                <w:b/>
                <w:bCs/>
                <w:color w:val="000000"/>
                <w:sz w:val="20"/>
                <w:szCs w:val="20"/>
                <w:lang w:eastAsia="es-CR"/>
              </w:rPr>
            </w:pPr>
            <w:proofErr w:type="spellStart"/>
            <w:r w:rsidRPr="001D5828">
              <w:rPr>
                <w:rFonts w:eastAsia="Times New Roman" w:cs="Times New Roman"/>
                <w:b/>
                <w:bCs/>
                <w:color w:val="000000"/>
                <w:sz w:val="20"/>
                <w:szCs w:val="20"/>
                <w:lang w:eastAsia="es-CR"/>
              </w:rPr>
              <w:t>Jdo</w:t>
            </w:r>
            <w:proofErr w:type="spellEnd"/>
            <w:r w:rsidRPr="001D5828">
              <w:rPr>
                <w:rFonts w:eastAsia="Times New Roman" w:cs="Times New Roman"/>
                <w:b/>
                <w:bCs/>
                <w:color w:val="000000"/>
                <w:sz w:val="20"/>
                <w:szCs w:val="20"/>
                <w:lang w:eastAsia="es-CR"/>
              </w:rPr>
              <w:t xml:space="preserve">. </w:t>
            </w:r>
            <w:r w:rsidR="00315A6B" w:rsidRPr="001D5828">
              <w:rPr>
                <w:rFonts w:eastAsia="Times New Roman" w:cs="Times New Roman"/>
                <w:b/>
                <w:bCs/>
                <w:color w:val="000000"/>
                <w:sz w:val="20"/>
                <w:szCs w:val="20"/>
                <w:lang w:eastAsia="es-CR"/>
              </w:rPr>
              <w:t>Segundo de Familia de San José</w:t>
            </w:r>
          </w:p>
        </w:tc>
        <w:tc>
          <w:tcPr>
            <w:tcW w:w="561" w:type="pct"/>
            <w:shd w:val="clear" w:color="auto" w:fill="auto"/>
            <w:noWrap/>
            <w:vAlign w:val="bottom"/>
            <w:hideMark/>
          </w:tcPr>
          <w:p w14:paraId="0CDEB190" w14:textId="77777777"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155</w:t>
            </w:r>
          </w:p>
        </w:tc>
        <w:tc>
          <w:tcPr>
            <w:tcW w:w="527" w:type="pct"/>
            <w:vAlign w:val="center"/>
          </w:tcPr>
          <w:p w14:paraId="509E60EC" w14:textId="56D0EDF8" w:rsidR="00315A6B" w:rsidRPr="001D5828" w:rsidRDefault="00315A6B" w:rsidP="00315A6B">
            <w:pPr>
              <w:jc w:val="center"/>
              <w:rPr>
                <w:rFonts w:eastAsia="Times New Roman" w:cs="Times New Roman"/>
                <w:color w:val="000000"/>
                <w:sz w:val="20"/>
                <w:szCs w:val="20"/>
                <w:lang w:eastAsia="es-CR"/>
              </w:rPr>
            </w:pPr>
            <w:r w:rsidRPr="001D5828">
              <w:rPr>
                <w:sz w:val="20"/>
                <w:szCs w:val="20"/>
              </w:rPr>
              <w:t>1215</w:t>
            </w:r>
          </w:p>
        </w:tc>
        <w:tc>
          <w:tcPr>
            <w:tcW w:w="382" w:type="pct"/>
            <w:shd w:val="clear" w:color="auto" w:fill="auto"/>
            <w:noWrap/>
            <w:vAlign w:val="bottom"/>
            <w:hideMark/>
          </w:tcPr>
          <w:p w14:paraId="564E874D" w14:textId="54C2CF7A"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424" w:type="pct"/>
            <w:gridSpan w:val="2"/>
            <w:vAlign w:val="bottom"/>
          </w:tcPr>
          <w:p w14:paraId="55950B0B" w14:textId="32BB431D"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w:t>
            </w:r>
          </w:p>
        </w:tc>
        <w:tc>
          <w:tcPr>
            <w:tcW w:w="351" w:type="pct"/>
            <w:shd w:val="clear" w:color="auto" w:fill="auto"/>
            <w:noWrap/>
            <w:vAlign w:val="bottom"/>
            <w:hideMark/>
          </w:tcPr>
          <w:p w14:paraId="1DA97256" w14:textId="4D5BCB5A"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52</w:t>
            </w:r>
          </w:p>
        </w:tc>
        <w:tc>
          <w:tcPr>
            <w:tcW w:w="429" w:type="pct"/>
            <w:shd w:val="clear" w:color="auto" w:fill="auto"/>
            <w:noWrap/>
            <w:vAlign w:val="bottom"/>
            <w:hideMark/>
          </w:tcPr>
          <w:p w14:paraId="32C98F0C" w14:textId="77777777" w:rsidR="00315A6B" w:rsidRPr="001D5828" w:rsidRDefault="00315A6B" w:rsidP="00315A6B">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31</w:t>
            </w:r>
          </w:p>
        </w:tc>
      </w:tr>
      <w:tr w:rsidR="00E16CD7" w:rsidRPr="001D5828" w14:paraId="20AEC27E" w14:textId="77777777" w:rsidTr="00407FA3">
        <w:trPr>
          <w:trHeight w:val="20"/>
          <w:jc w:val="center"/>
        </w:trPr>
        <w:tc>
          <w:tcPr>
            <w:tcW w:w="2326" w:type="pct"/>
            <w:shd w:val="clear" w:color="000000" w:fill="808080"/>
            <w:noWrap/>
            <w:vAlign w:val="bottom"/>
            <w:hideMark/>
          </w:tcPr>
          <w:p w14:paraId="7CC500DA" w14:textId="4D0FC537" w:rsidR="00E16CD7" w:rsidRPr="001D5828" w:rsidRDefault="0044020E" w:rsidP="00E16CD7">
            <w:pPr>
              <w:jc w:val="right"/>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Total</w:t>
            </w:r>
          </w:p>
        </w:tc>
        <w:tc>
          <w:tcPr>
            <w:tcW w:w="561" w:type="pc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2CBE9452" w14:textId="1D33680D" w:rsidR="00E16CD7" w:rsidRPr="001D5828" w:rsidRDefault="00E16CD7" w:rsidP="00E16CD7">
            <w:pPr>
              <w:jc w:val="center"/>
              <w:rPr>
                <w:rFonts w:eastAsia="Times New Roman" w:cs="Times New Roman"/>
                <w:b/>
                <w:bCs/>
                <w:color w:val="FFFFFF"/>
                <w:sz w:val="20"/>
                <w:szCs w:val="20"/>
                <w:lang w:eastAsia="es-CR"/>
              </w:rPr>
            </w:pPr>
            <w:r w:rsidRPr="001D5828">
              <w:rPr>
                <w:b/>
                <w:color w:val="FFFFFF"/>
                <w:sz w:val="20"/>
                <w:szCs w:val="20"/>
              </w:rPr>
              <w:t>2.</w:t>
            </w:r>
            <w:r w:rsidR="001A478C" w:rsidRPr="001D5828">
              <w:rPr>
                <w:b/>
                <w:bCs/>
                <w:color w:val="FFFFFF"/>
                <w:sz w:val="20"/>
                <w:szCs w:val="20"/>
              </w:rPr>
              <w:t>494</w:t>
            </w:r>
          </w:p>
        </w:tc>
        <w:tc>
          <w:tcPr>
            <w:tcW w:w="527" w:type="pct"/>
            <w:tcBorders>
              <w:top w:val="single" w:sz="4" w:space="0" w:color="auto"/>
              <w:left w:val="nil"/>
              <w:bottom w:val="single" w:sz="4" w:space="0" w:color="auto"/>
              <w:right w:val="single" w:sz="4" w:space="0" w:color="auto"/>
            </w:tcBorders>
            <w:shd w:val="clear" w:color="000000" w:fill="808080"/>
            <w:vAlign w:val="center"/>
          </w:tcPr>
          <w:p w14:paraId="481F692D" w14:textId="18D5A22C"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14.424</w:t>
            </w:r>
          </w:p>
        </w:tc>
        <w:tc>
          <w:tcPr>
            <w:tcW w:w="382" w:type="pct"/>
            <w:tcBorders>
              <w:top w:val="single" w:sz="4" w:space="0" w:color="auto"/>
              <w:left w:val="nil"/>
              <w:bottom w:val="single" w:sz="4" w:space="0" w:color="auto"/>
              <w:right w:val="single" w:sz="4" w:space="0" w:color="auto"/>
            </w:tcBorders>
            <w:shd w:val="clear" w:color="000000" w:fill="808080"/>
            <w:noWrap/>
            <w:vAlign w:val="center"/>
            <w:hideMark/>
          </w:tcPr>
          <w:p w14:paraId="264CE1A3" w14:textId="65090C7E"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33</w:t>
            </w:r>
          </w:p>
        </w:tc>
        <w:tc>
          <w:tcPr>
            <w:tcW w:w="424" w:type="pct"/>
            <w:gridSpan w:val="2"/>
            <w:tcBorders>
              <w:top w:val="single" w:sz="4" w:space="0" w:color="auto"/>
              <w:left w:val="nil"/>
              <w:bottom w:val="single" w:sz="4" w:space="0" w:color="auto"/>
              <w:right w:val="single" w:sz="4" w:space="0" w:color="auto"/>
            </w:tcBorders>
            <w:shd w:val="clear" w:color="000000" w:fill="808080"/>
            <w:vAlign w:val="center"/>
          </w:tcPr>
          <w:p w14:paraId="285F3AE3" w14:textId="25FB5ED1"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54</w:t>
            </w:r>
          </w:p>
        </w:tc>
        <w:tc>
          <w:tcPr>
            <w:tcW w:w="351" w:type="pct"/>
            <w:tcBorders>
              <w:top w:val="single" w:sz="4" w:space="0" w:color="auto"/>
              <w:left w:val="nil"/>
              <w:bottom w:val="single" w:sz="4" w:space="0" w:color="auto"/>
              <w:right w:val="single" w:sz="4" w:space="0" w:color="auto"/>
            </w:tcBorders>
            <w:shd w:val="clear" w:color="000000" w:fill="808080"/>
            <w:noWrap/>
            <w:vAlign w:val="center"/>
            <w:hideMark/>
          </w:tcPr>
          <w:p w14:paraId="6E78E781" w14:textId="0BE87C9A"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892</w:t>
            </w:r>
          </w:p>
        </w:tc>
        <w:tc>
          <w:tcPr>
            <w:tcW w:w="429" w:type="pct"/>
            <w:tcBorders>
              <w:top w:val="single" w:sz="4" w:space="0" w:color="auto"/>
              <w:left w:val="nil"/>
              <w:bottom w:val="single" w:sz="4" w:space="0" w:color="auto"/>
              <w:right w:val="single" w:sz="4" w:space="0" w:color="auto"/>
            </w:tcBorders>
            <w:shd w:val="clear" w:color="000000" w:fill="808080"/>
            <w:noWrap/>
            <w:vAlign w:val="center"/>
            <w:hideMark/>
          </w:tcPr>
          <w:p w14:paraId="187D799A" w14:textId="483D0216"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562</w:t>
            </w:r>
          </w:p>
        </w:tc>
      </w:tr>
      <w:tr w:rsidR="00E16CD7" w:rsidRPr="001D5828" w14:paraId="43A25BC6" w14:textId="77777777" w:rsidTr="00407FA3">
        <w:trPr>
          <w:trHeight w:val="20"/>
          <w:jc w:val="center"/>
        </w:trPr>
        <w:tc>
          <w:tcPr>
            <w:tcW w:w="2326" w:type="pct"/>
            <w:shd w:val="clear" w:color="000000" w:fill="808080"/>
            <w:noWrap/>
            <w:vAlign w:val="bottom"/>
            <w:hideMark/>
          </w:tcPr>
          <w:p w14:paraId="6B68226E" w14:textId="77777777" w:rsidR="00E16CD7" w:rsidRPr="001D5828" w:rsidRDefault="00E16CD7" w:rsidP="00E16CD7">
            <w:pPr>
              <w:jc w:val="right"/>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Promedio</w:t>
            </w:r>
          </w:p>
        </w:tc>
        <w:tc>
          <w:tcPr>
            <w:tcW w:w="561" w:type="pct"/>
            <w:tcBorders>
              <w:top w:val="nil"/>
              <w:left w:val="single" w:sz="4" w:space="0" w:color="auto"/>
              <w:bottom w:val="single" w:sz="4" w:space="0" w:color="auto"/>
              <w:right w:val="single" w:sz="4" w:space="0" w:color="auto"/>
            </w:tcBorders>
            <w:shd w:val="clear" w:color="000000" w:fill="808080"/>
            <w:noWrap/>
            <w:vAlign w:val="center"/>
            <w:hideMark/>
          </w:tcPr>
          <w:p w14:paraId="14FDBAD1" w14:textId="16CEB5B5"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208</w:t>
            </w:r>
          </w:p>
        </w:tc>
        <w:tc>
          <w:tcPr>
            <w:tcW w:w="527" w:type="pct"/>
            <w:tcBorders>
              <w:top w:val="nil"/>
              <w:left w:val="nil"/>
              <w:bottom w:val="single" w:sz="4" w:space="0" w:color="auto"/>
              <w:right w:val="single" w:sz="4" w:space="0" w:color="auto"/>
            </w:tcBorders>
            <w:shd w:val="clear" w:color="000000" w:fill="808080"/>
            <w:vAlign w:val="center"/>
          </w:tcPr>
          <w:p w14:paraId="435690B5" w14:textId="731112FB" w:rsidR="00E16CD7" w:rsidRPr="001D5828" w:rsidRDefault="003E1074" w:rsidP="00E16CD7">
            <w:pPr>
              <w:jc w:val="center"/>
              <w:rPr>
                <w:rFonts w:eastAsia="Times New Roman" w:cs="Times New Roman"/>
                <w:b/>
                <w:bCs/>
                <w:color w:val="FFFFFF"/>
                <w:sz w:val="20"/>
                <w:szCs w:val="20"/>
                <w:lang w:eastAsia="es-CR"/>
              </w:rPr>
            </w:pPr>
            <w:r w:rsidRPr="001D5828">
              <w:rPr>
                <w:b/>
                <w:color w:val="FFFFFF"/>
                <w:sz w:val="20"/>
                <w:szCs w:val="20"/>
              </w:rPr>
              <w:t>1.202</w:t>
            </w:r>
          </w:p>
        </w:tc>
        <w:tc>
          <w:tcPr>
            <w:tcW w:w="382" w:type="pct"/>
            <w:tcBorders>
              <w:top w:val="nil"/>
              <w:left w:val="nil"/>
              <w:bottom w:val="single" w:sz="4" w:space="0" w:color="auto"/>
              <w:right w:val="single" w:sz="4" w:space="0" w:color="auto"/>
            </w:tcBorders>
            <w:shd w:val="clear" w:color="000000" w:fill="808080"/>
            <w:noWrap/>
            <w:vAlign w:val="center"/>
            <w:hideMark/>
          </w:tcPr>
          <w:p w14:paraId="64F4AA48" w14:textId="5C6781C9" w:rsidR="00E16CD7" w:rsidRPr="001D5828" w:rsidRDefault="00E16CD7" w:rsidP="00E16CD7">
            <w:pPr>
              <w:jc w:val="center"/>
              <w:rPr>
                <w:rFonts w:eastAsia="Times New Roman" w:cs="Times New Roman"/>
                <w:b/>
                <w:bCs/>
                <w:color w:val="FFFFFF"/>
                <w:sz w:val="20"/>
                <w:szCs w:val="20"/>
                <w:lang w:eastAsia="es-CR"/>
              </w:rPr>
            </w:pPr>
            <w:r w:rsidRPr="001D5828">
              <w:rPr>
                <w:b/>
                <w:color w:val="FFFFFF"/>
                <w:sz w:val="20"/>
                <w:szCs w:val="20"/>
              </w:rPr>
              <w:t>3</w:t>
            </w:r>
          </w:p>
        </w:tc>
        <w:tc>
          <w:tcPr>
            <w:tcW w:w="424" w:type="pct"/>
            <w:gridSpan w:val="2"/>
            <w:tcBorders>
              <w:top w:val="nil"/>
              <w:left w:val="nil"/>
              <w:bottom w:val="single" w:sz="4" w:space="0" w:color="auto"/>
              <w:right w:val="single" w:sz="4" w:space="0" w:color="auto"/>
            </w:tcBorders>
            <w:shd w:val="clear" w:color="000000" w:fill="808080"/>
            <w:vAlign w:val="center"/>
          </w:tcPr>
          <w:p w14:paraId="4BCC3BE3" w14:textId="12AD987E"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5</w:t>
            </w:r>
          </w:p>
        </w:tc>
        <w:tc>
          <w:tcPr>
            <w:tcW w:w="351" w:type="pct"/>
            <w:tcBorders>
              <w:top w:val="nil"/>
              <w:left w:val="nil"/>
              <w:bottom w:val="single" w:sz="4" w:space="0" w:color="auto"/>
              <w:right w:val="single" w:sz="4" w:space="0" w:color="auto"/>
            </w:tcBorders>
            <w:shd w:val="clear" w:color="000000" w:fill="808080"/>
            <w:noWrap/>
            <w:vAlign w:val="center"/>
            <w:hideMark/>
          </w:tcPr>
          <w:p w14:paraId="19357B81" w14:textId="60E72548"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74</w:t>
            </w:r>
          </w:p>
        </w:tc>
        <w:tc>
          <w:tcPr>
            <w:tcW w:w="429" w:type="pct"/>
            <w:tcBorders>
              <w:top w:val="nil"/>
              <w:left w:val="nil"/>
              <w:bottom w:val="single" w:sz="4" w:space="0" w:color="auto"/>
              <w:right w:val="single" w:sz="4" w:space="0" w:color="auto"/>
            </w:tcBorders>
            <w:shd w:val="clear" w:color="000000" w:fill="808080"/>
            <w:noWrap/>
            <w:vAlign w:val="center"/>
            <w:hideMark/>
          </w:tcPr>
          <w:p w14:paraId="42409BB6" w14:textId="50461894" w:rsidR="00E16CD7" w:rsidRPr="001D5828" w:rsidRDefault="001A478C" w:rsidP="00E16CD7">
            <w:pPr>
              <w:jc w:val="center"/>
              <w:rPr>
                <w:rFonts w:eastAsia="Times New Roman" w:cs="Times New Roman"/>
                <w:b/>
                <w:bCs/>
                <w:color w:val="FFFFFF"/>
                <w:sz w:val="20"/>
                <w:szCs w:val="20"/>
                <w:lang w:eastAsia="es-CR"/>
              </w:rPr>
            </w:pPr>
            <w:r w:rsidRPr="001D5828">
              <w:rPr>
                <w:b/>
                <w:bCs/>
                <w:color w:val="FFFFFF"/>
                <w:sz w:val="20"/>
                <w:szCs w:val="20"/>
              </w:rPr>
              <w:t>47</w:t>
            </w:r>
          </w:p>
        </w:tc>
      </w:tr>
    </w:tbl>
    <w:p w14:paraId="3C4A88A6" w14:textId="2CCA69AA" w:rsidR="00E7024B" w:rsidRPr="001D5828" w:rsidRDefault="00E7024B" w:rsidP="00C21E61">
      <w:pPr>
        <w:pStyle w:val="Fuentes"/>
      </w:pPr>
      <w:r w:rsidRPr="001D5828">
        <w:t xml:space="preserve">Fuente: </w:t>
      </w:r>
      <w:r w:rsidR="002E118D" w:rsidRPr="001D5828">
        <w:t xml:space="preserve">Modernización Institucional de la Dirección de Planificación </w:t>
      </w:r>
      <w:r w:rsidRPr="001D5828">
        <w:t xml:space="preserve">con base en datos de Cuadros Estadísticos del Sub proceso de Estadística de la Dirección de Planificación. </w:t>
      </w:r>
      <w:r w:rsidR="006568D6">
        <w:t>Los datos utilizados de 2019 son preliminares</w:t>
      </w:r>
      <w:r w:rsidRPr="001D5828">
        <w:t>.</w:t>
      </w:r>
    </w:p>
    <w:p w14:paraId="274C27C2" w14:textId="77777777" w:rsidR="00AD45F0" w:rsidRPr="005F7EEC" w:rsidRDefault="00AD45F0" w:rsidP="00C21E61">
      <w:pPr>
        <w:pStyle w:val="Fuentes"/>
      </w:pPr>
      <w:r w:rsidRPr="005F7EEC">
        <w:t>*El Juzgado de Familia de Cartago cuentan con una plaza adicional de Jueza o Juez 3 del Centro de Apoyo, Coordinación y Mejoramiento de la Función Jurisdiccional.</w:t>
      </w:r>
    </w:p>
    <w:p w14:paraId="12691C01" w14:textId="37FBAEE6" w:rsidR="00E7024B" w:rsidRPr="001D5828" w:rsidRDefault="00E7024B" w:rsidP="00E7024B"/>
    <w:p w14:paraId="59392687" w14:textId="71D7013B" w:rsidR="00DF0A81" w:rsidRPr="001D5828" w:rsidRDefault="00011DFB" w:rsidP="00E7024B">
      <w:r w:rsidRPr="001D5828">
        <w:t xml:space="preserve">En relación con la información </w:t>
      </w:r>
      <w:r w:rsidR="00D0447C" w:rsidRPr="001D5828">
        <w:t>d</w:t>
      </w:r>
      <w:r w:rsidRPr="001D5828">
        <w:t xml:space="preserve">el cuadro anterior, se destaca que </w:t>
      </w:r>
      <w:r w:rsidR="00EE6D72" w:rsidRPr="001D5828">
        <w:t>l</w:t>
      </w:r>
      <w:r w:rsidRPr="001D5828">
        <w:t xml:space="preserve">a </w:t>
      </w:r>
      <w:bookmarkStart w:id="21" w:name="_Hlk31981039"/>
      <w:r w:rsidRPr="001D5828">
        <w:t xml:space="preserve">carga de trabajo por </w:t>
      </w:r>
      <w:r w:rsidR="00DF0A81" w:rsidRPr="001D5828">
        <w:t>persona juzgadora</w:t>
      </w:r>
      <w:r w:rsidRPr="001D5828">
        <w:t xml:space="preserve"> </w:t>
      </w:r>
      <w:r w:rsidR="00DB319D">
        <w:t>se estima en</w:t>
      </w:r>
      <w:r w:rsidRPr="001D5828">
        <w:t xml:space="preserve"> </w:t>
      </w:r>
      <w:r w:rsidR="00DF0A81" w:rsidRPr="001D5828">
        <w:t>7</w:t>
      </w:r>
      <w:r w:rsidR="001A478C" w:rsidRPr="001D5828">
        <w:t>4</w:t>
      </w:r>
      <w:r w:rsidRPr="001D5828">
        <w:t xml:space="preserve"> al mes y </w:t>
      </w:r>
      <w:r w:rsidR="00DB319D">
        <w:t>en</w:t>
      </w:r>
      <w:r w:rsidR="00DB319D" w:rsidRPr="001D5828">
        <w:t xml:space="preserve"> </w:t>
      </w:r>
      <w:r w:rsidR="00DF0A81" w:rsidRPr="001D5828">
        <w:t>4</w:t>
      </w:r>
      <w:r w:rsidR="001A478C" w:rsidRPr="001D5828">
        <w:t>7</w:t>
      </w:r>
      <w:r w:rsidRPr="001D5828">
        <w:t xml:space="preserve"> al mes</w:t>
      </w:r>
      <w:r w:rsidR="00DF0A81" w:rsidRPr="001D5828">
        <w:t xml:space="preserve"> </w:t>
      </w:r>
      <w:r w:rsidR="00FA2DEB" w:rsidRPr="001D5828">
        <w:t>por persona técnica judicial</w:t>
      </w:r>
      <w:r w:rsidR="00A16509" w:rsidRPr="001D5828">
        <w:t xml:space="preserve"> de trámite</w:t>
      </w:r>
      <w:bookmarkEnd w:id="21"/>
      <w:r w:rsidR="00E27F62" w:rsidRPr="001D5828">
        <w:t xml:space="preserve">, el </w:t>
      </w:r>
      <w:r w:rsidR="005D326C" w:rsidRPr="001D5828">
        <w:t xml:space="preserve">detalle del </w:t>
      </w:r>
      <w:r w:rsidR="00E27F62" w:rsidRPr="001D5828">
        <w:t xml:space="preserve">cálculo se adjunta en el </w:t>
      </w:r>
      <w:r w:rsidR="00E27F62" w:rsidRPr="001D5828">
        <w:rPr>
          <w:b/>
          <w:bCs/>
          <w:i/>
          <w:iCs/>
        </w:rPr>
        <w:t xml:space="preserve">apéndice </w:t>
      </w:r>
      <w:r w:rsidR="0028456C">
        <w:rPr>
          <w:b/>
          <w:bCs/>
          <w:i/>
          <w:iCs/>
        </w:rPr>
        <w:t>16</w:t>
      </w:r>
      <w:r w:rsidR="00E27F62" w:rsidRPr="001D5828">
        <w:t>.</w:t>
      </w:r>
    </w:p>
    <w:p w14:paraId="7B8D21F0" w14:textId="77777777" w:rsidR="00DF0A81" w:rsidRPr="001D5828" w:rsidRDefault="00DF0A81" w:rsidP="00E7024B"/>
    <w:p w14:paraId="48A2C1E4" w14:textId="02F474F4" w:rsidR="00E7024B" w:rsidRPr="001D5828" w:rsidRDefault="005D326C" w:rsidP="00E7024B">
      <w:r w:rsidRPr="001D5828">
        <w:t xml:space="preserve">El 77% de los casos entrados corresponden a principal, 16% a segunda instancia, 5% son reentrados y 2% incidentes, estos resultados se muestran en </w:t>
      </w:r>
      <w:r w:rsidR="00DF0A81" w:rsidRPr="001D5828">
        <w:t>el cuadro</w:t>
      </w:r>
      <w:r w:rsidRPr="001D5828">
        <w:t xml:space="preserve"> siguiente.</w:t>
      </w:r>
    </w:p>
    <w:p w14:paraId="78C3D762" w14:textId="77777777" w:rsidR="00E7024B" w:rsidRPr="001D5828" w:rsidRDefault="00E7024B" w:rsidP="00E7024B"/>
    <w:p w14:paraId="68B95666" w14:textId="78FA60A7" w:rsidR="0044020E" w:rsidRPr="001D5828" w:rsidRDefault="00E27F62"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30</w:t>
      </w:r>
      <w:r w:rsidR="00050299">
        <w:fldChar w:fldCharType="end"/>
      </w:r>
      <w:r w:rsidR="005D326C" w:rsidRPr="001D5828">
        <w:t xml:space="preserve"> </w:t>
      </w:r>
    </w:p>
    <w:p w14:paraId="58C6D3B0" w14:textId="77777777" w:rsidR="00AF537C" w:rsidRDefault="005D326C" w:rsidP="0065272C">
      <w:pPr>
        <w:pStyle w:val="Descripcin"/>
      </w:pPr>
      <w:r w:rsidRPr="001D5828">
        <w:t xml:space="preserve">Desglose de entrados según motivo de entrada </w:t>
      </w:r>
    </w:p>
    <w:p w14:paraId="1D3FAF7C" w14:textId="5A7677E9" w:rsidR="00E27F62" w:rsidRPr="001D5828" w:rsidRDefault="005D326C" w:rsidP="0065272C">
      <w:pPr>
        <w:pStyle w:val="Descripcin"/>
      </w:pPr>
      <w:r w:rsidRPr="001D5828">
        <w:t>por persona juzgadora y persona técnica judicial.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gridCol w:w="1683"/>
        <w:gridCol w:w="1683"/>
        <w:gridCol w:w="1684"/>
        <w:gridCol w:w="1681"/>
      </w:tblGrid>
      <w:tr w:rsidR="00BB1E31" w:rsidRPr="001D5828" w14:paraId="239E6375" w14:textId="77777777" w:rsidTr="00A4518B">
        <w:trPr>
          <w:trHeight w:val="20"/>
          <w:tblHeader/>
        </w:trPr>
        <w:tc>
          <w:tcPr>
            <w:tcW w:w="1188" w:type="pct"/>
            <w:shd w:val="clear" w:color="auto" w:fill="002060"/>
            <w:vAlign w:val="center"/>
            <w:hideMark/>
          </w:tcPr>
          <w:p w14:paraId="247B2508" w14:textId="77777777" w:rsidR="00BB1E31" w:rsidRPr="001D5828" w:rsidRDefault="00BB1E31" w:rsidP="00285F7D">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Motivo de Entrada</w:t>
            </w:r>
          </w:p>
        </w:tc>
        <w:tc>
          <w:tcPr>
            <w:tcW w:w="953" w:type="pct"/>
            <w:shd w:val="clear" w:color="auto" w:fill="002060"/>
            <w:vAlign w:val="center"/>
            <w:hideMark/>
          </w:tcPr>
          <w:p w14:paraId="2348646C" w14:textId="2B3EE259" w:rsidR="00BB1E31" w:rsidRPr="001D5828" w:rsidRDefault="00BB1E31" w:rsidP="00285F7D">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Prom</w:t>
            </w:r>
            <w:r w:rsidR="00F21493">
              <w:rPr>
                <w:rFonts w:eastAsia="Times New Roman" w:cs="Times New Roman"/>
                <w:b/>
                <w:bCs/>
                <w:color w:val="FFFFFF"/>
                <w:sz w:val="18"/>
                <w:szCs w:val="18"/>
                <w:lang w:eastAsia="es-CR"/>
              </w:rPr>
              <w:t>edio</w:t>
            </w:r>
            <w:r w:rsidRPr="001D5828">
              <w:rPr>
                <w:rFonts w:eastAsia="Times New Roman" w:cs="Times New Roman"/>
                <w:b/>
                <w:bCs/>
                <w:color w:val="FFFFFF"/>
                <w:sz w:val="18"/>
                <w:szCs w:val="18"/>
                <w:lang w:eastAsia="es-CR"/>
              </w:rPr>
              <w:t xml:space="preserve"> mensual de entrada </w:t>
            </w:r>
            <w:r w:rsidR="008372BD" w:rsidRPr="001D5828">
              <w:rPr>
                <w:rFonts w:eastAsia="Times New Roman" w:cs="Times New Roman"/>
                <w:b/>
                <w:bCs/>
                <w:color w:val="FFFFFF"/>
                <w:sz w:val="18"/>
                <w:szCs w:val="18"/>
                <w:lang w:eastAsia="es-CR"/>
              </w:rPr>
              <w:t>2015-2019 despachos especializados</w:t>
            </w:r>
          </w:p>
        </w:tc>
        <w:tc>
          <w:tcPr>
            <w:tcW w:w="953" w:type="pct"/>
            <w:shd w:val="clear" w:color="auto" w:fill="002060"/>
            <w:vAlign w:val="center"/>
            <w:hideMark/>
          </w:tcPr>
          <w:p w14:paraId="2B4145C6" w14:textId="2F09C80E" w:rsidR="00BB1E31" w:rsidRPr="001D5828" w:rsidRDefault="00BB1E31" w:rsidP="00285F7D">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Porcentaje que representa de la Entrada</w:t>
            </w:r>
          </w:p>
        </w:tc>
        <w:tc>
          <w:tcPr>
            <w:tcW w:w="954" w:type="pct"/>
            <w:shd w:val="clear" w:color="auto" w:fill="002060"/>
            <w:vAlign w:val="center"/>
            <w:hideMark/>
          </w:tcPr>
          <w:p w14:paraId="021E7BCC" w14:textId="3A7671ED" w:rsidR="00BB1E31" w:rsidRPr="001D5828" w:rsidRDefault="00BB1E31" w:rsidP="00285F7D">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Promedio mensual de Entrada por Jueza/Juez</w:t>
            </w:r>
          </w:p>
        </w:tc>
        <w:tc>
          <w:tcPr>
            <w:tcW w:w="952" w:type="pct"/>
            <w:shd w:val="clear" w:color="auto" w:fill="002060"/>
            <w:vAlign w:val="center"/>
            <w:hideMark/>
          </w:tcPr>
          <w:p w14:paraId="581E75E9" w14:textId="01B00010" w:rsidR="00BB1E31" w:rsidRPr="001D5828" w:rsidRDefault="00BB1E31" w:rsidP="00285F7D">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 xml:space="preserve">Promedio mensual de entrada por persona Técnica Judicial trámite </w:t>
            </w:r>
          </w:p>
        </w:tc>
      </w:tr>
      <w:tr w:rsidR="00BB1E31" w:rsidRPr="001D5828" w14:paraId="1AF88C0F" w14:textId="77777777" w:rsidTr="00A4518B">
        <w:trPr>
          <w:trHeight w:val="20"/>
        </w:trPr>
        <w:tc>
          <w:tcPr>
            <w:tcW w:w="1188" w:type="pct"/>
            <w:shd w:val="clear" w:color="auto" w:fill="auto"/>
            <w:noWrap/>
            <w:vAlign w:val="center"/>
            <w:hideMark/>
          </w:tcPr>
          <w:p w14:paraId="1FC476D2" w14:textId="77777777" w:rsidR="00BB1E31" w:rsidRPr="001D5828" w:rsidRDefault="00BB1E31" w:rsidP="00E27F62">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Principal</w:t>
            </w:r>
          </w:p>
        </w:tc>
        <w:tc>
          <w:tcPr>
            <w:tcW w:w="9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F17B3" w14:textId="558A0918" w:rsidR="00BB1E31" w:rsidRPr="001D5828" w:rsidRDefault="00A4518B" w:rsidP="00E27F62">
            <w:pPr>
              <w:jc w:val="center"/>
              <w:rPr>
                <w:rFonts w:eastAsia="Times New Roman" w:cs="Times New Roman"/>
                <w:color w:val="000000"/>
                <w:sz w:val="18"/>
                <w:szCs w:val="18"/>
                <w:lang w:eastAsia="es-CR"/>
              </w:rPr>
            </w:pPr>
            <w:r w:rsidRPr="001D5828">
              <w:rPr>
                <w:color w:val="000000"/>
                <w:sz w:val="18"/>
                <w:szCs w:val="18"/>
              </w:rPr>
              <w:t>1910</w:t>
            </w:r>
          </w:p>
        </w:tc>
        <w:tc>
          <w:tcPr>
            <w:tcW w:w="953" w:type="pct"/>
            <w:tcBorders>
              <w:top w:val="single" w:sz="4" w:space="0" w:color="auto"/>
              <w:left w:val="nil"/>
              <w:bottom w:val="single" w:sz="4" w:space="0" w:color="auto"/>
              <w:right w:val="single" w:sz="4" w:space="0" w:color="auto"/>
            </w:tcBorders>
            <w:shd w:val="clear" w:color="auto" w:fill="auto"/>
            <w:noWrap/>
            <w:vAlign w:val="center"/>
            <w:hideMark/>
          </w:tcPr>
          <w:p w14:paraId="110D1DD3" w14:textId="2D24370F" w:rsidR="00BB1E31" w:rsidRPr="001D5828" w:rsidRDefault="00BB1E31" w:rsidP="00E27F62">
            <w:pPr>
              <w:jc w:val="center"/>
              <w:rPr>
                <w:rFonts w:eastAsia="Times New Roman" w:cs="Times New Roman"/>
                <w:color w:val="000000"/>
                <w:sz w:val="18"/>
                <w:szCs w:val="18"/>
                <w:lang w:eastAsia="es-CR"/>
              </w:rPr>
            </w:pPr>
            <w:r w:rsidRPr="001D5828">
              <w:rPr>
                <w:color w:val="000000"/>
                <w:sz w:val="18"/>
                <w:szCs w:val="18"/>
              </w:rPr>
              <w:t>77%</w:t>
            </w:r>
          </w:p>
        </w:tc>
        <w:tc>
          <w:tcPr>
            <w:tcW w:w="954" w:type="pct"/>
            <w:tcBorders>
              <w:top w:val="single" w:sz="4" w:space="0" w:color="auto"/>
              <w:left w:val="nil"/>
              <w:bottom w:val="single" w:sz="4" w:space="0" w:color="auto"/>
              <w:right w:val="single" w:sz="4" w:space="0" w:color="auto"/>
            </w:tcBorders>
            <w:shd w:val="clear" w:color="auto" w:fill="auto"/>
            <w:noWrap/>
            <w:vAlign w:val="center"/>
            <w:hideMark/>
          </w:tcPr>
          <w:p w14:paraId="3F3DDB6E" w14:textId="6126B127" w:rsidR="00BB1E31" w:rsidRPr="001D5828" w:rsidRDefault="00A4518B" w:rsidP="00E27F62">
            <w:pPr>
              <w:jc w:val="center"/>
              <w:rPr>
                <w:rFonts w:eastAsia="Times New Roman" w:cs="Times New Roman"/>
                <w:color w:val="000000"/>
                <w:sz w:val="18"/>
                <w:szCs w:val="18"/>
                <w:lang w:eastAsia="es-CR"/>
              </w:rPr>
            </w:pPr>
            <w:r w:rsidRPr="001D5828">
              <w:rPr>
                <w:color w:val="000000"/>
                <w:sz w:val="18"/>
                <w:szCs w:val="18"/>
              </w:rPr>
              <w:t>56,8</w:t>
            </w:r>
          </w:p>
        </w:tc>
        <w:tc>
          <w:tcPr>
            <w:tcW w:w="952" w:type="pct"/>
            <w:tcBorders>
              <w:top w:val="single" w:sz="4" w:space="0" w:color="auto"/>
              <w:left w:val="nil"/>
              <w:bottom w:val="single" w:sz="4" w:space="0" w:color="auto"/>
              <w:right w:val="single" w:sz="4" w:space="0" w:color="auto"/>
            </w:tcBorders>
            <w:shd w:val="clear" w:color="auto" w:fill="auto"/>
            <w:noWrap/>
            <w:vAlign w:val="center"/>
            <w:hideMark/>
          </w:tcPr>
          <w:p w14:paraId="03E59E5A" w14:textId="208DC7AA" w:rsidR="00BB1E31" w:rsidRPr="001D5828" w:rsidRDefault="00A4518B" w:rsidP="00E27F62">
            <w:pPr>
              <w:jc w:val="center"/>
              <w:rPr>
                <w:rFonts w:eastAsia="Times New Roman" w:cs="Times New Roman"/>
                <w:color w:val="000000"/>
                <w:sz w:val="18"/>
                <w:szCs w:val="18"/>
                <w:lang w:eastAsia="es-CR"/>
              </w:rPr>
            </w:pPr>
            <w:r w:rsidRPr="001D5828">
              <w:rPr>
                <w:color w:val="000000"/>
                <w:sz w:val="18"/>
                <w:szCs w:val="18"/>
              </w:rPr>
              <w:t>35,9</w:t>
            </w:r>
          </w:p>
        </w:tc>
      </w:tr>
      <w:tr w:rsidR="00BB1E31" w:rsidRPr="001D5828" w14:paraId="700D2AD5" w14:textId="77777777" w:rsidTr="00A4518B">
        <w:trPr>
          <w:trHeight w:val="20"/>
        </w:trPr>
        <w:tc>
          <w:tcPr>
            <w:tcW w:w="1188" w:type="pct"/>
            <w:shd w:val="clear" w:color="auto" w:fill="auto"/>
            <w:noWrap/>
            <w:vAlign w:val="center"/>
          </w:tcPr>
          <w:p w14:paraId="5CABB3FF" w14:textId="5CFC1849" w:rsidR="00BB1E31" w:rsidRPr="001D5828" w:rsidRDefault="00BB1E31" w:rsidP="00460CF4">
            <w:pPr>
              <w:jc w:val="center"/>
              <w:rPr>
                <w:rFonts w:eastAsia="Times New Roman" w:cs="Times New Roman"/>
                <w:color w:val="000000"/>
                <w:sz w:val="18"/>
                <w:szCs w:val="18"/>
                <w:lang w:eastAsia="es-CR"/>
              </w:rPr>
            </w:pPr>
            <w:r w:rsidRPr="001D5828">
              <w:rPr>
                <w:rFonts w:eastAsia="Times New Roman" w:cs="Times New Roman"/>
                <w:sz w:val="18"/>
                <w:szCs w:val="18"/>
                <w:lang w:eastAsia="es-CR"/>
              </w:rPr>
              <w:t>Segunda Instancia</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2253466" w14:textId="5A621EFD"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407</w:t>
            </w:r>
          </w:p>
        </w:tc>
        <w:tc>
          <w:tcPr>
            <w:tcW w:w="953" w:type="pct"/>
            <w:tcBorders>
              <w:top w:val="nil"/>
              <w:left w:val="nil"/>
              <w:bottom w:val="single" w:sz="4" w:space="0" w:color="auto"/>
              <w:right w:val="single" w:sz="4" w:space="0" w:color="auto"/>
            </w:tcBorders>
            <w:shd w:val="clear" w:color="auto" w:fill="auto"/>
            <w:noWrap/>
            <w:vAlign w:val="center"/>
          </w:tcPr>
          <w:p w14:paraId="28580313" w14:textId="50D8641C"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16%</w:t>
            </w:r>
          </w:p>
        </w:tc>
        <w:tc>
          <w:tcPr>
            <w:tcW w:w="954" w:type="pct"/>
            <w:tcBorders>
              <w:top w:val="nil"/>
              <w:left w:val="nil"/>
              <w:bottom w:val="single" w:sz="4" w:space="0" w:color="auto"/>
              <w:right w:val="single" w:sz="4" w:space="0" w:color="auto"/>
            </w:tcBorders>
            <w:shd w:val="clear" w:color="auto" w:fill="auto"/>
            <w:noWrap/>
            <w:vAlign w:val="center"/>
          </w:tcPr>
          <w:p w14:paraId="537AB775" w14:textId="4E907DEF"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12,2</w:t>
            </w:r>
          </w:p>
        </w:tc>
        <w:tc>
          <w:tcPr>
            <w:tcW w:w="952" w:type="pct"/>
            <w:tcBorders>
              <w:top w:val="nil"/>
              <w:left w:val="nil"/>
              <w:bottom w:val="single" w:sz="4" w:space="0" w:color="auto"/>
              <w:right w:val="single" w:sz="4" w:space="0" w:color="auto"/>
            </w:tcBorders>
            <w:shd w:val="clear" w:color="auto" w:fill="auto"/>
            <w:noWrap/>
            <w:vAlign w:val="center"/>
          </w:tcPr>
          <w:p w14:paraId="27D34BBC" w14:textId="54BF8770"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7,6</w:t>
            </w:r>
          </w:p>
        </w:tc>
      </w:tr>
      <w:tr w:rsidR="00BB1E31" w:rsidRPr="001D5828" w14:paraId="5367E28C" w14:textId="77777777" w:rsidTr="00A4518B">
        <w:trPr>
          <w:trHeight w:val="20"/>
        </w:trPr>
        <w:tc>
          <w:tcPr>
            <w:tcW w:w="1188" w:type="pct"/>
            <w:shd w:val="clear" w:color="auto" w:fill="auto"/>
            <w:noWrap/>
            <w:vAlign w:val="center"/>
            <w:hideMark/>
          </w:tcPr>
          <w:p w14:paraId="4C21D91D" w14:textId="23E65C65" w:rsidR="00BB1E31" w:rsidRPr="001D5828" w:rsidRDefault="00BB1E31" w:rsidP="00460CF4">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Reentrados</w:t>
            </w:r>
          </w:p>
        </w:tc>
        <w:tc>
          <w:tcPr>
            <w:tcW w:w="953" w:type="pct"/>
            <w:tcBorders>
              <w:top w:val="nil"/>
              <w:left w:val="single" w:sz="4" w:space="0" w:color="auto"/>
              <w:bottom w:val="single" w:sz="4" w:space="0" w:color="auto"/>
              <w:right w:val="single" w:sz="4" w:space="0" w:color="auto"/>
            </w:tcBorders>
            <w:shd w:val="clear" w:color="auto" w:fill="auto"/>
            <w:noWrap/>
            <w:vAlign w:val="center"/>
            <w:hideMark/>
          </w:tcPr>
          <w:p w14:paraId="49931A2E" w14:textId="042B0F29" w:rsidR="00BB1E31" w:rsidRPr="001D5828" w:rsidRDefault="00A4518B" w:rsidP="00460CF4">
            <w:pPr>
              <w:jc w:val="center"/>
              <w:rPr>
                <w:rFonts w:eastAsia="Times New Roman" w:cs="Times New Roman"/>
                <w:color w:val="000000"/>
                <w:sz w:val="18"/>
                <w:szCs w:val="18"/>
                <w:lang w:eastAsia="es-CR"/>
              </w:rPr>
            </w:pPr>
            <w:r w:rsidRPr="001D5828">
              <w:rPr>
                <w:color w:val="000000"/>
                <w:sz w:val="18"/>
                <w:szCs w:val="18"/>
              </w:rPr>
              <w:t>132</w:t>
            </w:r>
          </w:p>
        </w:tc>
        <w:tc>
          <w:tcPr>
            <w:tcW w:w="953" w:type="pct"/>
            <w:tcBorders>
              <w:top w:val="nil"/>
              <w:left w:val="nil"/>
              <w:bottom w:val="single" w:sz="4" w:space="0" w:color="auto"/>
              <w:right w:val="single" w:sz="4" w:space="0" w:color="auto"/>
            </w:tcBorders>
            <w:shd w:val="clear" w:color="auto" w:fill="auto"/>
            <w:noWrap/>
            <w:vAlign w:val="center"/>
            <w:hideMark/>
          </w:tcPr>
          <w:p w14:paraId="2B603F16" w14:textId="7CEB386E"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5%</w:t>
            </w:r>
          </w:p>
        </w:tc>
        <w:tc>
          <w:tcPr>
            <w:tcW w:w="954" w:type="pct"/>
            <w:tcBorders>
              <w:top w:val="nil"/>
              <w:left w:val="nil"/>
              <w:bottom w:val="single" w:sz="4" w:space="0" w:color="auto"/>
              <w:right w:val="single" w:sz="4" w:space="0" w:color="auto"/>
            </w:tcBorders>
            <w:shd w:val="clear" w:color="auto" w:fill="auto"/>
            <w:noWrap/>
            <w:vAlign w:val="center"/>
            <w:hideMark/>
          </w:tcPr>
          <w:p w14:paraId="266109CF" w14:textId="5C23C1E4" w:rsidR="00BB1E31" w:rsidRPr="001D5828" w:rsidRDefault="00A4518B" w:rsidP="00460CF4">
            <w:pPr>
              <w:jc w:val="center"/>
              <w:rPr>
                <w:rFonts w:eastAsia="Times New Roman" w:cs="Times New Roman"/>
                <w:color w:val="000000"/>
                <w:sz w:val="18"/>
                <w:szCs w:val="18"/>
                <w:lang w:eastAsia="es-CR"/>
              </w:rPr>
            </w:pPr>
            <w:r w:rsidRPr="001D5828">
              <w:rPr>
                <w:color w:val="000000"/>
                <w:sz w:val="18"/>
                <w:szCs w:val="18"/>
              </w:rPr>
              <w:t>4,1</w:t>
            </w:r>
          </w:p>
        </w:tc>
        <w:tc>
          <w:tcPr>
            <w:tcW w:w="952" w:type="pct"/>
            <w:tcBorders>
              <w:top w:val="nil"/>
              <w:left w:val="nil"/>
              <w:bottom w:val="single" w:sz="4" w:space="0" w:color="auto"/>
              <w:right w:val="single" w:sz="4" w:space="0" w:color="auto"/>
            </w:tcBorders>
            <w:shd w:val="clear" w:color="auto" w:fill="auto"/>
            <w:noWrap/>
            <w:vAlign w:val="center"/>
            <w:hideMark/>
          </w:tcPr>
          <w:p w14:paraId="75081DB0" w14:textId="35A1296B"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2,</w:t>
            </w:r>
            <w:r w:rsidR="00A4518B" w:rsidRPr="001D5828">
              <w:rPr>
                <w:color w:val="000000"/>
                <w:sz w:val="18"/>
                <w:szCs w:val="18"/>
              </w:rPr>
              <w:t>5</w:t>
            </w:r>
          </w:p>
        </w:tc>
      </w:tr>
      <w:tr w:rsidR="00BB1E31" w:rsidRPr="001D5828" w14:paraId="4619B848" w14:textId="77777777" w:rsidTr="00A4518B">
        <w:trPr>
          <w:trHeight w:val="20"/>
        </w:trPr>
        <w:tc>
          <w:tcPr>
            <w:tcW w:w="1188" w:type="pct"/>
            <w:shd w:val="clear" w:color="auto" w:fill="auto"/>
            <w:noWrap/>
            <w:vAlign w:val="center"/>
          </w:tcPr>
          <w:p w14:paraId="536AE734" w14:textId="56026527" w:rsidR="00BB1E31" w:rsidRPr="001D5828" w:rsidRDefault="00BB1E31" w:rsidP="00460CF4">
            <w:pPr>
              <w:jc w:val="center"/>
              <w:rPr>
                <w:rFonts w:eastAsia="Times New Roman" w:cs="Times New Roman"/>
                <w:sz w:val="18"/>
                <w:szCs w:val="18"/>
                <w:lang w:eastAsia="es-CR"/>
              </w:rPr>
            </w:pPr>
            <w:r w:rsidRPr="001D5828">
              <w:rPr>
                <w:rFonts w:eastAsia="Times New Roman" w:cs="Times New Roman"/>
                <w:color w:val="000000"/>
                <w:sz w:val="18"/>
                <w:szCs w:val="18"/>
                <w:lang w:eastAsia="es-CR"/>
              </w:rPr>
              <w:t>Incidentes</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734A7A2" w14:textId="6BAD068A"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45</w:t>
            </w:r>
          </w:p>
        </w:tc>
        <w:tc>
          <w:tcPr>
            <w:tcW w:w="953" w:type="pct"/>
            <w:tcBorders>
              <w:top w:val="nil"/>
              <w:left w:val="nil"/>
              <w:bottom w:val="single" w:sz="4" w:space="0" w:color="auto"/>
              <w:right w:val="single" w:sz="4" w:space="0" w:color="auto"/>
            </w:tcBorders>
            <w:shd w:val="clear" w:color="auto" w:fill="auto"/>
            <w:noWrap/>
            <w:vAlign w:val="center"/>
          </w:tcPr>
          <w:p w14:paraId="4A0FC15A" w14:textId="334A535B"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2%</w:t>
            </w:r>
          </w:p>
        </w:tc>
        <w:tc>
          <w:tcPr>
            <w:tcW w:w="954" w:type="pct"/>
            <w:tcBorders>
              <w:top w:val="nil"/>
              <w:left w:val="nil"/>
              <w:bottom w:val="single" w:sz="4" w:space="0" w:color="auto"/>
              <w:right w:val="single" w:sz="4" w:space="0" w:color="auto"/>
            </w:tcBorders>
            <w:shd w:val="clear" w:color="auto" w:fill="auto"/>
            <w:noWrap/>
            <w:vAlign w:val="center"/>
          </w:tcPr>
          <w:p w14:paraId="597968D2" w14:textId="6F7A5288"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1,</w:t>
            </w:r>
            <w:r w:rsidR="00A4518B" w:rsidRPr="001D5828">
              <w:rPr>
                <w:color w:val="000000"/>
                <w:sz w:val="18"/>
                <w:szCs w:val="18"/>
              </w:rPr>
              <w:t>4</w:t>
            </w:r>
          </w:p>
        </w:tc>
        <w:tc>
          <w:tcPr>
            <w:tcW w:w="952" w:type="pct"/>
            <w:tcBorders>
              <w:top w:val="nil"/>
              <w:left w:val="nil"/>
              <w:bottom w:val="single" w:sz="4" w:space="0" w:color="auto"/>
              <w:right w:val="single" w:sz="4" w:space="0" w:color="auto"/>
            </w:tcBorders>
            <w:shd w:val="clear" w:color="auto" w:fill="auto"/>
            <w:noWrap/>
            <w:vAlign w:val="center"/>
          </w:tcPr>
          <w:p w14:paraId="075E4214" w14:textId="6CF44037" w:rsidR="00BB1E31" w:rsidRPr="001D5828" w:rsidRDefault="00BB1E31" w:rsidP="00460CF4">
            <w:pPr>
              <w:jc w:val="center"/>
              <w:rPr>
                <w:rFonts w:eastAsia="Times New Roman" w:cs="Times New Roman"/>
                <w:color w:val="000000"/>
                <w:sz w:val="18"/>
                <w:szCs w:val="18"/>
                <w:lang w:eastAsia="es-CR"/>
              </w:rPr>
            </w:pPr>
            <w:r w:rsidRPr="001D5828">
              <w:rPr>
                <w:color w:val="000000"/>
                <w:sz w:val="18"/>
                <w:szCs w:val="18"/>
              </w:rPr>
              <w:t>0,</w:t>
            </w:r>
            <w:r w:rsidR="00A4518B" w:rsidRPr="001D5828">
              <w:rPr>
                <w:color w:val="000000"/>
                <w:sz w:val="18"/>
                <w:szCs w:val="18"/>
              </w:rPr>
              <w:t>9</w:t>
            </w:r>
          </w:p>
        </w:tc>
      </w:tr>
      <w:tr w:rsidR="00BB1E31" w:rsidRPr="001D5828" w14:paraId="7AC80125" w14:textId="77777777" w:rsidTr="00A4518B">
        <w:trPr>
          <w:trHeight w:val="20"/>
        </w:trPr>
        <w:tc>
          <w:tcPr>
            <w:tcW w:w="1188" w:type="pct"/>
            <w:shd w:val="clear" w:color="000000" w:fill="808080"/>
            <w:noWrap/>
            <w:vAlign w:val="center"/>
            <w:hideMark/>
          </w:tcPr>
          <w:p w14:paraId="63BF72C7" w14:textId="77777777" w:rsidR="00BB1E31" w:rsidRPr="001D5828" w:rsidRDefault="00BB1E31" w:rsidP="00460CF4">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Total</w:t>
            </w:r>
          </w:p>
        </w:tc>
        <w:tc>
          <w:tcPr>
            <w:tcW w:w="953" w:type="pct"/>
            <w:tcBorders>
              <w:top w:val="nil"/>
              <w:left w:val="single" w:sz="4" w:space="0" w:color="auto"/>
              <w:bottom w:val="single" w:sz="4" w:space="0" w:color="auto"/>
              <w:right w:val="single" w:sz="4" w:space="0" w:color="auto"/>
            </w:tcBorders>
            <w:shd w:val="clear" w:color="000000" w:fill="808080"/>
            <w:noWrap/>
            <w:vAlign w:val="center"/>
            <w:hideMark/>
          </w:tcPr>
          <w:p w14:paraId="42A32737" w14:textId="343CEE7B" w:rsidR="00BB1E31" w:rsidRPr="001D5828" w:rsidRDefault="00A4518B" w:rsidP="00460CF4">
            <w:pPr>
              <w:jc w:val="center"/>
              <w:rPr>
                <w:rFonts w:eastAsia="Times New Roman" w:cs="Times New Roman"/>
                <w:b/>
                <w:bCs/>
                <w:color w:val="FFFFFF"/>
                <w:sz w:val="18"/>
                <w:szCs w:val="18"/>
                <w:lang w:eastAsia="es-CR"/>
              </w:rPr>
            </w:pPr>
            <w:r w:rsidRPr="001D5828">
              <w:rPr>
                <w:b/>
                <w:bCs/>
                <w:color w:val="FFFFFF"/>
                <w:sz w:val="18"/>
                <w:szCs w:val="18"/>
              </w:rPr>
              <w:t>2494</w:t>
            </w:r>
          </w:p>
        </w:tc>
        <w:tc>
          <w:tcPr>
            <w:tcW w:w="953" w:type="pct"/>
            <w:tcBorders>
              <w:top w:val="nil"/>
              <w:left w:val="nil"/>
              <w:bottom w:val="single" w:sz="4" w:space="0" w:color="auto"/>
              <w:right w:val="single" w:sz="4" w:space="0" w:color="auto"/>
            </w:tcBorders>
            <w:shd w:val="clear" w:color="000000" w:fill="808080"/>
            <w:noWrap/>
            <w:vAlign w:val="center"/>
            <w:hideMark/>
          </w:tcPr>
          <w:p w14:paraId="08244A8A" w14:textId="292B89D7" w:rsidR="00BB1E31" w:rsidRPr="001D5828" w:rsidRDefault="00BB1E31" w:rsidP="00460CF4">
            <w:pPr>
              <w:jc w:val="center"/>
              <w:rPr>
                <w:rFonts w:eastAsia="Times New Roman" w:cs="Times New Roman"/>
                <w:b/>
                <w:bCs/>
                <w:color w:val="FFFFFF"/>
                <w:sz w:val="18"/>
                <w:szCs w:val="18"/>
                <w:lang w:eastAsia="es-CR"/>
              </w:rPr>
            </w:pPr>
            <w:r w:rsidRPr="001D5828">
              <w:rPr>
                <w:b/>
                <w:color w:val="FFFFFF"/>
                <w:sz w:val="18"/>
                <w:szCs w:val="18"/>
              </w:rPr>
              <w:t>100%</w:t>
            </w:r>
          </w:p>
        </w:tc>
        <w:tc>
          <w:tcPr>
            <w:tcW w:w="954" w:type="pct"/>
            <w:tcBorders>
              <w:top w:val="nil"/>
              <w:left w:val="nil"/>
              <w:bottom w:val="single" w:sz="4" w:space="0" w:color="auto"/>
              <w:right w:val="single" w:sz="4" w:space="0" w:color="auto"/>
            </w:tcBorders>
            <w:shd w:val="clear" w:color="000000" w:fill="808080"/>
            <w:noWrap/>
            <w:vAlign w:val="center"/>
            <w:hideMark/>
          </w:tcPr>
          <w:p w14:paraId="734C56A3" w14:textId="566D35FC" w:rsidR="00BB1E31" w:rsidRPr="001D5828" w:rsidRDefault="00A4518B" w:rsidP="00460CF4">
            <w:pPr>
              <w:jc w:val="center"/>
              <w:rPr>
                <w:rFonts w:eastAsia="Times New Roman" w:cs="Times New Roman"/>
                <w:b/>
                <w:bCs/>
                <w:color w:val="FFFFFF"/>
                <w:sz w:val="18"/>
                <w:szCs w:val="18"/>
                <w:lang w:eastAsia="es-CR"/>
              </w:rPr>
            </w:pPr>
            <w:r w:rsidRPr="001D5828">
              <w:rPr>
                <w:b/>
                <w:bCs/>
                <w:color w:val="FFFFFF"/>
                <w:sz w:val="18"/>
                <w:szCs w:val="18"/>
              </w:rPr>
              <w:t>74</w:t>
            </w:r>
          </w:p>
        </w:tc>
        <w:tc>
          <w:tcPr>
            <w:tcW w:w="952" w:type="pct"/>
            <w:tcBorders>
              <w:top w:val="nil"/>
              <w:left w:val="nil"/>
              <w:bottom w:val="single" w:sz="4" w:space="0" w:color="auto"/>
              <w:right w:val="single" w:sz="4" w:space="0" w:color="auto"/>
            </w:tcBorders>
            <w:shd w:val="clear" w:color="000000" w:fill="808080"/>
            <w:noWrap/>
            <w:vAlign w:val="center"/>
            <w:hideMark/>
          </w:tcPr>
          <w:p w14:paraId="11E0DE97" w14:textId="09E82865" w:rsidR="00BB1E31" w:rsidRPr="001D5828" w:rsidRDefault="00A4518B" w:rsidP="00460CF4">
            <w:pPr>
              <w:jc w:val="center"/>
              <w:rPr>
                <w:rFonts w:eastAsia="Times New Roman" w:cs="Times New Roman"/>
                <w:b/>
                <w:bCs/>
                <w:color w:val="FFFFFF"/>
                <w:sz w:val="18"/>
                <w:szCs w:val="18"/>
                <w:lang w:eastAsia="es-CR"/>
              </w:rPr>
            </w:pPr>
            <w:r w:rsidRPr="001D5828">
              <w:rPr>
                <w:b/>
                <w:bCs/>
                <w:color w:val="FFFFFF"/>
                <w:sz w:val="18"/>
                <w:szCs w:val="18"/>
              </w:rPr>
              <w:t>47</w:t>
            </w:r>
          </w:p>
        </w:tc>
      </w:tr>
    </w:tbl>
    <w:p w14:paraId="017D40A4" w14:textId="3CDBBE53" w:rsidR="005D326C" w:rsidRPr="001D5828" w:rsidRDefault="005D326C" w:rsidP="00C21E61">
      <w:pPr>
        <w:pStyle w:val="Fuentes"/>
      </w:pPr>
      <w:r w:rsidRPr="001D5828">
        <w:t xml:space="preserve">Fuente: </w:t>
      </w:r>
      <w:r w:rsidR="006077BB" w:rsidRPr="001D5828">
        <w:t>Modernización Jurisdiccional</w:t>
      </w:r>
      <w:r w:rsidRPr="001D5828">
        <w:t xml:space="preserve"> con base en datos de Cuadros Estadísticos del Sub proceso de Estadística de la Dirección de Planificación. </w:t>
      </w:r>
      <w:r w:rsidR="006568D6">
        <w:t>Los datos utilizados de 2019 son preliminares</w:t>
      </w:r>
      <w:r w:rsidRPr="001D5828">
        <w:t>.</w:t>
      </w:r>
    </w:p>
    <w:p w14:paraId="7D480451" w14:textId="0BAF081B" w:rsidR="00E7024B" w:rsidRPr="001D5828" w:rsidRDefault="00E7024B" w:rsidP="00CA54FC"/>
    <w:p w14:paraId="1E05D8D7" w14:textId="17072CEB" w:rsidR="004C61C0" w:rsidRPr="001D5828" w:rsidRDefault="004C61C0" w:rsidP="004C61C0">
      <w:bookmarkStart w:id="22" w:name="_Hlk34205337"/>
      <w:r w:rsidRPr="001D5828">
        <w:t xml:space="preserve">Se analiza la cantidad de casos entrados en relación </w:t>
      </w:r>
      <w:r w:rsidR="002C55ED" w:rsidRPr="001D5828">
        <w:t>con</w:t>
      </w:r>
      <w:r w:rsidRPr="001D5828">
        <w:t xml:space="preserve"> los terminados por persona juzgadora para los despachos especializados en materia Familia, para evaluar estos resultados en relación </w:t>
      </w:r>
      <w:r w:rsidR="009F58A4" w:rsidRPr="001D5828">
        <w:t>con</w:t>
      </w:r>
      <w:r w:rsidRPr="001D5828">
        <w:t xml:space="preserve"> la </w:t>
      </w:r>
      <w:bookmarkStart w:id="23" w:name="_Hlk31968298"/>
      <w:r w:rsidR="00C70A85" w:rsidRPr="001D5828">
        <w:t>carga de trabajo cal</w:t>
      </w:r>
      <w:r w:rsidRPr="001D5828">
        <w:t>culada</w:t>
      </w:r>
      <w:bookmarkEnd w:id="23"/>
      <w:r w:rsidRPr="001D5828">
        <w:t>.</w:t>
      </w:r>
    </w:p>
    <w:bookmarkEnd w:id="22"/>
    <w:p w14:paraId="615C7F87" w14:textId="77777777" w:rsidR="004C61C0" w:rsidRPr="001D5828" w:rsidRDefault="004C61C0" w:rsidP="004C61C0"/>
    <w:p w14:paraId="63665905" w14:textId="385ACD8C" w:rsidR="00743495" w:rsidRPr="001D5828" w:rsidRDefault="004C61C0"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31</w:t>
      </w:r>
      <w:r w:rsidR="00050299">
        <w:fldChar w:fldCharType="end"/>
      </w:r>
      <w:r w:rsidR="0067062A" w:rsidRPr="001D5828">
        <w:t xml:space="preserve"> </w:t>
      </w:r>
    </w:p>
    <w:p w14:paraId="0DCA1150" w14:textId="77777777" w:rsidR="00F57665" w:rsidRDefault="003466D3" w:rsidP="0065272C">
      <w:pPr>
        <w:pStyle w:val="Descripcin"/>
      </w:pPr>
      <w:r w:rsidRPr="001D5828">
        <w:t xml:space="preserve">Promedio de </w:t>
      </w:r>
      <w:r w:rsidR="006D0BB2" w:rsidRPr="001D5828">
        <w:t xml:space="preserve">casos </w:t>
      </w:r>
      <w:r w:rsidRPr="001D5828">
        <w:t>entrad</w:t>
      </w:r>
      <w:r w:rsidR="006D0BB2" w:rsidRPr="001D5828">
        <w:t>os</w:t>
      </w:r>
      <w:r w:rsidRPr="001D5828">
        <w:t xml:space="preserve"> y terminados </w:t>
      </w:r>
      <w:r w:rsidR="00B54CA4" w:rsidRPr="001D5828">
        <w:t xml:space="preserve">juzgados especializados </w:t>
      </w:r>
      <w:r w:rsidR="0081240E" w:rsidRPr="001D5828">
        <w:t xml:space="preserve">en </w:t>
      </w:r>
    </w:p>
    <w:p w14:paraId="220C3C5C" w14:textId="5CBB0560" w:rsidR="004C61C0" w:rsidRPr="001D5828" w:rsidRDefault="0081240E" w:rsidP="0065272C">
      <w:pPr>
        <w:pStyle w:val="Descripcin"/>
      </w:pPr>
      <w:r w:rsidRPr="001D5828">
        <w:t xml:space="preserve">materia Familia </w:t>
      </w:r>
      <w:r w:rsidR="003466D3" w:rsidRPr="001D5828">
        <w:t xml:space="preserve">por persona </w:t>
      </w:r>
      <w:r w:rsidR="00D52B32" w:rsidRPr="001D5828">
        <w:t>juzgadora y por persona técnica judicial.</w:t>
      </w:r>
    </w:p>
    <w:tbl>
      <w:tblPr>
        <w:tblW w:w="53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2"/>
        <w:gridCol w:w="1054"/>
        <w:gridCol w:w="1109"/>
        <w:gridCol w:w="962"/>
        <w:gridCol w:w="1054"/>
        <w:gridCol w:w="1109"/>
        <w:gridCol w:w="1054"/>
        <w:gridCol w:w="1107"/>
      </w:tblGrid>
      <w:tr w:rsidR="004C61C0" w:rsidRPr="001D5828" w14:paraId="5E9647F2" w14:textId="77777777" w:rsidTr="00D71DE2">
        <w:trPr>
          <w:trHeight w:val="20"/>
          <w:tblHeader/>
          <w:jc w:val="center"/>
        </w:trPr>
        <w:tc>
          <w:tcPr>
            <w:tcW w:w="1042" w:type="pct"/>
            <w:vMerge w:val="restart"/>
            <w:shd w:val="clear" w:color="auto" w:fill="002060"/>
            <w:vAlign w:val="center"/>
            <w:hideMark/>
          </w:tcPr>
          <w:p w14:paraId="34954C90" w14:textId="77777777" w:rsidR="004C61C0" w:rsidRPr="001D5828" w:rsidRDefault="004C61C0" w:rsidP="002A07DA">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560" w:type="pct"/>
            <w:vMerge w:val="restart"/>
            <w:shd w:val="clear" w:color="auto" w:fill="002060"/>
            <w:vAlign w:val="center"/>
            <w:hideMark/>
          </w:tcPr>
          <w:p w14:paraId="5EA70714"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Entrada</w:t>
            </w:r>
          </w:p>
        </w:tc>
        <w:tc>
          <w:tcPr>
            <w:tcW w:w="589" w:type="pct"/>
            <w:vMerge w:val="restart"/>
            <w:shd w:val="clear" w:color="auto" w:fill="002060"/>
            <w:vAlign w:val="center"/>
            <w:hideMark/>
          </w:tcPr>
          <w:p w14:paraId="48C77124"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terminado</w:t>
            </w:r>
          </w:p>
        </w:tc>
        <w:tc>
          <w:tcPr>
            <w:tcW w:w="511" w:type="pct"/>
            <w:vMerge w:val="restart"/>
            <w:shd w:val="clear" w:color="auto" w:fill="002060"/>
            <w:vAlign w:val="center"/>
            <w:hideMark/>
          </w:tcPr>
          <w:p w14:paraId="264C5AFB"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Relación Salida Entrada</w:t>
            </w:r>
          </w:p>
        </w:tc>
        <w:tc>
          <w:tcPr>
            <w:tcW w:w="1149" w:type="pct"/>
            <w:gridSpan w:val="2"/>
            <w:shd w:val="clear" w:color="auto" w:fill="002060"/>
            <w:noWrap/>
            <w:vAlign w:val="center"/>
            <w:hideMark/>
          </w:tcPr>
          <w:p w14:paraId="5A4B0E0C"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Personas juzgadoras</w:t>
            </w:r>
          </w:p>
        </w:tc>
        <w:tc>
          <w:tcPr>
            <w:tcW w:w="1148" w:type="pct"/>
            <w:gridSpan w:val="2"/>
            <w:shd w:val="clear" w:color="auto" w:fill="002060"/>
            <w:vAlign w:val="center"/>
            <w:hideMark/>
          </w:tcPr>
          <w:p w14:paraId="0C66CB6A"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Personas Técnicas Judiciales de trámite</w:t>
            </w:r>
          </w:p>
        </w:tc>
      </w:tr>
      <w:tr w:rsidR="004C61C0" w:rsidRPr="001D5828" w14:paraId="5136FED0" w14:textId="77777777" w:rsidTr="00D71DE2">
        <w:trPr>
          <w:trHeight w:val="20"/>
          <w:tblHeader/>
          <w:jc w:val="center"/>
        </w:trPr>
        <w:tc>
          <w:tcPr>
            <w:tcW w:w="1042" w:type="pct"/>
            <w:vMerge/>
            <w:shd w:val="clear" w:color="auto" w:fill="002060"/>
            <w:vAlign w:val="center"/>
            <w:hideMark/>
          </w:tcPr>
          <w:p w14:paraId="4652EFB9" w14:textId="77777777" w:rsidR="004C61C0" w:rsidRPr="001D5828" w:rsidRDefault="004C61C0" w:rsidP="002A07DA">
            <w:pPr>
              <w:jc w:val="center"/>
              <w:rPr>
                <w:rFonts w:eastAsia="Times New Roman" w:cs="Times New Roman"/>
                <w:b/>
                <w:bCs/>
                <w:color w:val="FFFFFF"/>
                <w:sz w:val="18"/>
                <w:szCs w:val="18"/>
                <w:lang w:eastAsia="es-CR"/>
              </w:rPr>
            </w:pPr>
          </w:p>
        </w:tc>
        <w:tc>
          <w:tcPr>
            <w:tcW w:w="560" w:type="pct"/>
            <w:vMerge/>
            <w:shd w:val="clear" w:color="auto" w:fill="002060"/>
            <w:vAlign w:val="center"/>
            <w:hideMark/>
          </w:tcPr>
          <w:p w14:paraId="76C359C1" w14:textId="77777777" w:rsidR="004C61C0" w:rsidRPr="001D5828" w:rsidRDefault="004C61C0" w:rsidP="002A07DA">
            <w:pPr>
              <w:jc w:val="center"/>
              <w:rPr>
                <w:rFonts w:eastAsia="Times New Roman" w:cs="Times New Roman"/>
                <w:b/>
                <w:bCs/>
                <w:color w:val="FFFFFF"/>
                <w:sz w:val="16"/>
                <w:szCs w:val="16"/>
                <w:lang w:eastAsia="es-CR"/>
              </w:rPr>
            </w:pPr>
          </w:p>
        </w:tc>
        <w:tc>
          <w:tcPr>
            <w:tcW w:w="589" w:type="pct"/>
            <w:vMerge/>
            <w:shd w:val="clear" w:color="auto" w:fill="002060"/>
            <w:vAlign w:val="center"/>
            <w:hideMark/>
          </w:tcPr>
          <w:p w14:paraId="3F57413E" w14:textId="77777777" w:rsidR="004C61C0" w:rsidRPr="001D5828" w:rsidRDefault="004C61C0" w:rsidP="002A07DA">
            <w:pPr>
              <w:jc w:val="center"/>
              <w:rPr>
                <w:rFonts w:eastAsia="Times New Roman" w:cs="Times New Roman"/>
                <w:b/>
                <w:bCs/>
                <w:color w:val="FFFFFF"/>
                <w:sz w:val="16"/>
                <w:szCs w:val="16"/>
                <w:lang w:eastAsia="es-CR"/>
              </w:rPr>
            </w:pPr>
          </w:p>
        </w:tc>
        <w:tc>
          <w:tcPr>
            <w:tcW w:w="511" w:type="pct"/>
            <w:vMerge/>
            <w:shd w:val="clear" w:color="auto" w:fill="002060"/>
            <w:vAlign w:val="center"/>
            <w:hideMark/>
          </w:tcPr>
          <w:p w14:paraId="116EB261" w14:textId="77777777" w:rsidR="004C61C0" w:rsidRPr="001D5828" w:rsidRDefault="004C61C0" w:rsidP="002A07DA">
            <w:pPr>
              <w:jc w:val="center"/>
              <w:rPr>
                <w:rFonts w:eastAsia="Times New Roman" w:cs="Times New Roman"/>
                <w:b/>
                <w:bCs/>
                <w:color w:val="FFFFFF"/>
                <w:sz w:val="16"/>
                <w:szCs w:val="16"/>
                <w:lang w:eastAsia="es-CR"/>
              </w:rPr>
            </w:pPr>
          </w:p>
        </w:tc>
        <w:tc>
          <w:tcPr>
            <w:tcW w:w="560" w:type="pct"/>
            <w:shd w:val="clear" w:color="auto" w:fill="002060"/>
            <w:vAlign w:val="center"/>
            <w:hideMark/>
          </w:tcPr>
          <w:p w14:paraId="5EBDF852"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Entrada</w:t>
            </w:r>
          </w:p>
        </w:tc>
        <w:tc>
          <w:tcPr>
            <w:tcW w:w="589" w:type="pct"/>
            <w:shd w:val="clear" w:color="auto" w:fill="002060"/>
            <w:vAlign w:val="center"/>
            <w:hideMark/>
          </w:tcPr>
          <w:p w14:paraId="38EC4DC3"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terminado</w:t>
            </w:r>
          </w:p>
        </w:tc>
        <w:tc>
          <w:tcPr>
            <w:tcW w:w="560" w:type="pct"/>
            <w:shd w:val="clear" w:color="auto" w:fill="002060"/>
            <w:vAlign w:val="center"/>
            <w:hideMark/>
          </w:tcPr>
          <w:p w14:paraId="5C7001DD"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Entrada</w:t>
            </w:r>
          </w:p>
        </w:tc>
        <w:tc>
          <w:tcPr>
            <w:tcW w:w="588" w:type="pct"/>
            <w:shd w:val="clear" w:color="auto" w:fill="002060"/>
            <w:vAlign w:val="center"/>
            <w:hideMark/>
          </w:tcPr>
          <w:p w14:paraId="500454D3" w14:textId="77777777" w:rsidR="004C61C0" w:rsidRPr="001D5828" w:rsidRDefault="004C61C0" w:rsidP="002A07DA">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de terminado</w:t>
            </w:r>
          </w:p>
        </w:tc>
      </w:tr>
      <w:tr w:rsidR="004C61C0" w:rsidRPr="001D5828" w14:paraId="38EE65B7" w14:textId="77777777" w:rsidTr="00D71DE2">
        <w:trPr>
          <w:trHeight w:val="434"/>
          <w:jc w:val="center"/>
        </w:trPr>
        <w:tc>
          <w:tcPr>
            <w:tcW w:w="1042" w:type="pct"/>
            <w:shd w:val="clear" w:color="auto" w:fill="auto"/>
            <w:vAlign w:val="center"/>
            <w:hideMark/>
          </w:tcPr>
          <w:p w14:paraId="2087F2F3" w14:textId="5C8A9545"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Cartago</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01132" w14:textId="60571D68"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359</w:t>
            </w:r>
          </w:p>
        </w:tc>
        <w:tc>
          <w:tcPr>
            <w:tcW w:w="589" w:type="pct"/>
            <w:tcBorders>
              <w:top w:val="single" w:sz="4" w:space="0" w:color="auto"/>
              <w:left w:val="nil"/>
              <w:bottom w:val="single" w:sz="4" w:space="0" w:color="auto"/>
              <w:right w:val="single" w:sz="4" w:space="0" w:color="auto"/>
            </w:tcBorders>
            <w:shd w:val="clear" w:color="auto" w:fill="auto"/>
            <w:noWrap/>
            <w:vAlign w:val="center"/>
            <w:hideMark/>
          </w:tcPr>
          <w:p w14:paraId="3E20787E" w14:textId="09100B0E"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417</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14:paraId="7EBB3EA1" w14:textId="4F36E5D1"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116%</w:t>
            </w:r>
          </w:p>
        </w:tc>
        <w:tc>
          <w:tcPr>
            <w:tcW w:w="560" w:type="pct"/>
            <w:tcBorders>
              <w:top w:val="single" w:sz="4" w:space="0" w:color="auto"/>
              <w:left w:val="nil"/>
              <w:bottom w:val="single" w:sz="4" w:space="0" w:color="auto"/>
              <w:right w:val="single" w:sz="4" w:space="0" w:color="auto"/>
            </w:tcBorders>
            <w:shd w:val="clear" w:color="000000" w:fill="DBE5F1"/>
            <w:noWrap/>
            <w:vAlign w:val="center"/>
            <w:hideMark/>
          </w:tcPr>
          <w:p w14:paraId="705EA3EA" w14:textId="081B6097" w:rsidR="004C61C0" w:rsidRPr="001D5828" w:rsidRDefault="004C61C0" w:rsidP="002A07DA">
            <w:pPr>
              <w:jc w:val="center"/>
              <w:rPr>
                <w:rFonts w:eastAsia="Times New Roman" w:cs="Times New Roman"/>
                <w:sz w:val="18"/>
                <w:szCs w:val="18"/>
                <w:lang w:eastAsia="es-CR"/>
              </w:rPr>
            </w:pPr>
            <w:r>
              <w:rPr>
                <w:rFonts w:cs="Calibri"/>
                <w:sz w:val="20"/>
                <w:szCs w:val="20"/>
              </w:rPr>
              <w:t>120</w:t>
            </w:r>
          </w:p>
        </w:tc>
        <w:tc>
          <w:tcPr>
            <w:tcW w:w="589" w:type="pct"/>
            <w:tcBorders>
              <w:top w:val="single" w:sz="4" w:space="0" w:color="auto"/>
              <w:left w:val="nil"/>
              <w:bottom w:val="single" w:sz="4" w:space="0" w:color="auto"/>
              <w:right w:val="single" w:sz="4" w:space="0" w:color="auto"/>
            </w:tcBorders>
            <w:shd w:val="clear" w:color="000000" w:fill="DBE5F1"/>
            <w:noWrap/>
            <w:vAlign w:val="center"/>
            <w:hideMark/>
          </w:tcPr>
          <w:p w14:paraId="79C34AE8" w14:textId="1D553648" w:rsidR="004C61C0" w:rsidRPr="001D5828" w:rsidRDefault="00120ED9" w:rsidP="002A07DA">
            <w:pPr>
              <w:jc w:val="center"/>
              <w:rPr>
                <w:rFonts w:eastAsia="Times New Roman" w:cs="Times New Roman"/>
                <w:sz w:val="18"/>
                <w:szCs w:val="18"/>
                <w:lang w:eastAsia="es-CR"/>
              </w:rPr>
            </w:pPr>
            <w:r>
              <w:rPr>
                <w:rFonts w:cs="Calibri"/>
                <w:sz w:val="20"/>
                <w:szCs w:val="20"/>
              </w:rPr>
              <w:t>139</w:t>
            </w:r>
          </w:p>
        </w:tc>
        <w:tc>
          <w:tcPr>
            <w:tcW w:w="560" w:type="pct"/>
            <w:tcBorders>
              <w:top w:val="single" w:sz="4" w:space="0" w:color="auto"/>
              <w:left w:val="nil"/>
              <w:bottom w:val="single" w:sz="4" w:space="0" w:color="auto"/>
              <w:right w:val="single" w:sz="4" w:space="0" w:color="auto"/>
            </w:tcBorders>
            <w:shd w:val="clear" w:color="000000" w:fill="DBE5F1"/>
            <w:noWrap/>
            <w:vAlign w:val="center"/>
            <w:hideMark/>
          </w:tcPr>
          <w:p w14:paraId="541D8CB5" w14:textId="69102F30" w:rsidR="004C61C0" w:rsidRPr="001D5828" w:rsidRDefault="004C61C0" w:rsidP="002A07DA">
            <w:pPr>
              <w:jc w:val="center"/>
              <w:rPr>
                <w:rFonts w:eastAsia="Times New Roman" w:cs="Times New Roman"/>
                <w:sz w:val="18"/>
                <w:szCs w:val="18"/>
                <w:lang w:eastAsia="es-CR"/>
              </w:rPr>
            </w:pPr>
            <w:r>
              <w:rPr>
                <w:rFonts w:cs="Calibri"/>
                <w:sz w:val="20"/>
                <w:szCs w:val="20"/>
              </w:rPr>
              <w:t>72</w:t>
            </w:r>
          </w:p>
        </w:tc>
        <w:tc>
          <w:tcPr>
            <w:tcW w:w="588" w:type="pct"/>
            <w:tcBorders>
              <w:top w:val="single" w:sz="4" w:space="0" w:color="auto"/>
              <w:left w:val="nil"/>
              <w:bottom w:val="single" w:sz="4" w:space="0" w:color="auto"/>
              <w:right w:val="single" w:sz="4" w:space="0" w:color="auto"/>
            </w:tcBorders>
            <w:shd w:val="clear" w:color="000000" w:fill="DBE5F1"/>
            <w:noWrap/>
            <w:vAlign w:val="center"/>
            <w:hideMark/>
          </w:tcPr>
          <w:p w14:paraId="0CABE149" w14:textId="2CEF25C5" w:rsidR="004C61C0" w:rsidRPr="001D5828" w:rsidRDefault="00120ED9" w:rsidP="002A07DA">
            <w:pPr>
              <w:jc w:val="center"/>
              <w:rPr>
                <w:rFonts w:eastAsia="Times New Roman" w:cs="Times New Roman"/>
                <w:sz w:val="18"/>
                <w:szCs w:val="18"/>
                <w:lang w:eastAsia="es-CR"/>
              </w:rPr>
            </w:pPr>
            <w:r>
              <w:rPr>
                <w:rFonts w:cs="Calibri"/>
                <w:sz w:val="20"/>
                <w:szCs w:val="20"/>
              </w:rPr>
              <w:t>83</w:t>
            </w:r>
          </w:p>
        </w:tc>
      </w:tr>
      <w:tr w:rsidR="004C61C0" w:rsidRPr="001D5828" w14:paraId="7B49B16B" w14:textId="77777777" w:rsidTr="00D71DE2">
        <w:trPr>
          <w:trHeight w:val="434"/>
          <w:jc w:val="center"/>
        </w:trPr>
        <w:tc>
          <w:tcPr>
            <w:tcW w:w="1042" w:type="pct"/>
            <w:shd w:val="clear" w:color="auto" w:fill="auto"/>
            <w:vAlign w:val="center"/>
            <w:hideMark/>
          </w:tcPr>
          <w:p w14:paraId="2CC1002A" w14:textId="08BF951E"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Heredia</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03300734" w14:textId="6D88CE88"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313</w:t>
            </w:r>
          </w:p>
        </w:tc>
        <w:tc>
          <w:tcPr>
            <w:tcW w:w="589" w:type="pct"/>
            <w:tcBorders>
              <w:top w:val="nil"/>
              <w:left w:val="nil"/>
              <w:bottom w:val="single" w:sz="4" w:space="0" w:color="auto"/>
              <w:right w:val="single" w:sz="4" w:space="0" w:color="auto"/>
            </w:tcBorders>
            <w:shd w:val="clear" w:color="auto" w:fill="auto"/>
            <w:noWrap/>
            <w:vAlign w:val="center"/>
            <w:hideMark/>
          </w:tcPr>
          <w:p w14:paraId="6491155A" w14:textId="34681AB0"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327</w:t>
            </w:r>
          </w:p>
        </w:tc>
        <w:tc>
          <w:tcPr>
            <w:tcW w:w="511" w:type="pct"/>
            <w:tcBorders>
              <w:top w:val="nil"/>
              <w:left w:val="nil"/>
              <w:bottom w:val="single" w:sz="4" w:space="0" w:color="auto"/>
              <w:right w:val="single" w:sz="4" w:space="0" w:color="auto"/>
            </w:tcBorders>
            <w:shd w:val="clear" w:color="auto" w:fill="auto"/>
            <w:noWrap/>
            <w:vAlign w:val="center"/>
            <w:hideMark/>
          </w:tcPr>
          <w:p w14:paraId="2CED1822" w14:textId="2FF1986F"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104%</w:t>
            </w:r>
          </w:p>
        </w:tc>
        <w:tc>
          <w:tcPr>
            <w:tcW w:w="560" w:type="pct"/>
            <w:tcBorders>
              <w:top w:val="nil"/>
              <w:left w:val="nil"/>
              <w:bottom w:val="single" w:sz="4" w:space="0" w:color="auto"/>
              <w:right w:val="single" w:sz="4" w:space="0" w:color="auto"/>
            </w:tcBorders>
            <w:shd w:val="clear" w:color="000000" w:fill="DBE5F1"/>
            <w:noWrap/>
            <w:vAlign w:val="center"/>
            <w:hideMark/>
          </w:tcPr>
          <w:p w14:paraId="1EC39331" w14:textId="6271AD45" w:rsidR="004C61C0" w:rsidRPr="001D5828" w:rsidRDefault="004C61C0" w:rsidP="002A07DA">
            <w:pPr>
              <w:jc w:val="center"/>
              <w:rPr>
                <w:rFonts w:eastAsia="Times New Roman" w:cs="Times New Roman"/>
                <w:sz w:val="18"/>
                <w:szCs w:val="18"/>
                <w:lang w:eastAsia="es-CR"/>
              </w:rPr>
            </w:pPr>
            <w:r>
              <w:rPr>
                <w:rFonts w:cs="Calibri"/>
                <w:sz w:val="20"/>
                <w:szCs w:val="20"/>
              </w:rPr>
              <w:t>78</w:t>
            </w:r>
          </w:p>
        </w:tc>
        <w:tc>
          <w:tcPr>
            <w:tcW w:w="589" w:type="pct"/>
            <w:tcBorders>
              <w:top w:val="nil"/>
              <w:left w:val="nil"/>
              <w:bottom w:val="single" w:sz="4" w:space="0" w:color="auto"/>
              <w:right w:val="single" w:sz="4" w:space="0" w:color="auto"/>
            </w:tcBorders>
            <w:shd w:val="clear" w:color="000000" w:fill="DBE5F1"/>
            <w:noWrap/>
            <w:vAlign w:val="center"/>
            <w:hideMark/>
          </w:tcPr>
          <w:p w14:paraId="4FF2732D" w14:textId="3E110CD4" w:rsidR="004C61C0" w:rsidRPr="001D5828" w:rsidRDefault="00120ED9" w:rsidP="002A07DA">
            <w:pPr>
              <w:jc w:val="center"/>
              <w:rPr>
                <w:rFonts w:eastAsia="Times New Roman" w:cs="Times New Roman"/>
                <w:sz w:val="18"/>
                <w:szCs w:val="18"/>
                <w:lang w:eastAsia="es-CR"/>
              </w:rPr>
            </w:pPr>
            <w:r>
              <w:rPr>
                <w:rFonts w:cs="Calibri"/>
                <w:sz w:val="20"/>
                <w:szCs w:val="20"/>
              </w:rPr>
              <w:t>82</w:t>
            </w:r>
          </w:p>
        </w:tc>
        <w:tc>
          <w:tcPr>
            <w:tcW w:w="560" w:type="pct"/>
            <w:tcBorders>
              <w:top w:val="nil"/>
              <w:left w:val="nil"/>
              <w:bottom w:val="single" w:sz="4" w:space="0" w:color="auto"/>
              <w:right w:val="single" w:sz="4" w:space="0" w:color="auto"/>
            </w:tcBorders>
            <w:shd w:val="clear" w:color="000000" w:fill="DBE5F1"/>
            <w:noWrap/>
            <w:vAlign w:val="center"/>
            <w:hideMark/>
          </w:tcPr>
          <w:p w14:paraId="23395DEA" w14:textId="2F25F5E9" w:rsidR="004C61C0" w:rsidRPr="001D5828" w:rsidRDefault="004C61C0" w:rsidP="002A07DA">
            <w:pPr>
              <w:jc w:val="center"/>
              <w:rPr>
                <w:rFonts w:eastAsia="Times New Roman" w:cs="Times New Roman"/>
                <w:sz w:val="18"/>
                <w:szCs w:val="18"/>
                <w:lang w:eastAsia="es-CR"/>
              </w:rPr>
            </w:pPr>
            <w:r>
              <w:rPr>
                <w:rFonts w:cs="Calibri"/>
                <w:sz w:val="20"/>
                <w:szCs w:val="20"/>
              </w:rPr>
              <w:t>45</w:t>
            </w:r>
          </w:p>
        </w:tc>
        <w:tc>
          <w:tcPr>
            <w:tcW w:w="588" w:type="pct"/>
            <w:tcBorders>
              <w:top w:val="nil"/>
              <w:left w:val="nil"/>
              <w:bottom w:val="single" w:sz="4" w:space="0" w:color="auto"/>
              <w:right w:val="single" w:sz="4" w:space="0" w:color="auto"/>
            </w:tcBorders>
            <w:shd w:val="clear" w:color="000000" w:fill="DBE5F1"/>
            <w:noWrap/>
            <w:vAlign w:val="center"/>
            <w:hideMark/>
          </w:tcPr>
          <w:p w14:paraId="6AD4A84E" w14:textId="5E57BDC4" w:rsidR="004C61C0" w:rsidRPr="001D5828" w:rsidRDefault="00120ED9" w:rsidP="002A07DA">
            <w:pPr>
              <w:jc w:val="center"/>
              <w:rPr>
                <w:rFonts w:eastAsia="Times New Roman" w:cs="Times New Roman"/>
                <w:sz w:val="18"/>
                <w:szCs w:val="18"/>
                <w:lang w:eastAsia="es-CR"/>
              </w:rPr>
            </w:pPr>
            <w:r>
              <w:rPr>
                <w:rFonts w:cs="Calibri"/>
                <w:sz w:val="20"/>
                <w:szCs w:val="20"/>
              </w:rPr>
              <w:t>47</w:t>
            </w:r>
          </w:p>
        </w:tc>
      </w:tr>
      <w:tr w:rsidR="004C61C0" w:rsidRPr="001D5828" w14:paraId="329C2BD2" w14:textId="77777777" w:rsidTr="00D71DE2">
        <w:trPr>
          <w:trHeight w:val="434"/>
          <w:jc w:val="center"/>
        </w:trPr>
        <w:tc>
          <w:tcPr>
            <w:tcW w:w="1042" w:type="pct"/>
            <w:shd w:val="clear" w:color="auto" w:fill="auto"/>
            <w:vAlign w:val="center"/>
            <w:hideMark/>
          </w:tcPr>
          <w:p w14:paraId="55284417" w14:textId="7B0A9AD3"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 Circ. Jud. de Alajuela</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04C907B1" w14:textId="6717E50A"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260</w:t>
            </w:r>
          </w:p>
        </w:tc>
        <w:tc>
          <w:tcPr>
            <w:tcW w:w="589" w:type="pct"/>
            <w:tcBorders>
              <w:top w:val="nil"/>
              <w:left w:val="nil"/>
              <w:bottom w:val="single" w:sz="4" w:space="0" w:color="auto"/>
              <w:right w:val="single" w:sz="4" w:space="0" w:color="auto"/>
            </w:tcBorders>
            <w:shd w:val="clear" w:color="auto" w:fill="auto"/>
            <w:noWrap/>
            <w:vAlign w:val="center"/>
            <w:hideMark/>
          </w:tcPr>
          <w:p w14:paraId="2F38C2E8" w14:textId="1ABA8C7F"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238</w:t>
            </w:r>
          </w:p>
        </w:tc>
        <w:tc>
          <w:tcPr>
            <w:tcW w:w="511" w:type="pct"/>
            <w:tcBorders>
              <w:top w:val="nil"/>
              <w:left w:val="nil"/>
              <w:bottom w:val="single" w:sz="4" w:space="0" w:color="auto"/>
              <w:right w:val="single" w:sz="4" w:space="0" w:color="auto"/>
            </w:tcBorders>
            <w:shd w:val="clear" w:color="auto" w:fill="auto"/>
            <w:noWrap/>
            <w:vAlign w:val="center"/>
            <w:hideMark/>
          </w:tcPr>
          <w:p w14:paraId="2F99FB33" w14:textId="01ACB224"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92%</w:t>
            </w:r>
          </w:p>
        </w:tc>
        <w:tc>
          <w:tcPr>
            <w:tcW w:w="560" w:type="pct"/>
            <w:tcBorders>
              <w:top w:val="nil"/>
              <w:left w:val="nil"/>
              <w:bottom w:val="single" w:sz="4" w:space="0" w:color="auto"/>
              <w:right w:val="single" w:sz="4" w:space="0" w:color="auto"/>
            </w:tcBorders>
            <w:shd w:val="clear" w:color="000000" w:fill="DBE5F1"/>
            <w:noWrap/>
            <w:vAlign w:val="center"/>
            <w:hideMark/>
          </w:tcPr>
          <w:p w14:paraId="4146A0DB" w14:textId="593AC5ED" w:rsidR="004C61C0" w:rsidRPr="001D5828" w:rsidRDefault="004C61C0" w:rsidP="002A07DA">
            <w:pPr>
              <w:jc w:val="center"/>
              <w:rPr>
                <w:rFonts w:eastAsia="Times New Roman" w:cs="Times New Roman"/>
                <w:sz w:val="18"/>
                <w:szCs w:val="18"/>
                <w:lang w:eastAsia="es-CR"/>
              </w:rPr>
            </w:pPr>
            <w:r>
              <w:rPr>
                <w:rFonts w:cs="Calibri"/>
                <w:sz w:val="20"/>
                <w:szCs w:val="20"/>
              </w:rPr>
              <w:t>87</w:t>
            </w:r>
          </w:p>
        </w:tc>
        <w:tc>
          <w:tcPr>
            <w:tcW w:w="589" w:type="pct"/>
            <w:tcBorders>
              <w:top w:val="nil"/>
              <w:left w:val="nil"/>
              <w:bottom w:val="single" w:sz="4" w:space="0" w:color="auto"/>
              <w:right w:val="single" w:sz="4" w:space="0" w:color="auto"/>
            </w:tcBorders>
            <w:shd w:val="clear" w:color="000000" w:fill="DBE5F1"/>
            <w:noWrap/>
            <w:vAlign w:val="center"/>
            <w:hideMark/>
          </w:tcPr>
          <w:p w14:paraId="4D95B66B" w14:textId="3EC7ED71" w:rsidR="004C61C0" w:rsidRPr="001D5828" w:rsidRDefault="00120ED9" w:rsidP="002A07DA">
            <w:pPr>
              <w:jc w:val="center"/>
              <w:rPr>
                <w:rFonts w:eastAsia="Times New Roman" w:cs="Times New Roman"/>
                <w:sz w:val="18"/>
                <w:szCs w:val="18"/>
                <w:lang w:eastAsia="es-CR"/>
              </w:rPr>
            </w:pPr>
            <w:r>
              <w:rPr>
                <w:rFonts w:cs="Calibri"/>
                <w:sz w:val="20"/>
                <w:szCs w:val="20"/>
              </w:rPr>
              <w:t>79</w:t>
            </w:r>
          </w:p>
        </w:tc>
        <w:tc>
          <w:tcPr>
            <w:tcW w:w="560" w:type="pct"/>
            <w:tcBorders>
              <w:top w:val="nil"/>
              <w:left w:val="nil"/>
              <w:bottom w:val="single" w:sz="4" w:space="0" w:color="auto"/>
              <w:right w:val="single" w:sz="4" w:space="0" w:color="auto"/>
            </w:tcBorders>
            <w:shd w:val="clear" w:color="000000" w:fill="DBE5F1"/>
            <w:noWrap/>
            <w:vAlign w:val="center"/>
            <w:hideMark/>
          </w:tcPr>
          <w:p w14:paraId="0383FDF1" w14:textId="16ECD874" w:rsidR="004C61C0" w:rsidRPr="001D5828" w:rsidRDefault="004C61C0" w:rsidP="002A07DA">
            <w:pPr>
              <w:jc w:val="center"/>
              <w:rPr>
                <w:rFonts w:eastAsia="Times New Roman" w:cs="Times New Roman"/>
                <w:sz w:val="18"/>
                <w:szCs w:val="18"/>
                <w:lang w:eastAsia="es-CR"/>
              </w:rPr>
            </w:pPr>
            <w:r>
              <w:rPr>
                <w:rFonts w:cs="Calibri"/>
                <w:sz w:val="20"/>
                <w:szCs w:val="20"/>
              </w:rPr>
              <w:t>52</w:t>
            </w:r>
          </w:p>
        </w:tc>
        <w:tc>
          <w:tcPr>
            <w:tcW w:w="588" w:type="pct"/>
            <w:tcBorders>
              <w:top w:val="nil"/>
              <w:left w:val="nil"/>
              <w:bottom w:val="single" w:sz="4" w:space="0" w:color="auto"/>
              <w:right w:val="single" w:sz="4" w:space="0" w:color="auto"/>
            </w:tcBorders>
            <w:shd w:val="clear" w:color="000000" w:fill="DBE5F1"/>
            <w:noWrap/>
            <w:vAlign w:val="center"/>
            <w:hideMark/>
          </w:tcPr>
          <w:p w14:paraId="79B1BC92" w14:textId="173889CC" w:rsidR="004C61C0" w:rsidRPr="001D5828" w:rsidRDefault="00120ED9" w:rsidP="002A07DA">
            <w:pPr>
              <w:jc w:val="center"/>
              <w:rPr>
                <w:rFonts w:eastAsia="Times New Roman" w:cs="Times New Roman"/>
                <w:sz w:val="18"/>
                <w:szCs w:val="18"/>
                <w:lang w:eastAsia="es-CR"/>
              </w:rPr>
            </w:pPr>
            <w:r>
              <w:rPr>
                <w:rFonts w:cs="Calibri"/>
                <w:sz w:val="20"/>
                <w:szCs w:val="20"/>
              </w:rPr>
              <w:t>48</w:t>
            </w:r>
          </w:p>
        </w:tc>
      </w:tr>
      <w:tr w:rsidR="004C61C0" w:rsidRPr="001D5828" w14:paraId="24170EEB" w14:textId="77777777" w:rsidTr="00D71DE2">
        <w:trPr>
          <w:trHeight w:val="434"/>
          <w:jc w:val="center"/>
        </w:trPr>
        <w:tc>
          <w:tcPr>
            <w:tcW w:w="1042" w:type="pct"/>
            <w:shd w:val="clear" w:color="auto" w:fill="auto"/>
            <w:vAlign w:val="center"/>
            <w:hideMark/>
          </w:tcPr>
          <w:p w14:paraId="2C49D7A7" w14:textId="6DC51FEC"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 Circ. Jud. Zona Atlántica</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27E2FCA2" w14:textId="6F0B1EAA"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121</w:t>
            </w:r>
          </w:p>
        </w:tc>
        <w:tc>
          <w:tcPr>
            <w:tcW w:w="589" w:type="pct"/>
            <w:tcBorders>
              <w:top w:val="nil"/>
              <w:left w:val="nil"/>
              <w:bottom w:val="single" w:sz="4" w:space="0" w:color="auto"/>
              <w:right w:val="single" w:sz="4" w:space="0" w:color="auto"/>
            </w:tcBorders>
            <w:shd w:val="clear" w:color="auto" w:fill="auto"/>
            <w:noWrap/>
            <w:vAlign w:val="center"/>
            <w:hideMark/>
          </w:tcPr>
          <w:p w14:paraId="4A0299F5" w14:textId="18A44B82"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125</w:t>
            </w:r>
          </w:p>
        </w:tc>
        <w:tc>
          <w:tcPr>
            <w:tcW w:w="511" w:type="pct"/>
            <w:tcBorders>
              <w:top w:val="nil"/>
              <w:left w:val="nil"/>
              <w:bottom w:val="single" w:sz="4" w:space="0" w:color="auto"/>
              <w:right w:val="single" w:sz="4" w:space="0" w:color="auto"/>
            </w:tcBorders>
            <w:shd w:val="clear" w:color="auto" w:fill="auto"/>
            <w:noWrap/>
            <w:vAlign w:val="center"/>
            <w:hideMark/>
          </w:tcPr>
          <w:p w14:paraId="60D9344D" w14:textId="5735569D"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104%</w:t>
            </w:r>
          </w:p>
        </w:tc>
        <w:tc>
          <w:tcPr>
            <w:tcW w:w="560" w:type="pct"/>
            <w:tcBorders>
              <w:top w:val="nil"/>
              <w:left w:val="nil"/>
              <w:bottom w:val="single" w:sz="4" w:space="0" w:color="auto"/>
              <w:right w:val="single" w:sz="4" w:space="0" w:color="auto"/>
            </w:tcBorders>
            <w:shd w:val="clear" w:color="000000" w:fill="DBE5F1"/>
            <w:noWrap/>
            <w:vAlign w:val="center"/>
            <w:hideMark/>
          </w:tcPr>
          <w:p w14:paraId="07B8682F" w14:textId="344897FB" w:rsidR="004C61C0" w:rsidRPr="001D5828" w:rsidRDefault="004C61C0" w:rsidP="002A07DA">
            <w:pPr>
              <w:jc w:val="center"/>
              <w:rPr>
                <w:rFonts w:eastAsia="Times New Roman" w:cs="Times New Roman"/>
                <w:sz w:val="18"/>
                <w:szCs w:val="18"/>
                <w:lang w:eastAsia="es-CR"/>
              </w:rPr>
            </w:pPr>
            <w:r>
              <w:rPr>
                <w:rFonts w:cs="Calibri"/>
                <w:sz w:val="20"/>
                <w:szCs w:val="20"/>
              </w:rPr>
              <w:t>60</w:t>
            </w:r>
          </w:p>
        </w:tc>
        <w:tc>
          <w:tcPr>
            <w:tcW w:w="589" w:type="pct"/>
            <w:tcBorders>
              <w:top w:val="nil"/>
              <w:left w:val="nil"/>
              <w:bottom w:val="single" w:sz="4" w:space="0" w:color="auto"/>
              <w:right w:val="single" w:sz="4" w:space="0" w:color="auto"/>
            </w:tcBorders>
            <w:shd w:val="clear" w:color="000000" w:fill="DBE5F1"/>
            <w:noWrap/>
            <w:vAlign w:val="center"/>
            <w:hideMark/>
          </w:tcPr>
          <w:p w14:paraId="4881905E" w14:textId="5FFB54F1" w:rsidR="004C61C0" w:rsidRPr="001D5828" w:rsidRDefault="00120ED9" w:rsidP="002A07DA">
            <w:pPr>
              <w:jc w:val="center"/>
              <w:rPr>
                <w:rFonts w:eastAsia="Times New Roman" w:cs="Times New Roman"/>
                <w:sz w:val="18"/>
                <w:szCs w:val="18"/>
                <w:lang w:eastAsia="es-CR"/>
              </w:rPr>
            </w:pPr>
            <w:r>
              <w:rPr>
                <w:rFonts w:cs="Calibri"/>
                <w:sz w:val="20"/>
                <w:szCs w:val="20"/>
              </w:rPr>
              <w:t>62</w:t>
            </w:r>
          </w:p>
        </w:tc>
        <w:tc>
          <w:tcPr>
            <w:tcW w:w="560" w:type="pct"/>
            <w:tcBorders>
              <w:top w:val="nil"/>
              <w:left w:val="nil"/>
              <w:bottom w:val="single" w:sz="4" w:space="0" w:color="auto"/>
              <w:right w:val="single" w:sz="4" w:space="0" w:color="auto"/>
            </w:tcBorders>
            <w:shd w:val="clear" w:color="000000" w:fill="DBE5F1"/>
            <w:noWrap/>
            <w:vAlign w:val="center"/>
            <w:hideMark/>
          </w:tcPr>
          <w:p w14:paraId="2D8C2FF4" w14:textId="47F69CCF" w:rsidR="004C61C0" w:rsidRPr="001D5828" w:rsidRDefault="004C61C0" w:rsidP="002A07DA">
            <w:pPr>
              <w:jc w:val="center"/>
              <w:rPr>
                <w:rFonts w:eastAsia="Times New Roman" w:cs="Times New Roman"/>
                <w:sz w:val="18"/>
                <w:szCs w:val="18"/>
                <w:lang w:eastAsia="es-CR"/>
              </w:rPr>
            </w:pPr>
            <w:r>
              <w:rPr>
                <w:rFonts w:cs="Calibri"/>
                <w:sz w:val="20"/>
                <w:szCs w:val="20"/>
              </w:rPr>
              <w:t>30</w:t>
            </w:r>
          </w:p>
        </w:tc>
        <w:tc>
          <w:tcPr>
            <w:tcW w:w="588" w:type="pct"/>
            <w:tcBorders>
              <w:top w:val="nil"/>
              <w:left w:val="nil"/>
              <w:bottom w:val="single" w:sz="4" w:space="0" w:color="auto"/>
              <w:right w:val="single" w:sz="4" w:space="0" w:color="auto"/>
            </w:tcBorders>
            <w:shd w:val="clear" w:color="000000" w:fill="DBE5F1"/>
            <w:noWrap/>
            <w:vAlign w:val="center"/>
            <w:hideMark/>
          </w:tcPr>
          <w:p w14:paraId="76187A41" w14:textId="5AEA8352" w:rsidR="004C61C0" w:rsidRPr="001D5828" w:rsidRDefault="00120ED9" w:rsidP="002A07DA">
            <w:pPr>
              <w:jc w:val="center"/>
              <w:rPr>
                <w:rFonts w:eastAsia="Times New Roman" w:cs="Times New Roman"/>
                <w:sz w:val="18"/>
                <w:szCs w:val="18"/>
                <w:lang w:eastAsia="es-CR"/>
              </w:rPr>
            </w:pPr>
            <w:r>
              <w:rPr>
                <w:rFonts w:cs="Calibri"/>
                <w:sz w:val="20"/>
                <w:szCs w:val="20"/>
              </w:rPr>
              <w:t>31</w:t>
            </w:r>
          </w:p>
        </w:tc>
      </w:tr>
      <w:tr w:rsidR="004C61C0" w:rsidRPr="001D5828" w14:paraId="7C8F75D1" w14:textId="77777777" w:rsidTr="00D71DE2">
        <w:trPr>
          <w:trHeight w:val="434"/>
          <w:jc w:val="center"/>
        </w:trPr>
        <w:tc>
          <w:tcPr>
            <w:tcW w:w="1042" w:type="pct"/>
            <w:shd w:val="clear" w:color="auto" w:fill="auto"/>
            <w:vAlign w:val="center"/>
            <w:hideMark/>
          </w:tcPr>
          <w:p w14:paraId="23A4183A" w14:textId="00E89825"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 Circ. Jud. Zona Sur</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9422E27" w14:textId="71BCBD9F"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110</w:t>
            </w:r>
          </w:p>
        </w:tc>
        <w:tc>
          <w:tcPr>
            <w:tcW w:w="589" w:type="pct"/>
            <w:tcBorders>
              <w:top w:val="nil"/>
              <w:left w:val="nil"/>
              <w:bottom w:val="single" w:sz="4" w:space="0" w:color="auto"/>
              <w:right w:val="single" w:sz="4" w:space="0" w:color="auto"/>
            </w:tcBorders>
            <w:shd w:val="clear" w:color="auto" w:fill="auto"/>
            <w:noWrap/>
            <w:vAlign w:val="center"/>
            <w:hideMark/>
          </w:tcPr>
          <w:p w14:paraId="2AF17A24" w14:textId="70C37EFC"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109</w:t>
            </w:r>
          </w:p>
        </w:tc>
        <w:tc>
          <w:tcPr>
            <w:tcW w:w="511" w:type="pct"/>
            <w:tcBorders>
              <w:top w:val="nil"/>
              <w:left w:val="nil"/>
              <w:bottom w:val="single" w:sz="4" w:space="0" w:color="auto"/>
              <w:right w:val="single" w:sz="4" w:space="0" w:color="auto"/>
            </w:tcBorders>
            <w:shd w:val="clear" w:color="auto" w:fill="auto"/>
            <w:noWrap/>
            <w:vAlign w:val="center"/>
            <w:hideMark/>
          </w:tcPr>
          <w:p w14:paraId="0CE7871B" w14:textId="634FF0AB"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100%</w:t>
            </w:r>
          </w:p>
        </w:tc>
        <w:tc>
          <w:tcPr>
            <w:tcW w:w="560" w:type="pct"/>
            <w:tcBorders>
              <w:top w:val="nil"/>
              <w:left w:val="nil"/>
              <w:bottom w:val="single" w:sz="4" w:space="0" w:color="auto"/>
              <w:right w:val="single" w:sz="4" w:space="0" w:color="auto"/>
            </w:tcBorders>
            <w:shd w:val="clear" w:color="000000" w:fill="DBE5F1"/>
            <w:noWrap/>
            <w:vAlign w:val="center"/>
            <w:hideMark/>
          </w:tcPr>
          <w:p w14:paraId="2936C9FD" w14:textId="0CD0CD8E" w:rsidR="004C61C0" w:rsidRPr="001D5828" w:rsidRDefault="004C61C0" w:rsidP="002A07DA">
            <w:pPr>
              <w:jc w:val="center"/>
              <w:rPr>
                <w:rFonts w:eastAsia="Times New Roman" w:cs="Times New Roman"/>
                <w:sz w:val="18"/>
                <w:szCs w:val="18"/>
                <w:lang w:eastAsia="es-CR"/>
              </w:rPr>
            </w:pPr>
            <w:r>
              <w:rPr>
                <w:rFonts w:cs="Calibri"/>
                <w:sz w:val="20"/>
                <w:szCs w:val="20"/>
              </w:rPr>
              <w:t>55</w:t>
            </w:r>
          </w:p>
        </w:tc>
        <w:tc>
          <w:tcPr>
            <w:tcW w:w="589" w:type="pct"/>
            <w:tcBorders>
              <w:top w:val="nil"/>
              <w:left w:val="nil"/>
              <w:bottom w:val="single" w:sz="4" w:space="0" w:color="auto"/>
              <w:right w:val="single" w:sz="4" w:space="0" w:color="auto"/>
            </w:tcBorders>
            <w:shd w:val="clear" w:color="000000" w:fill="DBE5F1"/>
            <w:noWrap/>
            <w:vAlign w:val="center"/>
            <w:hideMark/>
          </w:tcPr>
          <w:p w14:paraId="35EFA4B6" w14:textId="416A769C" w:rsidR="004C61C0" w:rsidRPr="001D5828" w:rsidRDefault="00120ED9" w:rsidP="002A07DA">
            <w:pPr>
              <w:jc w:val="center"/>
              <w:rPr>
                <w:rFonts w:eastAsia="Times New Roman" w:cs="Times New Roman"/>
                <w:sz w:val="18"/>
                <w:szCs w:val="18"/>
                <w:lang w:eastAsia="es-CR"/>
              </w:rPr>
            </w:pPr>
            <w:r>
              <w:rPr>
                <w:rFonts w:cs="Calibri"/>
                <w:sz w:val="20"/>
                <w:szCs w:val="20"/>
              </w:rPr>
              <w:t>55</w:t>
            </w:r>
          </w:p>
        </w:tc>
        <w:tc>
          <w:tcPr>
            <w:tcW w:w="560" w:type="pct"/>
            <w:tcBorders>
              <w:top w:val="nil"/>
              <w:left w:val="nil"/>
              <w:bottom w:val="single" w:sz="4" w:space="0" w:color="auto"/>
              <w:right w:val="single" w:sz="4" w:space="0" w:color="auto"/>
            </w:tcBorders>
            <w:shd w:val="clear" w:color="000000" w:fill="DBE5F1"/>
            <w:noWrap/>
            <w:vAlign w:val="center"/>
            <w:hideMark/>
          </w:tcPr>
          <w:p w14:paraId="458E9DA1" w14:textId="2C551717" w:rsidR="004C61C0" w:rsidRPr="001D5828" w:rsidRDefault="004C61C0" w:rsidP="002A07DA">
            <w:pPr>
              <w:jc w:val="center"/>
              <w:rPr>
                <w:rFonts w:eastAsia="Times New Roman" w:cs="Times New Roman"/>
                <w:sz w:val="18"/>
                <w:szCs w:val="18"/>
                <w:lang w:eastAsia="es-CR"/>
              </w:rPr>
            </w:pPr>
            <w:r>
              <w:rPr>
                <w:rFonts w:cs="Calibri"/>
                <w:sz w:val="20"/>
                <w:szCs w:val="20"/>
              </w:rPr>
              <w:t>55</w:t>
            </w:r>
          </w:p>
        </w:tc>
        <w:tc>
          <w:tcPr>
            <w:tcW w:w="588" w:type="pct"/>
            <w:tcBorders>
              <w:top w:val="nil"/>
              <w:left w:val="nil"/>
              <w:bottom w:val="single" w:sz="4" w:space="0" w:color="auto"/>
              <w:right w:val="single" w:sz="4" w:space="0" w:color="auto"/>
            </w:tcBorders>
            <w:shd w:val="clear" w:color="000000" w:fill="DBE5F1"/>
            <w:noWrap/>
            <w:vAlign w:val="center"/>
            <w:hideMark/>
          </w:tcPr>
          <w:p w14:paraId="0B41F638" w14:textId="57638DB8" w:rsidR="004C61C0" w:rsidRPr="001D5828" w:rsidRDefault="00120ED9" w:rsidP="002A07DA">
            <w:pPr>
              <w:jc w:val="center"/>
              <w:rPr>
                <w:rFonts w:eastAsia="Times New Roman" w:cs="Times New Roman"/>
                <w:sz w:val="18"/>
                <w:szCs w:val="18"/>
                <w:lang w:eastAsia="es-CR"/>
              </w:rPr>
            </w:pPr>
            <w:r>
              <w:rPr>
                <w:rFonts w:cs="Calibri"/>
                <w:sz w:val="20"/>
                <w:szCs w:val="20"/>
              </w:rPr>
              <w:t>55</w:t>
            </w:r>
          </w:p>
        </w:tc>
      </w:tr>
      <w:tr w:rsidR="004C61C0" w:rsidRPr="001D5828" w14:paraId="620B5B7D" w14:textId="77777777" w:rsidTr="00D71DE2">
        <w:trPr>
          <w:trHeight w:val="434"/>
          <w:jc w:val="center"/>
        </w:trPr>
        <w:tc>
          <w:tcPr>
            <w:tcW w:w="1042" w:type="pct"/>
            <w:shd w:val="clear" w:color="auto" w:fill="auto"/>
            <w:vAlign w:val="center"/>
            <w:hideMark/>
          </w:tcPr>
          <w:p w14:paraId="26A7CAF6" w14:textId="7C660C58"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II Circ. Jud. de Alajuela</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0E2218E9" w14:textId="2140A6CF"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142</w:t>
            </w:r>
          </w:p>
        </w:tc>
        <w:tc>
          <w:tcPr>
            <w:tcW w:w="589" w:type="pct"/>
            <w:tcBorders>
              <w:top w:val="nil"/>
              <w:left w:val="nil"/>
              <w:bottom w:val="single" w:sz="4" w:space="0" w:color="auto"/>
              <w:right w:val="single" w:sz="4" w:space="0" w:color="auto"/>
            </w:tcBorders>
            <w:shd w:val="clear" w:color="auto" w:fill="auto"/>
            <w:noWrap/>
            <w:vAlign w:val="center"/>
            <w:hideMark/>
          </w:tcPr>
          <w:p w14:paraId="4D225871" w14:textId="484C1A4E"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132</w:t>
            </w:r>
          </w:p>
        </w:tc>
        <w:tc>
          <w:tcPr>
            <w:tcW w:w="511" w:type="pct"/>
            <w:tcBorders>
              <w:top w:val="nil"/>
              <w:left w:val="nil"/>
              <w:bottom w:val="single" w:sz="4" w:space="0" w:color="auto"/>
              <w:right w:val="single" w:sz="4" w:space="0" w:color="auto"/>
            </w:tcBorders>
            <w:shd w:val="clear" w:color="auto" w:fill="auto"/>
            <w:noWrap/>
            <w:vAlign w:val="center"/>
            <w:hideMark/>
          </w:tcPr>
          <w:p w14:paraId="39A7D0ED" w14:textId="7296E30F"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93%</w:t>
            </w:r>
          </w:p>
        </w:tc>
        <w:tc>
          <w:tcPr>
            <w:tcW w:w="560" w:type="pct"/>
            <w:tcBorders>
              <w:top w:val="nil"/>
              <w:left w:val="nil"/>
              <w:bottom w:val="single" w:sz="4" w:space="0" w:color="auto"/>
              <w:right w:val="single" w:sz="4" w:space="0" w:color="auto"/>
            </w:tcBorders>
            <w:shd w:val="clear" w:color="000000" w:fill="DBE5F1"/>
            <w:noWrap/>
            <w:vAlign w:val="center"/>
            <w:hideMark/>
          </w:tcPr>
          <w:p w14:paraId="7606E0D2" w14:textId="21919A1B" w:rsidR="004C61C0" w:rsidRPr="001D5828" w:rsidRDefault="004C61C0" w:rsidP="002A07DA">
            <w:pPr>
              <w:jc w:val="center"/>
              <w:rPr>
                <w:rFonts w:eastAsia="Times New Roman" w:cs="Times New Roman"/>
                <w:sz w:val="18"/>
                <w:szCs w:val="18"/>
                <w:lang w:eastAsia="es-CR"/>
              </w:rPr>
            </w:pPr>
            <w:r>
              <w:rPr>
                <w:rFonts w:cs="Calibri"/>
                <w:sz w:val="20"/>
                <w:szCs w:val="20"/>
              </w:rPr>
              <w:t>71</w:t>
            </w:r>
          </w:p>
        </w:tc>
        <w:tc>
          <w:tcPr>
            <w:tcW w:w="589" w:type="pct"/>
            <w:tcBorders>
              <w:top w:val="nil"/>
              <w:left w:val="nil"/>
              <w:bottom w:val="single" w:sz="4" w:space="0" w:color="auto"/>
              <w:right w:val="single" w:sz="4" w:space="0" w:color="auto"/>
            </w:tcBorders>
            <w:shd w:val="clear" w:color="000000" w:fill="DBE5F1"/>
            <w:noWrap/>
            <w:vAlign w:val="center"/>
            <w:hideMark/>
          </w:tcPr>
          <w:p w14:paraId="00EBD87F" w14:textId="69D1C7C3" w:rsidR="004C61C0" w:rsidRPr="001D5828" w:rsidRDefault="00120ED9" w:rsidP="002A07DA">
            <w:pPr>
              <w:jc w:val="center"/>
              <w:rPr>
                <w:rFonts w:eastAsia="Times New Roman" w:cs="Times New Roman"/>
                <w:sz w:val="18"/>
                <w:szCs w:val="18"/>
                <w:lang w:eastAsia="es-CR"/>
              </w:rPr>
            </w:pPr>
            <w:r>
              <w:rPr>
                <w:rFonts w:cs="Calibri"/>
                <w:sz w:val="20"/>
                <w:szCs w:val="20"/>
              </w:rPr>
              <w:t>66</w:t>
            </w:r>
          </w:p>
        </w:tc>
        <w:tc>
          <w:tcPr>
            <w:tcW w:w="560" w:type="pct"/>
            <w:tcBorders>
              <w:top w:val="nil"/>
              <w:left w:val="nil"/>
              <w:bottom w:val="single" w:sz="4" w:space="0" w:color="auto"/>
              <w:right w:val="single" w:sz="4" w:space="0" w:color="auto"/>
            </w:tcBorders>
            <w:shd w:val="clear" w:color="000000" w:fill="DBE5F1"/>
            <w:noWrap/>
            <w:vAlign w:val="center"/>
            <w:hideMark/>
          </w:tcPr>
          <w:p w14:paraId="72DD2B84" w14:textId="2FE96865" w:rsidR="004C61C0" w:rsidRPr="001D5828" w:rsidRDefault="004C61C0" w:rsidP="002A07DA">
            <w:pPr>
              <w:jc w:val="center"/>
              <w:rPr>
                <w:rFonts w:eastAsia="Times New Roman" w:cs="Times New Roman"/>
                <w:sz w:val="18"/>
                <w:szCs w:val="18"/>
                <w:lang w:eastAsia="es-CR"/>
              </w:rPr>
            </w:pPr>
            <w:r>
              <w:rPr>
                <w:rFonts w:cs="Calibri"/>
                <w:sz w:val="20"/>
                <w:szCs w:val="20"/>
              </w:rPr>
              <w:t>47</w:t>
            </w:r>
          </w:p>
        </w:tc>
        <w:tc>
          <w:tcPr>
            <w:tcW w:w="588" w:type="pct"/>
            <w:tcBorders>
              <w:top w:val="nil"/>
              <w:left w:val="nil"/>
              <w:bottom w:val="single" w:sz="4" w:space="0" w:color="auto"/>
              <w:right w:val="single" w:sz="4" w:space="0" w:color="auto"/>
            </w:tcBorders>
            <w:shd w:val="clear" w:color="000000" w:fill="DBE5F1"/>
            <w:noWrap/>
            <w:vAlign w:val="center"/>
            <w:hideMark/>
          </w:tcPr>
          <w:p w14:paraId="29DB6DAD" w14:textId="2856BB64" w:rsidR="004C61C0" w:rsidRPr="001D5828" w:rsidRDefault="00120ED9" w:rsidP="002A07DA">
            <w:pPr>
              <w:jc w:val="center"/>
              <w:rPr>
                <w:rFonts w:eastAsia="Times New Roman" w:cs="Times New Roman"/>
                <w:sz w:val="18"/>
                <w:szCs w:val="18"/>
                <w:lang w:eastAsia="es-CR"/>
              </w:rPr>
            </w:pPr>
            <w:r>
              <w:rPr>
                <w:rFonts w:cs="Calibri"/>
                <w:sz w:val="20"/>
                <w:szCs w:val="20"/>
              </w:rPr>
              <w:t>44</w:t>
            </w:r>
          </w:p>
        </w:tc>
      </w:tr>
      <w:tr w:rsidR="004C61C0" w:rsidRPr="001D5828" w14:paraId="06F7D2FF" w14:textId="77777777" w:rsidTr="00D71DE2">
        <w:trPr>
          <w:trHeight w:val="434"/>
          <w:jc w:val="center"/>
        </w:trPr>
        <w:tc>
          <w:tcPr>
            <w:tcW w:w="1042" w:type="pct"/>
            <w:shd w:val="clear" w:color="auto" w:fill="auto"/>
            <w:vAlign w:val="center"/>
            <w:hideMark/>
          </w:tcPr>
          <w:p w14:paraId="68C1BBD9" w14:textId="4BF1D9E8"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II Circ. Jud. San José</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B50742F" w14:textId="225FB6DC"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332</w:t>
            </w:r>
          </w:p>
        </w:tc>
        <w:tc>
          <w:tcPr>
            <w:tcW w:w="589" w:type="pct"/>
            <w:tcBorders>
              <w:top w:val="nil"/>
              <w:left w:val="nil"/>
              <w:bottom w:val="single" w:sz="4" w:space="0" w:color="auto"/>
              <w:right w:val="single" w:sz="4" w:space="0" w:color="auto"/>
            </w:tcBorders>
            <w:shd w:val="clear" w:color="auto" w:fill="auto"/>
            <w:noWrap/>
            <w:vAlign w:val="center"/>
            <w:hideMark/>
          </w:tcPr>
          <w:p w14:paraId="08860EB0" w14:textId="4CF6CCFE"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300</w:t>
            </w:r>
          </w:p>
        </w:tc>
        <w:tc>
          <w:tcPr>
            <w:tcW w:w="511" w:type="pct"/>
            <w:tcBorders>
              <w:top w:val="nil"/>
              <w:left w:val="nil"/>
              <w:bottom w:val="single" w:sz="4" w:space="0" w:color="auto"/>
              <w:right w:val="single" w:sz="4" w:space="0" w:color="auto"/>
            </w:tcBorders>
            <w:shd w:val="clear" w:color="auto" w:fill="auto"/>
            <w:noWrap/>
            <w:vAlign w:val="center"/>
            <w:hideMark/>
          </w:tcPr>
          <w:p w14:paraId="19EE20B9" w14:textId="6496D6B6"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90%</w:t>
            </w:r>
          </w:p>
        </w:tc>
        <w:tc>
          <w:tcPr>
            <w:tcW w:w="560" w:type="pct"/>
            <w:tcBorders>
              <w:top w:val="nil"/>
              <w:left w:val="nil"/>
              <w:bottom w:val="single" w:sz="4" w:space="0" w:color="auto"/>
              <w:right w:val="single" w:sz="4" w:space="0" w:color="auto"/>
            </w:tcBorders>
            <w:shd w:val="clear" w:color="000000" w:fill="DBE5F1"/>
            <w:noWrap/>
            <w:vAlign w:val="center"/>
            <w:hideMark/>
          </w:tcPr>
          <w:p w14:paraId="5F6A282E" w14:textId="09B7E454" w:rsidR="004C61C0" w:rsidRPr="001D5828" w:rsidRDefault="004C61C0" w:rsidP="002A07DA">
            <w:pPr>
              <w:jc w:val="center"/>
              <w:rPr>
                <w:rFonts w:eastAsia="Times New Roman" w:cs="Times New Roman"/>
                <w:sz w:val="18"/>
                <w:szCs w:val="18"/>
                <w:lang w:eastAsia="es-CR"/>
              </w:rPr>
            </w:pPr>
            <w:r>
              <w:rPr>
                <w:rFonts w:cs="Calibri"/>
                <w:sz w:val="20"/>
                <w:szCs w:val="20"/>
              </w:rPr>
              <w:t>83</w:t>
            </w:r>
          </w:p>
        </w:tc>
        <w:tc>
          <w:tcPr>
            <w:tcW w:w="589" w:type="pct"/>
            <w:tcBorders>
              <w:top w:val="nil"/>
              <w:left w:val="nil"/>
              <w:bottom w:val="single" w:sz="4" w:space="0" w:color="auto"/>
              <w:right w:val="single" w:sz="4" w:space="0" w:color="auto"/>
            </w:tcBorders>
            <w:shd w:val="clear" w:color="000000" w:fill="DBE5F1"/>
            <w:noWrap/>
            <w:vAlign w:val="center"/>
            <w:hideMark/>
          </w:tcPr>
          <w:p w14:paraId="069457CA" w14:textId="6EBF26AE" w:rsidR="004C61C0" w:rsidRPr="001D5828" w:rsidRDefault="00120ED9" w:rsidP="002A07DA">
            <w:pPr>
              <w:jc w:val="center"/>
              <w:rPr>
                <w:rFonts w:eastAsia="Times New Roman" w:cs="Times New Roman"/>
                <w:sz w:val="18"/>
                <w:szCs w:val="18"/>
                <w:lang w:eastAsia="es-CR"/>
              </w:rPr>
            </w:pPr>
            <w:r>
              <w:rPr>
                <w:rFonts w:cs="Calibri"/>
                <w:sz w:val="20"/>
                <w:szCs w:val="20"/>
              </w:rPr>
              <w:t>75</w:t>
            </w:r>
          </w:p>
        </w:tc>
        <w:tc>
          <w:tcPr>
            <w:tcW w:w="560" w:type="pct"/>
            <w:tcBorders>
              <w:top w:val="nil"/>
              <w:left w:val="nil"/>
              <w:bottom w:val="single" w:sz="4" w:space="0" w:color="auto"/>
              <w:right w:val="single" w:sz="4" w:space="0" w:color="auto"/>
            </w:tcBorders>
            <w:shd w:val="clear" w:color="000000" w:fill="DBE5F1"/>
            <w:noWrap/>
            <w:vAlign w:val="center"/>
            <w:hideMark/>
          </w:tcPr>
          <w:p w14:paraId="03F88327" w14:textId="363BDBF2" w:rsidR="004C61C0" w:rsidRPr="001D5828" w:rsidRDefault="004C61C0" w:rsidP="002A07DA">
            <w:pPr>
              <w:jc w:val="center"/>
              <w:rPr>
                <w:rFonts w:eastAsia="Times New Roman" w:cs="Times New Roman"/>
                <w:sz w:val="18"/>
                <w:szCs w:val="18"/>
                <w:lang w:eastAsia="es-CR"/>
              </w:rPr>
            </w:pPr>
            <w:r>
              <w:rPr>
                <w:rFonts w:cs="Calibri"/>
                <w:sz w:val="20"/>
                <w:szCs w:val="20"/>
              </w:rPr>
              <w:t>41</w:t>
            </w:r>
          </w:p>
        </w:tc>
        <w:tc>
          <w:tcPr>
            <w:tcW w:w="588" w:type="pct"/>
            <w:tcBorders>
              <w:top w:val="nil"/>
              <w:left w:val="nil"/>
              <w:bottom w:val="single" w:sz="4" w:space="0" w:color="auto"/>
              <w:right w:val="single" w:sz="4" w:space="0" w:color="auto"/>
            </w:tcBorders>
            <w:shd w:val="clear" w:color="000000" w:fill="DBE5F1"/>
            <w:noWrap/>
            <w:vAlign w:val="center"/>
            <w:hideMark/>
          </w:tcPr>
          <w:p w14:paraId="6FCC2D6E" w14:textId="31719AC6" w:rsidR="004C61C0" w:rsidRPr="001D5828" w:rsidRDefault="00120ED9" w:rsidP="002A07DA">
            <w:pPr>
              <w:jc w:val="center"/>
              <w:rPr>
                <w:rFonts w:eastAsia="Times New Roman" w:cs="Times New Roman"/>
                <w:sz w:val="18"/>
                <w:szCs w:val="18"/>
                <w:lang w:eastAsia="es-CR"/>
              </w:rPr>
            </w:pPr>
            <w:r>
              <w:rPr>
                <w:rFonts w:cs="Calibri"/>
                <w:sz w:val="20"/>
                <w:szCs w:val="20"/>
              </w:rPr>
              <w:t>37</w:t>
            </w:r>
          </w:p>
        </w:tc>
      </w:tr>
      <w:tr w:rsidR="004C61C0" w:rsidRPr="001D5828" w14:paraId="3849CC81" w14:textId="77777777" w:rsidTr="00D71DE2">
        <w:trPr>
          <w:trHeight w:val="434"/>
          <w:jc w:val="center"/>
        </w:trPr>
        <w:tc>
          <w:tcPr>
            <w:tcW w:w="1042" w:type="pct"/>
            <w:shd w:val="clear" w:color="auto" w:fill="auto"/>
            <w:vAlign w:val="center"/>
            <w:hideMark/>
          </w:tcPr>
          <w:p w14:paraId="6C6621D4" w14:textId="2182C297"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II Circ. Jud. Zona Atlántica</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252CADC4" w14:textId="6E4B58D2"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156</w:t>
            </w:r>
          </w:p>
        </w:tc>
        <w:tc>
          <w:tcPr>
            <w:tcW w:w="589" w:type="pct"/>
            <w:tcBorders>
              <w:top w:val="nil"/>
              <w:left w:val="nil"/>
              <w:bottom w:val="single" w:sz="4" w:space="0" w:color="auto"/>
              <w:right w:val="single" w:sz="4" w:space="0" w:color="auto"/>
            </w:tcBorders>
            <w:shd w:val="clear" w:color="auto" w:fill="auto"/>
            <w:noWrap/>
            <w:vAlign w:val="center"/>
            <w:hideMark/>
          </w:tcPr>
          <w:p w14:paraId="3E12F379" w14:textId="5B9B67A6"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142</w:t>
            </w:r>
          </w:p>
        </w:tc>
        <w:tc>
          <w:tcPr>
            <w:tcW w:w="511" w:type="pct"/>
            <w:tcBorders>
              <w:top w:val="nil"/>
              <w:left w:val="nil"/>
              <w:bottom w:val="single" w:sz="4" w:space="0" w:color="auto"/>
              <w:right w:val="single" w:sz="4" w:space="0" w:color="auto"/>
            </w:tcBorders>
            <w:shd w:val="clear" w:color="auto" w:fill="auto"/>
            <w:noWrap/>
            <w:vAlign w:val="center"/>
            <w:hideMark/>
          </w:tcPr>
          <w:p w14:paraId="7813366E" w14:textId="147CF694"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91%</w:t>
            </w:r>
          </w:p>
        </w:tc>
        <w:tc>
          <w:tcPr>
            <w:tcW w:w="560" w:type="pct"/>
            <w:tcBorders>
              <w:top w:val="nil"/>
              <w:left w:val="nil"/>
              <w:bottom w:val="single" w:sz="4" w:space="0" w:color="auto"/>
              <w:right w:val="single" w:sz="4" w:space="0" w:color="auto"/>
            </w:tcBorders>
            <w:shd w:val="clear" w:color="000000" w:fill="DBE5F1"/>
            <w:noWrap/>
            <w:vAlign w:val="center"/>
            <w:hideMark/>
          </w:tcPr>
          <w:p w14:paraId="141C131F" w14:textId="190C5007" w:rsidR="004C61C0" w:rsidRPr="001D5828" w:rsidRDefault="004C61C0" w:rsidP="002A07DA">
            <w:pPr>
              <w:jc w:val="center"/>
              <w:rPr>
                <w:rFonts w:eastAsia="Times New Roman" w:cs="Times New Roman"/>
                <w:sz w:val="18"/>
                <w:szCs w:val="18"/>
                <w:lang w:eastAsia="es-CR"/>
              </w:rPr>
            </w:pPr>
            <w:r>
              <w:rPr>
                <w:rFonts w:cs="Calibri"/>
                <w:sz w:val="20"/>
                <w:szCs w:val="20"/>
              </w:rPr>
              <w:t>78</w:t>
            </w:r>
          </w:p>
        </w:tc>
        <w:tc>
          <w:tcPr>
            <w:tcW w:w="589" w:type="pct"/>
            <w:tcBorders>
              <w:top w:val="nil"/>
              <w:left w:val="nil"/>
              <w:bottom w:val="single" w:sz="4" w:space="0" w:color="auto"/>
              <w:right w:val="single" w:sz="4" w:space="0" w:color="auto"/>
            </w:tcBorders>
            <w:shd w:val="clear" w:color="000000" w:fill="DBE5F1"/>
            <w:noWrap/>
            <w:vAlign w:val="center"/>
            <w:hideMark/>
          </w:tcPr>
          <w:p w14:paraId="14165B2A" w14:textId="0866E23B" w:rsidR="004C61C0" w:rsidRPr="001D5828" w:rsidRDefault="00120ED9" w:rsidP="002A07DA">
            <w:pPr>
              <w:jc w:val="center"/>
              <w:rPr>
                <w:rFonts w:eastAsia="Times New Roman" w:cs="Times New Roman"/>
                <w:sz w:val="18"/>
                <w:szCs w:val="18"/>
                <w:lang w:eastAsia="es-CR"/>
              </w:rPr>
            </w:pPr>
            <w:r>
              <w:rPr>
                <w:rFonts w:cs="Calibri"/>
                <w:sz w:val="20"/>
                <w:szCs w:val="20"/>
              </w:rPr>
              <w:t>71</w:t>
            </w:r>
          </w:p>
        </w:tc>
        <w:tc>
          <w:tcPr>
            <w:tcW w:w="560" w:type="pct"/>
            <w:tcBorders>
              <w:top w:val="nil"/>
              <w:left w:val="nil"/>
              <w:bottom w:val="single" w:sz="4" w:space="0" w:color="auto"/>
              <w:right w:val="single" w:sz="4" w:space="0" w:color="auto"/>
            </w:tcBorders>
            <w:shd w:val="clear" w:color="000000" w:fill="DBE5F1"/>
            <w:noWrap/>
            <w:vAlign w:val="center"/>
            <w:hideMark/>
          </w:tcPr>
          <w:p w14:paraId="38B41800" w14:textId="6E01A20F" w:rsidR="004C61C0" w:rsidRPr="001D5828" w:rsidRDefault="004C61C0" w:rsidP="002A07DA">
            <w:pPr>
              <w:jc w:val="center"/>
              <w:rPr>
                <w:rFonts w:eastAsia="Times New Roman" w:cs="Times New Roman"/>
                <w:sz w:val="18"/>
                <w:szCs w:val="18"/>
                <w:lang w:eastAsia="es-CR"/>
              </w:rPr>
            </w:pPr>
            <w:r>
              <w:rPr>
                <w:rFonts w:cs="Calibri"/>
                <w:sz w:val="20"/>
                <w:szCs w:val="20"/>
              </w:rPr>
              <w:t>52</w:t>
            </w:r>
          </w:p>
        </w:tc>
        <w:tc>
          <w:tcPr>
            <w:tcW w:w="588" w:type="pct"/>
            <w:tcBorders>
              <w:top w:val="nil"/>
              <w:left w:val="nil"/>
              <w:bottom w:val="single" w:sz="4" w:space="0" w:color="auto"/>
              <w:right w:val="single" w:sz="4" w:space="0" w:color="auto"/>
            </w:tcBorders>
            <w:shd w:val="clear" w:color="000000" w:fill="DBE5F1"/>
            <w:noWrap/>
            <w:vAlign w:val="center"/>
            <w:hideMark/>
          </w:tcPr>
          <w:p w14:paraId="70098540" w14:textId="4FB3153B" w:rsidR="004C61C0" w:rsidRPr="001D5828" w:rsidRDefault="00120ED9" w:rsidP="002A07DA">
            <w:pPr>
              <w:jc w:val="center"/>
              <w:rPr>
                <w:rFonts w:eastAsia="Times New Roman" w:cs="Times New Roman"/>
                <w:sz w:val="18"/>
                <w:szCs w:val="18"/>
                <w:lang w:eastAsia="es-CR"/>
              </w:rPr>
            </w:pPr>
            <w:r>
              <w:rPr>
                <w:rFonts w:cs="Calibri"/>
                <w:sz w:val="20"/>
                <w:szCs w:val="20"/>
              </w:rPr>
              <w:t>47</w:t>
            </w:r>
          </w:p>
        </w:tc>
      </w:tr>
      <w:tr w:rsidR="004C61C0" w:rsidRPr="001D5828" w14:paraId="7850CFDC" w14:textId="77777777" w:rsidTr="00D71DE2">
        <w:trPr>
          <w:trHeight w:val="434"/>
          <w:jc w:val="center"/>
        </w:trPr>
        <w:tc>
          <w:tcPr>
            <w:tcW w:w="1042" w:type="pct"/>
            <w:shd w:val="clear" w:color="auto" w:fill="auto"/>
            <w:vAlign w:val="center"/>
            <w:hideMark/>
          </w:tcPr>
          <w:p w14:paraId="02374C34" w14:textId="51366BE8"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III Circ. Jud. De San José</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1E732A7A" w14:textId="244254F9"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226</w:t>
            </w:r>
          </w:p>
        </w:tc>
        <w:tc>
          <w:tcPr>
            <w:tcW w:w="589" w:type="pct"/>
            <w:tcBorders>
              <w:top w:val="nil"/>
              <w:left w:val="nil"/>
              <w:bottom w:val="single" w:sz="4" w:space="0" w:color="auto"/>
              <w:right w:val="single" w:sz="4" w:space="0" w:color="auto"/>
            </w:tcBorders>
            <w:shd w:val="clear" w:color="auto" w:fill="auto"/>
            <w:noWrap/>
            <w:vAlign w:val="center"/>
            <w:hideMark/>
          </w:tcPr>
          <w:p w14:paraId="43315E05" w14:textId="1FC29473"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229</w:t>
            </w:r>
          </w:p>
        </w:tc>
        <w:tc>
          <w:tcPr>
            <w:tcW w:w="511" w:type="pct"/>
            <w:tcBorders>
              <w:top w:val="nil"/>
              <w:left w:val="nil"/>
              <w:bottom w:val="single" w:sz="4" w:space="0" w:color="auto"/>
              <w:right w:val="single" w:sz="4" w:space="0" w:color="auto"/>
            </w:tcBorders>
            <w:shd w:val="clear" w:color="auto" w:fill="auto"/>
            <w:noWrap/>
            <w:vAlign w:val="center"/>
            <w:hideMark/>
          </w:tcPr>
          <w:p w14:paraId="57F0AC2C" w14:textId="06C5B7E7"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102%</w:t>
            </w:r>
          </w:p>
        </w:tc>
        <w:tc>
          <w:tcPr>
            <w:tcW w:w="560" w:type="pct"/>
            <w:tcBorders>
              <w:top w:val="nil"/>
              <w:left w:val="nil"/>
              <w:bottom w:val="single" w:sz="4" w:space="0" w:color="auto"/>
              <w:right w:val="single" w:sz="4" w:space="0" w:color="auto"/>
            </w:tcBorders>
            <w:shd w:val="clear" w:color="000000" w:fill="DBE5F1"/>
            <w:noWrap/>
            <w:vAlign w:val="center"/>
            <w:hideMark/>
          </w:tcPr>
          <w:p w14:paraId="470A0354" w14:textId="6A2CCE44" w:rsidR="004C61C0" w:rsidRPr="001D5828" w:rsidRDefault="004C61C0" w:rsidP="002A07DA">
            <w:pPr>
              <w:jc w:val="center"/>
              <w:rPr>
                <w:rFonts w:eastAsia="Times New Roman" w:cs="Times New Roman"/>
                <w:sz w:val="18"/>
                <w:szCs w:val="18"/>
                <w:lang w:eastAsia="es-CR"/>
              </w:rPr>
            </w:pPr>
            <w:r>
              <w:rPr>
                <w:rFonts w:cs="Calibri"/>
                <w:sz w:val="20"/>
                <w:szCs w:val="20"/>
              </w:rPr>
              <w:t>75</w:t>
            </w:r>
          </w:p>
        </w:tc>
        <w:tc>
          <w:tcPr>
            <w:tcW w:w="589" w:type="pct"/>
            <w:tcBorders>
              <w:top w:val="nil"/>
              <w:left w:val="nil"/>
              <w:bottom w:val="single" w:sz="4" w:space="0" w:color="auto"/>
              <w:right w:val="single" w:sz="4" w:space="0" w:color="auto"/>
            </w:tcBorders>
            <w:shd w:val="clear" w:color="000000" w:fill="DBE5F1"/>
            <w:noWrap/>
            <w:vAlign w:val="center"/>
            <w:hideMark/>
          </w:tcPr>
          <w:p w14:paraId="662E8435" w14:textId="53F1ED21" w:rsidR="004C61C0" w:rsidRPr="001D5828" w:rsidRDefault="00120ED9" w:rsidP="002A07DA">
            <w:pPr>
              <w:jc w:val="center"/>
              <w:rPr>
                <w:rFonts w:eastAsia="Times New Roman" w:cs="Times New Roman"/>
                <w:sz w:val="18"/>
                <w:szCs w:val="18"/>
                <w:lang w:eastAsia="es-CR"/>
              </w:rPr>
            </w:pPr>
            <w:r>
              <w:rPr>
                <w:rFonts w:cs="Calibri"/>
                <w:sz w:val="20"/>
                <w:szCs w:val="20"/>
              </w:rPr>
              <w:t>76</w:t>
            </w:r>
          </w:p>
        </w:tc>
        <w:tc>
          <w:tcPr>
            <w:tcW w:w="560" w:type="pct"/>
            <w:tcBorders>
              <w:top w:val="nil"/>
              <w:left w:val="nil"/>
              <w:bottom w:val="single" w:sz="4" w:space="0" w:color="auto"/>
              <w:right w:val="single" w:sz="4" w:space="0" w:color="auto"/>
            </w:tcBorders>
            <w:shd w:val="clear" w:color="000000" w:fill="DBE5F1"/>
            <w:noWrap/>
            <w:vAlign w:val="center"/>
            <w:hideMark/>
          </w:tcPr>
          <w:p w14:paraId="2192C52A" w14:textId="0322F072" w:rsidR="004C61C0" w:rsidRPr="001D5828" w:rsidRDefault="004C61C0" w:rsidP="002A07DA">
            <w:pPr>
              <w:jc w:val="center"/>
              <w:rPr>
                <w:rFonts w:eastAsia="Times New Roman" w:cs="Times New Roman"/>
                <w:sz w:val="18"/>
                <w:szCs w:val="18"/>
                <w:lang w:eastAsia="es-CR"/>
              </w:rPr>
            </w:pPr>
            <w:r>
              <w:rPr>
                <w:rFonts w:cs="Calibri"/>
                <w:sz w:val="20"/>
                <w:szCs w:val="20"/>
              </w:rPr>
              <w:t>56</w:t>
            </w:r>
          </w:p>
        </w:tc>
        <w:tc>
          <w:tcPr>
            <w:tcW w:w="588" w:type="pct"/>
            <w:tcBorders>
              <w:top w:val="nil"/>
              <w:left w:val="nil"/>
              <w:bottom w:val="single" w:sz="4" w:space="0" w:color="auto"/>
              <w:right w:val="single" w:sz="4" w:space="0" w:color="auto"/>
            </w:tcBorders>
            <w:shd w:val="clear" w:color="000000" w:fill="DBE5F1"/>
            <w:noWrap/>
            <w:vAlign w:val="center"/>
            <w:hideMark/>
          </w:tcPr>
          <w:p w14:paraId="16A2A2EB" w14:textId="6E6EF6A4" w:rsidR="004C61C0" w:rsidRPr="001D5828" w:rsidRDefault="00120ED9" w:rsidP="002A07DA">
            <w:pPr>
              <w:jc w:val="center"/>
              <w:rPr>
                <w:rFonts w:eastAsia="Times New Roman" w:cs="Times New Roman"/>
                <w:sz w:val="18"/>
                <w:szCs w:val="18"/>
                <w:lang w:eastAsia="es-CR"/>
              </w:rPr>
            </w:pPr>
            <w:r>
              <w:rPr>
                <w:rFonts w:cs="Calibri"/>
                <w:sz w:val="20"/>
                <w:szCs w:val="20"/>
              </w:rPr>
              <w:t>57</w:t>
            </w:r>
          </w:p>
        </w:tc>
      </w:tr>
      <w:tr w:rsidR="004C61C0" w:rsidRPr="001D5828" w14:paraId="3466C197" w14:textId="77777777" w:rsidTr="00D71DE2">
        <w:trPr>
          <w:trHeight w:val="434"/>
          <w:jc w:val="center"/>
        </w:trPr>
        <w:tc>
          <w:tcPr>
            <w:tcW w:w="1042" w:type="pct"/>
            <w:shd w:val="clear" w:color="auto" w:fill="auto"/>
            <w:vAlign w:val="center"/>
            <w:hideMark/>
          </w:tcPr>
          <w:p w14:paraId="4F43177E" w14:textId="522EE412"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Familia Puntarenas</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5BE91E41" w14:textId="31F8D862"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159</w:t>
            </w:r>
          </w:p>
        </w:tc>
        <w:tc>
          <w:tcPr>
            <w:tcW w:w="589" w:type="pct"/>
            <w:tcBorders>
              <w:top w:val="nil"/>
              <w:left w:val="nil"/>
              <w:bottom w:val="single" w:sz="4" w:space="0" w:color="auto"/>
              <w:right w:val="single" w:sz="4" w:space="0" w:color="auto"/>
            </w:tcBorders>
            <w:shd w:val="clear" w:color="auto" w:fill="auto"/>
            <w:noWrap/>
            <w:vAlign w:val="center"/>
            <w:hideMark/>
          </w:tcPr>
          <w:p w14:paraId="193A8985" w14:textId="3291FA40"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156</w:t>
            </w:r>
          </w:p>
        </w:tc>
        <w:tc>
          <w:tcPr>
            <w:tcW w:w="511" w:type="pct"/>
            <w:tcBorders>
              <w:top w:val="nil"/>
              <w:left w:val="nil"/>
              <w:bottom w:val="single" w:sz="4" w:space="0" w:color="auto"/>
              <w:right w:val="single" w:sz="4" w:space="0" w:color="auto"/>
            </w:tcBorders>
            <w:shd w:val="clear" w:color="auto" w:fill="auto"/>
            <w:noWrap/>
            <w:vAlign w:val="center"/>
            <w:hideMark/>
          </w:tcPr>
          <w:p w14:paraId="75BA67FD" w14:textId="436F6618"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98%</w:t>
            </w:r>
          </w:p>
        </w:tc>
        <w:tc>
          <w:tcPr>
            <w:tcW w:w="560" w:type="pct"/>
            <w:tcBorders>
              <w:top w:val="nil"/>
              <w:left w:val="nil"/>
              <w:bottom w:val="single" w:sz="4" w:space="0" w:color="auto"/>
              <w:right w:val="single" w:sz="4" w:space="0" w:color="auto"/>
            </w:tcBorders>
            <w:shd w:val="clear" w:color="000000" w:fill="DBE5F1"/>
            <w:noWrap/>
            <w:vAlign w:val="center"/>
            <w:hideMark/>
          </w:tcPr>
          <w:p w14:paraId="0B34495A" w14:textId="23AC7758" w:rsidR="004C61C0" w:rsidRPr="001D5828" w:rsidRDefault="004C61C0" w:rsidP="002A07DA">
            <w:pPr>
              <w:jc w:val="center"/>
              <w:rPr>
                <w:rFonts w:eastAsia="Times New Roman" w:cs="Times New Roman"/>
                <w:sz w:val="18"/>
                <w:szCs w:val="18"/>
                <w:lang w:eastAsia="es-CR"/>
              </w:rPr>
            </w:pPr>
            <w:r>
              <w:rPr>
                <w:rFonts w:cs="Calibri"/>
                <w:sz w:val="20"/>
                <w:szCs w:val="20"/>
              </w:rPr>
              <w:t>80</w:t>
            </w:r>
          </w:p>
        </w:tc>
        <w:tc>
          <w:tcPr>
            <w:tcW w:w="589" w:type="pct"/>
            <w:tcBorders>
              <w:top w:val="nil"/>
              <w:left w:val="nil"/>
              <w:bottom w:val="single" w:sz="4" w:space="0" w:color="auto"/>
              <w:right w:val="single" w:sz="4" w:space="0" w:color="auto"/>
            </w:tcBorders>
            <w:shd w:val="clear" w:color="000000" w:fill="DBE5F1"/>
            <w:noWrap/>
            <w:vAlign w:val="center"/>
            <w:hideMark/>
          </w:tcPr>
          <w:p w14:paraId="6FEEBFA9" w14:textId="2A6B2F88" w:rsidR="004C61C0" w:rsidRPr="001D5828" w:rsidRDefault="00120ED9" w:rsidP="002A07DA">
            <w:pPr>
              <w:jc w:val="center"/>
              <w:rPr>
                <w:rFonts w:eastAsia="Times New Roman" w:cs="Times New Roman"/>
                <w:sz w:val="18"/>
                <w:szCs w:val="18"/>
                <w:lang w:eastAsia="es-CR"/>
              </w:rPr>
            </w:pPr>
            <w:r>
              <w:rPr>
                <w:rFonts w:cs="Calibri"/>
                <w:sz w:val="20"/>
                <w:szCs w:val="20"/>
              </w:rPr>
              <w:t>78</w:t>
            </w:r>
          </w:p>
        </w:tc>
        <w:tc>
          <w:tcPr>
            <w:tcW w:w="560" w:type="pct"/>
            <w:tcBorders>
              <w:top w:val="nil"/>
              <w:left w:val="nil"/>
              <w:bottom w:val="single" w:sz="4" w:space="0" w:color="auto"/>
              <w:right w:val="single" w:sz="4" w:space="0" w:color="auto"/>
            </w:tcBorders>
            <w:shd w:val="clear" w:color="000000" w:fill="DBE5F1"/>
            <w:noWrap/>
            <w:vAlign w:val="center"/>
            <w:hideMark/>
          </w:tcPr>
          <w:p w14:paraId="353B988D" w14:textId="6D0B2F99" w:rsidR="004C61C0" w:rsidRPr="001D5828" w:rsidRDefault="004C61C0" w:rsidP="002A07DA">
            <w:pPr>
              <w:jc w:val="center"/>
              <w:rPr>
                <w:rFonts w:eastAsia="Times New Roman" w:cs="Times New Roman"/>
                <w:sz w:val="18"/>
                <w:szCs w:val="18"/>
                <w:lang w:eastAsia="es-CR"/>
              </w:rPr>
            </w:pPr>
            <w:r>
              <w:rPr>
                <w:rFonts w:cs="Calibri"/>
                <w:sz w:val="20"/>
                <w:szCs w:val="20"/>
              </w:rPr>
              <w:t>40</w:t>
            </w:r>
          </w:p>
        </w:tc>
        <w:tc>
          <w:tcPr>
            <w:tcW w:w="588" w:type="pct"/>
            <w:tcBorders>
              <w:top w:val="nil"/>
              <w:left w:val="nil"/>
              <w:bottom w:val="single" w:sz="4" w:space="0" w:color="auto"/>
              <w:right w:val="single" w:sz="4" w:space="0" w:color="auto"/>
            </w:tcBorders>
            <w:shd w:val="clear" w:color="000000" w:fill="DBE5F1"/>
            <w:noWrap/>
            <w:vAlign w:val="center"/>
            <w:hideMark/>
          </w:tcPr>
          <w:p w14:paraId="4A583143" w14:textId="612DED73" w:rsidR="004C61C0" w:rsidRPr="001D5828" w:rsidRDefault="00120ED9" w:rsidP="002A07DA">
            <w:pPr>
              <w:jc w:val="center"/>
              <w:rPr>
                <w:rFonts w:eastAsia="Times New Roman" w:cs="Times New Roman"/>
                <w:sz w:val="18"/>
                <w:szCs w:val="18"/>
                <w:lang w:eastAsia="es-CR"/>
              </w:rPr>
            </w:pPr>
            <w:r>
              <w:rPr>
                <w:rFonts w:cs="Calibri"/>
                <w:sz w:val="20"/>
                <w:szCs w:val="20"/>
              </w:rPr>
              <w:t>39</w:t>
            </w:r>
          </w:p>
        </w:tc>
      </w:tr>
      <w:tr w:rsidR="004C61C0" w:rsidRPr="001D5828" w14:paraId="2B446475" w14:textId="77777777" w:rsidTr="00D71DE2">
        <w:trPr>
          <w:trHeight w:val="434"/>
          <w:jc w:val="center"/>
        </w:trPr>
        <w:tc>
          <w:tcPr>
            <w:tcW w:w="1042" w:type="pct"/>
            <w:shd w:val="clear" w:color="auto" w:fill="auto"/>
            <w:vAlign w:val="center"/>
            <w:hideMark/>
          </w:tcPr>
          <w:p w14:paraId="651D870F" w14:textId="0220DEB9"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Primero de Familia de San José</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38D3360C" w14:textId="39FB5222"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162</w:t>
            </w:r>
          </w:p>
        </w:tc>
        <w:tc>
          <w:tcPr>
            <w:tcW w:w="589" w:type="pct"/>
            <w:tcBorders>
              <w:top w:val="nil"/>
              <w:left w:val="nil"/>
              <w:bottom w:val="single" w:sz="4" w:space="0" w:color="auto"/>
              <w:right w:val="single" w:sz="4" w:space="0" w:color="auto"/>
            </w:tcBorders>
            <w:shd w:val="clear" w:color="auto" w:fill="auto"/>
            <w:noWrap/>
            <w:vAlign w:val="center"/>
            <w:hideMark/>
          </w:tcPr>
          <w:p w14:paraId="19CD3DE8" w14:textId="798AB7C4"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165</w:t>
            </w:r>
          </w:p>
        </w:tc>
        <w:tc>
          <w:tcPr>
            <w:tcW w:w="511" w:type="pct"/>
            <w:tcBorders>
              <w:top w:val="nil"/>
              <w:left w:val="nil"/>
              <w:bottom w:val="single" w:sz="4" w:space="0" w:color="auto"/>
              <w:right w:val="single" w:sz="4" w:space="0" w:color="auto"/>
            </w:tcBorders>
            <w:shd w:val="clear" w:color="auto" w:fill="auto"/>
            <w:noWrap/>
            <w:vAlign w:val="center"/>
            <w:hideMark/>
          </w:tcPr>
          <w:p w14:paraId="71CCB50F" w14:textId="240714E0"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102%</w:t>
            </w:r>
          </w:p>
        </w:tc>
        <w:tc>
          <w:tcPr>
            <w:tcW w:w="560" w:type="pct"/>
            <w:tcBorders>
              <w:top w:val="nil"/>
              <w:left w:val="nil"/>
              <w:bottom w:val="single" w:sz="4" w:space="0" w:color="auto"/>
              <w:right w:val="single" w:sz="4" w:space="0" w:color="auto"/>
            </w:tcBorders>
            <w:shd w:val="clear" w:color="000000" w:fill="DBE5F1"/>
            <w:noWrap/>
            <w:vAlign w:val="center"/>
            <w:hideMark/>
          </w:tcPr>
          <w:p w14:paraId="554B011A" w14:textId="3EB89477" w:rsidR="004C61C0" w:rsidRPr="001D5828" w:rsidRDefault="004C61C0" w:rsidP="002A07DA">
            <w:pPr>
              <w:jc w:val="center"/>
              <w:rPr>
                <w:rFonts w:eastAsia="Times New Roman" w:cs="Times New Roman"/>
                <w:sz w:val="18"/>
                <w:szCs w:val="18"/>
                <w:lang w:eastAsia="es-CR"/>
              </w:rPr>
            </w:pPr>
            <w:r>
              <w:rPr>
                <w:rFonts w:cs="Calibri"/>
                <w:sz w:val="20"/>
                <w:szCs w:val="20"/>
              </w:rPr>
              <w:t>54</w:t>
            </w:r>
          </w:p>
        </w:tc>
        <w:tc>
          <w:tcPr>
            <w:tcW w:w="589" w:type="pct"/>
            <w:tcBorders>
              <w:top w:val="nil"/>
              <w:left w:val="nil"/>
              <w:bottom w:val="single" w:sz="4" w:space="0" w:color="auto"/>
              <w:right w:val="single" w:sz="4" w:space="0" w:color="auto"/>
            </w:tcBorders>
            <w:shd w:val="clear" w:color="000000" w:fill="DBE5F1"/>
            <w:noWrap/>
            <w:vAlign w:val="center"/>
            <w:hideMark/>
          </w:tcPr>
          <w:p w14:paraId="397617A4" w14:textId="4A2470D2" w:rsidR="004C61C0" w:rsidRPr="001D5828" w:rsidRDefault="00120ED9" w:rsidP="002A07DA">
            <w:pPr>
              <w:jc w:val="center"/>
              <w:rPr>
                <w:rFonts w:eastAsia="Times New Roman" w:cs="Times New Roman"/>
                <w:sz w:val="18"/>
                <w:szCs w:val="18"/>
                <w:lang w:eastAsia="es-CR"/>
              </w:rPr>
            </w:pPr>
            <w:r>
              <w:rPr>
                <w:rFonts w:cs="Calibri"/>
                <w:sz w:val="20"/>
                <w:szCs w:val="20"/>
              </w:rPr>
              <w:t>55</w:t>
            </w:r>
          </w:p>
        </w:tc>
        <w:tc>
          <w:tcPr>
            <w:tcW w:w="560" w:type="pct"/>
            <w:tcBorders>
              <w:top w:val="nil"/>
              <w:left w:val="nil"/>
              <w:bottom w:val="single" w:sz="4" w:space="0" w:color="auto"/>
              <w:right w:val="single" w:sz="4" w:space="0" w:color="auto"/>
            </w:tcBorders>
            <w:shd w:val="clear" w:color="000000" w:fill="DBE5F1"/>
            <w:noWrap/>
            <w:vAlign w:val="center"/>
            <w:hideMark/>
          </w:tcPr>
          <w:p w14:paraId="0275B637" w14:textId="73090F16" w:rsidR="004C61C0" w:rsidRPr="001D5828" w:rsidRDefault="004C61C0" w:rsidP="002A07DA">
            <w:pPr>
              <w:jc w:val="center"/>
              <w:rPr>
                <w:rFonts w:eastAsia="Times New Roman" w:cs="Times New Roman"/>
                <w:sz w:val="18"/>
                <w:szCs w:val="18"/>
                <w:lang w:eastAsia="es-CR"/>
              </w:rPr>
            </w:pPr>
            <w:r>
              <w:rPr>
                <w:rFonts w:cs="Calibri"/>
                <w:sz w:val="20"/>
                <w:szCs w:val="20"/>
              </w:rPr>
              <w:t>41</w:t>
            </w:r>
          </w:p>
        </w:tc>
        <w:tc>
          <w:tcPr>
            <w:tcW w:w="588" w:type="pct"/>
            <w:tcBorders>
              <w:top w:val="nil"/>
              <w:left w:val="nil"/>
              <w:bottom w:val="single" w:sz="4" w:space="0" w:color="auto"/>
              <w:right w:val="single" w:sz="4" w:space="0" w:color="auto"/>
            </w:tcBorders>
            <w:shd w:val="clear" w:color="000000" w:fill="DBE5F1"/>
            <w:noWrap/>
            <w:vAlign w:val="center"/>
            <w:hideMark/>
          </w:tcPr>
          <w:p w14:paraId="78DC01F7" w14:textId="3D94C74A" w:rsidR="004C61C0" w:rsidRPr="001D5828" w:rsidRDefault="00120ED9" w:rsidP="002A07DA">
            <w:pPr>
              <w:jc w:val="center"/>
              <w:rPr>
                <w:rFonts w:eastAsia="Times New Roman" w:cs="Times New Roman"/>
                <w:sz w:val="18"/>
                <w:szCs w:val="18"/>
                <w:lang w:eastAsia="es-CR"/>
              </w:rPr>
            </w:pPr>
            <w:r>
              <w:rPr>
                <w:rFonts w:cs="Calibri"/>
                <w:sz w:val="20"/>
                <w:szCs w:val="20"/>
              </w:rPr>
              <w:t>41</w:t>
            </w:r>
          </w:p>
        </w:tc>
      </w:tr>
      <w:tr w:rsidR="004C61C0" w:rsidRPr="001D5828" w14:paraId="4B84F7EA" w14:textId="77777777" w:rsidTr="00D71DE2">
        <w:trPr>
          <w:trHeight w:val="434"/>
          <w:jc w:val="center"/>
        </w:trPr>
        <w:tc>
          <w:tcPr>
            <w:tcW w:w="1042" w:type="pct"/>
            <w:shd w:val="clear" w:color="auto" w:fill="auto"/>
            <w:vAlign w:val="center"/>
            <w:hideMark/>
          </w:tcPr>
          <w:p w14:paraId="79CEB37E" w14:textId="081A31B4" w:rsidR="004C61C0" w:rsidRPr="001D5828" w:rsidRDefault="00610D6B" w:rsidP="002A07DA">
            <w:pPr>
              <w:jc w:val="left"/>
              <w:rPr>
                <w:rFonts w:eastAsia="Times New Roman" w:cs="Times New Roman"/>
                <w:b/>
                <w:bCs/>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4C61C0" w:rsidRPr="001D5828">
              <w:rPr>
                <w:rFonts w:eastAsia="Times New Roman" w:cs="Times New Roman"/>
                <w:b/>
                <w:bCs/>
                <w:sz w:val="18"/>
                <w:szCs w:val="18"/>
                <w:lang w:eastAsia="es-CR"/>
              </w:rPr>
              <w:t>Segundo de Familia de San José</w:t>
            </w:r>
          </w:p>
        </w:tc>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09C8E48F" w14:textId="0FAE24F2" w:rsidR="004C61C0" w:rsidRPr="001D5828" w:rsidRDefault="004C61C0" w:rsidP="002A07DA">
            <w:pPr>
              <w:jc w:val="center"/>
              <w:rPr>
                <w:rFonts w:eastAsia="Times New Roman" w:cs="Times New Roman"/>
                <w:color w:val="000000"/>
                <w:sz w:val="18"/>
                <w:szCs w:val="18"/>
                <w:lang w:eastAsia="es-CR"/>
              </w:rPr>
            </w:pPr>
            <w:r>
              <w:rPr>
                <w:rFonts w:cs="Calibri"/>
                <w:color w:val="000000"/>
                <w:sz w:val="20"/>
                <w:szCs w:val="20"/>
              </w:rPr>
              <w:t>155</w:t>
            </w:r>
          </w:p>
        </w:tc>
        <w:tc>
          <w:tcPr>
            <w:tcW w:w="589" w:type="pct"/>
            <w:tcBorders>
              <w:top w:val="nil"/>
              <w:left w:val="nil"/>
              <w:bottom w:val="single" w:sz="4" w:space="0" w:color="auto"/>
              <w:right w:val="single" w:sz="4" w:space="0" w:color="auto"/>
            </w:tcBorders>
            <w:shd w:val="clear" w:color="auto" w:fill="auto"/>
            <w:noWrap/>
            <w:vAlign w:val="center"/>
            <w:hideMark/>
          </w:tcPr>
          <w:p w14:paraId="7AF4F81E" w14:textId="26CC2132"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168</w:t>
            </w:r>
          </w:p>
        </w:tc>
        <w:tc>
          <w:tcPr>
            <w:tcW w:w="511" w:type="pct"/>
            <w:tcBorders>
              <w:top w:val="nil"/>
              <w:left w:val="nil"/>
              <w:bottom w:val="single" w:sz="4" w:space="0" w:color="auto"/>
              <w:right w:val="single" w:sz="4" w:space="0" w:color="auto"/>
            </w:tcBorders>
            <w:shd w:val="clear" w:color="auto" w:fill="auto"/>
            <w:noWrap/>
            <w:vAlign w:val="center"/>
            <w:hideMark/>
          </w:tcPr>
          <w:p w14:paraId="22DFA39E" w14:textId="3E18B093" w:rsidR="004C61C0" w:rsidRPr="001D5828" w:rsidRDefault="00120ED9" w:rsidP="002A07DA">
            <w:pPr>
              <w:jc w:val="center"/>
              <w:rPr>
                <w:rFonts w:eastAsia="Times New Roman" w:cs="Times New Roman"/>
                <w:color w:val="000000"/>
                <w:sz w:val="18"/>
                <w:szCs w:val="18"/>
                <w:lang w:eastAsia="es-CR"/>
              </w:rPr>
            </w:pPr>
            <w:r>
              <w:rPr>
                <w:rFonts w:cs="Calibri"/>
                <w:color w:val="000000"/>
                <w:sz w:val="20"/>
                <w:szCs w:val="20"/>
              </w:rPr>
              <w:t>109%</w:t>
            </w:r>
          </w:p>
        </w:tc>
        <w:tc>
          <w:tcPr>
            <w:tcW w:w="560" w:type="pct"/>
            <w:tcBorders>
              <w:top w:val="nil"/>
              <w:left w:val="nil"/>
              <w:bottom w:val="single" w:sz="4" w:space="0" w:color="auto"/>
              <w:right w:val="single" w:sz="4" w:space="0" w:color="auto"/>
            </w:tcBorders>
            <w:shd w:val="clear" w:color="000000" w:fill="DBE5F1"/>
            <w:noWrap/>
            <w:vAlign w:val="center"/>
            <w:hideMark/>
          </w:tcPr>
          <w:p w14:paraId="78949CAB" w14:textId="543ABF8F" w:rsidR="004C61C0" w:rsidRPr="001D5828" w:rsidRDefault="004C61C0" w:rsidP="002A07DA">
            <w:pPr>
              <w:jc w:val="center"/>
              <w:rPr>
                <w:rFonts w:eastAsia="Times New Roman" w:cs="Times New Roman"/>
                <w:sz w:val="18"/>
                <w:szCs w:val="18"/>
                <w:lang w:eastAsia="es-CR"/>
              </w:rPr>
            </w:pPr>
            <w:r>
              <w:rPr>
                <w:rFonts w:cs="Calibri"/>
                <w:sz w:val="20"/>
                <w:szCs w:val="20"/>
              </w:rPr>
              <w:t>52</w:t>
            </w:r>
          </w:p>
        </w:tc>
        <w:tc>
          <w:tcPr>
            <w:tcW w:w="589" w:type="pct"/>
            <w:tcBorders>
              <w:top w:val="nil"/>
              <w:left w:val="nil"/>
              <w:bottom w:val="single" w:sz="4" w:space="0" w:color="auto"/>
              <w:right w:val="single" w:sz="4" w:space="0" w:color="auto"/>
            </w:tcBorders>
            <w:shd w:val="clear" w:color="000000" w:fill="DBE5F1"/>
            <w:noWrap/>
            <w:vAlign w:val="center"/>
            <w:hideMark/>
          </w:tcPr>
          <w:p w14:paraId="784B35C4" w14:textId="6CD3B61A" w:rsidR="004C61C0" w:rsidRPr="001D5828" w:rsidRDefault="00120ED9" w:rsidP="002A07DA">
            <w:pPr>
              <w:jc w:val="center"/>
              <w:rPr>
                <w:rFonts w:eastAsia="Times New Roman" w:cs="Times New Roman"/>
                <w:sz w:val="18"/>
                <w:szCs w:val="18"/>
                <w:lang w:eastAsia="es-CR"/>
              </w:rPr>
            </w:pPr>
            <w:r>
              <w:rPr>
                <w:rFonts w:cs="Calibri"/>
                <w:sz w:val="20"/>
                <w:szCs w:val="20"/>
              </w:rPr>
              <w:t>56</w:t>
            </w:r>
          </w:p>
        </w:tc>
        <w:tc>
          <w:tcPr>
            <w:tcW w:w="560" w:type="pct"/>
            <w:tcBorders>
              <w:top w:val="nil"/>
              <w:left w:val="nil"/>
              <w:bottom w:val="single" w:sz="4" w:space="0" w:color="auto"/>
              <w:right w:val="single" w:sz="4" w:space="0" w:color="auto"/>
            </w:tcBorders>
            <w:shd w:val="clear" w:color="000000" w:fill="DBE5F1"/>
            <w:noWrap/>
            <w:vAlign w:val="center"/>
            <w:hideMark/>
          </w:tcPr>
          <w:p w14:paraId="785AA4E6" w14:textId="10FDE588" w:rsidR="004C61C0" w:rsidRPr="001D5828" w:rsidRDefault="004C61C0" w:rsidP="002A07DA">
            <w:pPr>
              <w:jc w:val="center"/>
              <w:rPr>
                <w:rFonts w:eastAsia="Times New Roman" w:cs="Times New Roman"/>
                <w:sz w:val="18"/>
                <w:szCs w:val="18"/>
                <w:lang w:eastAsia="es-CR"/>
              </w:rPr>
            </w:pPr>
            <w:r>
              <w:rPr>
                <w:rFonts w:cs="Calibri"/>
                <w:sz w:val="20"/>
                <w:szCs w:val="20"/>
              </w:rPr>
              <w:t>31</w:t>
            </w:r>
          </w:p>
        </w:tc>
        <w:tc>
          <w:tcPr>
            <w:tcW w:w="588" w:type="pct"/>
            <w:tcBorders>
              <w:top w:val="nil"/>
              <w:left w:val="nil"/>
              <w:bottom w:val="single" w:sz="4" w:space="0" w:color="auto"/>
              <w:right w:val="single" w:sz="4" w:space="0" w:color="auto"/>
            </w:tcBorders>
            <w:shd w:val="clear" w:color="000000" w:fill="DBE5F1"/>
            <w:noWrap/>
            <w:vAlign w:val="center"/>
            <w:hideMark/>
          </w:tcPr>
          <w:p w14:paraId="4874FFC5" w14:textId="775B3D0A" w:rsidR="004C61C0" w:rsidRPr="001D5828" w:rsidRDefault="00120ED9" w:rsidP="002A07DA">
            <w:pPr>
              <w:jc w:val="center"/>
              <w:rPr>
                <w:rFonts w:eastAsia="Times New Roman" w:cs="Times New Roman"/>
                <w:sz w:val="18"/>
                <w:szCs w:val="18"/>
                <w:lang w:eastAsia="es-CR"/>
              </w:rPr>
            </w:pPr>
            <w:r>
              <w:rPr>
                <w:rFonts w:cs="Calibri"/>
                <w:sz w:val="20"/>
                <w:szCs w:val="20"/>
              </w:rPr>
              <w:t>34</w:t>
            </w:r>
          </w:p>
        </w:tc>
      </w:tr>
      <w:tr w:rsidR="004C61C0" w:rsidRPr="001D5828" w14:paraId="4A92612B" w14:textId="77777777" w:rsidTr="002721FF">
        <w:trPr>
          <w:trHeight w:val="20"/>
          <w:jc w:val="center"/>
        </w:trPr>
        <w:tc>
          <w:tcPr>
            <w:tcW w:w="1042"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14:paraId="2186FA8D" w14:textId="239C8C67" w:rsidR="004C61C0" w:rsidRPr="001D5828" w:rsidRDefault="002310B0" w:rsidP="0044020E">
            <w:pPr>
              <w:jc w:val="right"/>
              <w:rPr>
                <w:rFonts w:eastAsia="Times New Roman" w:cs="Times New Roman"/>
                <w:b/>
                <w:bCs/>
                <w:color w:val="FFFFFF" w:themeColor="background1"/>
                <w:sz w:val="18"/>
                <w:szCs w:val="18"/>
                <w:lang w:eastAsia="es-CR"/>
              </w:rPr>
            </w:pPr>
            <w:r w:rsidRPr="001D5828">
              <w:rPr>
                <w:b/>
                <w:bCs/>
                <w:color w:val="FFFFFF" w:themeColor="background1"/>
                <w:sz w:val="18"/>
                <w:szCs w:val="18"/>
              </w:rPr>
              <w:t>Total</w:t>
            </w:r>
          </w:p>
        </w:tc>
        <w:tc>
          <w:tcPr>
            <w:tcW w:w="560" w:type="pct"/>
            <w:tcBorders>
              <w:top w:val="nil"/>
              <w:left w:val="single" w:sz="4" w:space="0" w:color="auto"/>
              <w:bottom w:val="single" w:sz="4" w:space="0" w:color="auto"/>
              <w:right w:val="single" w:sz="4" w:space="0" w:color="auto"/>
            </w:tcBorders>
            <w:shd w:val="clear" w:color="000000" w:fill="808080"/>
            <w:noWrap/>
            <w:vAlign w:val="center"/>
          </w:tcPr>
          <w:p w14:paraId="5246A9FF" w14:textId="283F7639" w:rsidR="004C61C0" w:rsidRPr="001D5828" w:rsidRDefault="00120ED9" w:rsidP="004C61C0">
            <w:pPr>
              <w:jc w:val="center"/>
              <w:rPr>
                <w:rFonts w:eastAsia="Times New Roman" w:cs="Times New Roman"/>
                <w:color w:val="FFFFFF" w:themeColor="background1"/>
                <w:sz w:val="18"/>
                <w:szCs w:val="18"/>
                <w:lang w:eastAsia="es-CR"/>
              </w:rPr>
            </w:pPr>
            <w:r>
              <w:rPr>
                <w:rFonts w:cs="Calibri"/>
                <w:b/>
                <w:bCs/>
                <w:color w:val="FFFFFF"/>
                <w:sz w:val="20"/>
                <w:szCs w:val="20"/>
              </w:rPr>
              <w:t xml:space="preserve">2 </w:t>
            </w:r>
            <w:r w:rsidR="00EB0A19">
              <w:rPr>
                <w:rFonts w:cs="Calibri"/>
                <w:b/>
                <w:color w:val="FFFFFF"/>
                <w:sz w:val="20"/>
                <w:szCs w:val="20"/>
              </w:rPr>
              <w:t>494</w:t>
            </w:r>
          </w:p>
        </w:tc>
        <w:tc>
          <w:tcPr>
            <w:tcW w:w="589" w:type="pct"/>
            <w:tcBorders>
              <w:top w:val="nil"/>
              <w:left w:val="nil"/>
              <w:bottom w:val="single" w:sz="4" w:space="0" w:color="auto"/>
              <w:right w:val="single" w:sz="4" w:space="0" w:color="auto"/>
            </w:tcBorders>
            <w:shd w:val="clear" w:color="000000" w:fill="808080"/>
            <w:noWrap/>
            <w:vAlign w:val="center"/>
          </w:tcPr>
          <w:p w14:paraId="7BF46D01" w14:textId="1A131BAB" w:rsidR="004C61C0" w:rsidRPr="001D5828" w:rsidRDefault="00120ED9" w:rsidP="004C61C0">
            <w:pPr>
              <w:jc w:val="center"/>
              <w:rPr>
                <w:rFonts w:eastAsia="Times New Roman" w:cs="Times New Roman"/>
                <w:color w:val="FFFFFF" w:themeColor="background1"/>
                <w:sz w:val="18"/>
                <w:szCs w:val="18"/>
                <w:lang w:eastAsia="es-CR"/>
              </w:rPr>
            </w:pPr>
            <w:r>
              <w:rPr>
                <w:rFonts w:cs="Calibri"/>
                <w:b/>
                <w:bCs/>
                <w:color w:val="FFFFFF"/>
                <w:sz w:val="20"/>
                <w:szCs w:val="20"/>
              </w:rPr>
              <w:t>2 509</w:t>
            </w:r>
          </w:p>
        </w:tc>
        <w:tc>
          <w:tcPr>
            <w:tcW w:w="511" w:type="pct"/>
            <w:tcBorders>
              <w:top w:val="nil"/>
              <w:left w:val="nil"/>
              <w:bottom w:val="single" w:sz="4" w:space="0" w:color="auto"/>
              <w:right w:val="single" w:sz="4" w:space="0" w:color="auto"/>
            </w:tcBorders>
            <w:shd w:val="clear" w:color="000000" w:fill="808080"/>
            <w:noWrap/>
            <w:vAlign w:val="center"/>
          </w:tcPr>
          <w:p w14:paraId="6B06C99B" w14:textId="6A194091" w:rsidR="004C61C0" w:rsidRPr="001D5828" w:rsidRDefault="00120ED9" w:rsidP="004C61C0">
            <w:pPr>
              <w:jc w:val="center"/>
              <w:rPr>
                <w:rFonts w:eastAsia="Times New Roman" w:cs="Times New Roman"/>
                <w:color w:val="FFFFFF" w:themeColor="background1"/>
                <w:sz w:val="18"/>
                <w:szCs w:val="18"/>
                <w:lang w:eastAsia="es-CR"/>
              </w:rPr>
            </w:pPr>
            <w:r>
              <w:rPr>
                <w:rFonts w:cs="Calibri"/>
                <w:b/>
                <w:bCs/>
                <w:color w:val="FFFFFF"/>
                <w:sz w:val="20"/>
                <w:szCs w:val="20"/>
              </w:rPr>
              <w:t> </w:t>
            </w:r>
          </w:p>
        </w:tc>
        <w:tc>
          <w:tcPr>
            <w:tcW w:w="560" w:type="pct"/>
            <w:tcBorders>
              <w:top w:val="nil"/>
              <w:left w:val="nil"/>
              <w:bottom w:val="single" w:sz="4" w:space="0" w:color="auto"/>
              <w:right w:val="single" w:sz="4" w:space="0" w:color="auto"/>
            </w:tcBorders>
            <w:shd w:val="clear" w:color="000000" w:fill="808080"/>
            <w:noWrap/>
            <w:vAlign w:val="center"/>
          </w:tcPr>
          <w:p w14:paraId="7E711E17" w14:textId="65CEE586" w:rsidR="004C61C0" w:rsidRPr="001D5828" w:rsidRDefault="00EB0A19" w:rsidP="004C61C0">
            <w:pPr>
              <w:jc w:val="center"/>
              <w:rPr>
                <w:rFonts w:eastAsia="Times New Roman" w:cs="Times New Roman"/>
                <w:color w:val="FFFFFF" w:themeColor="background1"/>
                <w:sz w:val="18"/>
                <w:szCs w:val="18"/>
                <w:lang w:eastAsia="es-CR"/>
              </w:rPr>
            </w:pPr>
            <w:r>
              <w:rPr>
                <w:rFonts w:cs="Calibri"/>
                <w:b/>
                <w:color w:val="FFFFFF"/>
                <w:sz w:val="20"/>
                <w:szCs w:val="20"/>
              </w:rPr>
              <w:t>892</w:t>
            </w:r>
          </w:p>
        </w:tc>
        <w:tc>
          <w:tcPr>
            <w:tcW w:w="589" w:type="pct"/>
            <w:tcBorders>
              <w:top w:val="nil"/>
              <w:left w:val="nil"/>
              <w:bottom w:val="single" w:sz="4" w:space="0" w:color="auto"/>
              <w:right w:val="single" w:sz="4" w:space="0" w:color="auto"/>
            </w:tcBorders>
            <w:shd w:val="clear" w:color="000000" w:fill="808080"/>
            <w:noWrap/>
            <w:vAlign w:val="center"/>
          </w:tcPr>
          <w:p w14:paraId="549C5004" w14:textId="4D482044" w:rsidR="004C61C0" w:rsidRPr="001D5828" w:rsidRDefault="00120ED9" w:rsidP="004C61C0">
            <w:pPr>
              <w:jc w:val="center"/>
              <w:rPr>
                <w:rFonts w:eastAsia="Times New Roman" w:cs="Times New Roman"/>
                <w:color w:val="FFFFFF" w:themeColor="background1"/>
                <w:sz w:val="18"/>
                <w:szCs w:val="18"/>
                <w:lang w:eastAsia="es-CR"/>
              </w:rPr>
            </w:pPr>
            <w:r>
              <w:rPr>
                <w:rFonts w:cs="Calibri"/>
                <w:b/>
                <w:bCs/>
                <w:color w:val="FFFFFF"/>
                <w:sz w:val="20"/>
                <w:szCs w:val="20"/>
              </w:rPr>
              <w:t>895</w:t>
            </w:r>
          </w:p>
        </w:tc>
        <w:tc>
          <w:tcPr>
            <w:tcW w:w="560" w:type="pct"/>
            <w:tcBorders>
              <w:top w:val="nil"/>
              <w:left w:val="nil"/>
              <w:bottom w:val="single" w:sz="4" w:space="0" w:color="auto"/>
              <w:right w:val="single" w:sz="4" w:space="0" w:color="auto"/>
            </w:tcBorders>
            <w:shd w:val="clear" w:color="000000" w:fill="808080"/>
            <w:noWrap/>
            <w:vAlign w:val="center"/>
          </w:tcPr>
          <w:p w14:paraId="0BB68671" w14:textId="630AC1B1" w:rsidR="004C61C0" w:rsidRPr="001D5828" w:rsidRDefault="00EB0A19" w:rsidP="004C61C0">
            <w:pPr>
              <w:jc w:val="center"/>
              <w:rPr>
                <w:rFonts w:eastAsia="Times New Roman" w:cs="Times New Roman"/>
                <w:color w:val="FFFFFF" w:themeColor="background1"/>
                <w:sz w:val="18"/>
                <w:szCs w:val="18"/>
                <w:lang w:eastAsia="es-CR"/>
              </w:rPr>
            </w:pPr>
            <w:r>
              <w:rPr>
                <w:rFonts w:cs="Calibri"/>
                <w:b/>
                <w:color w:val="FFFFFF"/>
                <w:sz w:val="20"/>
                <w:szCs w:val="20"/>
              </w:rPr>
              <w:t>562</w:t>
            </w:r>
          </w:p>
        </w:tc>
        <w:tc>
          <w:tcPr>
            <w:tcW w:w="588" w:type="pct"/>
            <w:tcBorders>
              <w:top w:val="nil"/>
              <w:left w:val="nil"/>
              <w:bottom w:val="single" w:sz="4" w:space="0" w:color="auto"/>
              <w:right w:val="single" w:sz="4" w:space="0" w:color="auto"/>
            </w:tcBorders>
            <w:shd w:val="clear" w:color="000000" w:fill="808080"/>
            <w:noWrap/>
            <w:vAlign w:val="center"/>
          </w:tcPr>
          <w:p w14:paraId="7450607C" w14:textId="2EB5A035" w:rsidR="004C61C0" w:rsidRPr="001D5828" w:rsidRDefault="00120ED9" w:rsidP="004C61C0">
            <w:pPr>
              <w:jc w:val="center"/>
              <w:rPr>
                <w:rFonts w:eastAsia="Times New Roman" w:cs="Times New Roman"/>
                <w:color w:val="FFFFFF" w:themeColor="background1"/>
                <w:sz w:val="18"/>
                <w:szCs w:val="18"/>
                <w:lang w:eastAsia="es-CR"/>
              </w:rPr>
            </w:pPr>
            <w:r>
              <w:rPr>
                <w:rFonts w:cs="Calibri"/>
                <w:b/>
                <w:bCs/>
                <w:color w:val="FFFFFF"/>
                <w:sz w:val="20"/>
                <w:szCs w:val="20"/>
              </w:rPr>
              <w:t>564</w:t>
            </w:r>
          </w:p>
        </w:tc>
      </w:tr>
      <w:tr w:rsidR="004C61C0" w:rsidRPr="001D5828" w14:paraId="623BB929" w14:textId="77777777" w:rsidTr="002721FF">
        <w:trPr>
          <w:trHeight w:val="20"/>
          <w:jc w:val="center"/>
        </w:trPr>
        <w:tc>
          <w:tcPr>
            <w:tcW w:w="1042" w:type="pct"/>
            <w:tcBorders>
              <w:top w:val="nil"/>
              <w:left w:val="single" w:sz="4" w:space="0" w:color="auto"/>
              <w:bottom w:val="single" w:sz="4" w:space="0" w:color="auto"/>
              <w:right w:val="single" w:sz="4" w:space="0" w:color="auto"/>
            </w:tcBorders>
            <w:shd w:val="clear" w:color="auto" w:fill="808080" w:themeFill="background1" w:themeFillShade="80"/>
            <w:vAlign w:val="bottom"/>
          </w:tcPr>
          <w:p w14:paraId="4B6BEBC6" w14:textId="2D357FB4" w:rsidR="004C61C0" w:rsidRPr="001D5828" w:rsidRDefault="002310B0" w:rsidP="0044020E">
            <w:pPr>
              <w:jc w:val="right"/>
              <w:rPr>
                <w:rFonts w:eastAsia="Times New Roman" w:cs="Times New Roman"/>
                <w:b/>
                <w:bCs/>
                <w:color w:val="FFFFFF" w:themeColor="background1"/>
                <w:sz w:val="18"/>
                <w:szCs w:val="18"/>
                <w:lang w:eastAsia="es-CR"/>
              </w:rPr>
            </w:pPr>
            <w:r w:rsidRPr="001D5828">
              <w:rPr>
                <w:b/>
                <w:bCs/>
                <w:color w:val="FFFFFF" w:themeColor="background1"/>
                <w:sz w:val="18"/>
                <w:szCs w:val="18"/>
              </w:rPr>
              <w:t>Promedio</w:t>
            </w:r>
          </w:p>
        </w:tc>
        <w:tc>
          <w:tcPr>
            <w:tcW w:w="560" w:type="pct"/>
            <w:tcBorders>
              <w:top w:val="nil"/>
              <w:left w:val="single" w:sz="4" w:space="0" w:color="auto"/>
              <w:bottom w:val="single" w:sz="4" w:space="0" w:color="auto"/>
              <w:right w:val="single" w:sz="4" w:space="0" w:color="auto"/>
            </w:tcBorders>
            <w:shd w:val="clear" w:color="000000" w:fill="808080"/>
            <w:noWrap/>
            <w:vAlign w:val="center"/>
          </w:tcPr>
          <w:p w14:paraId="0640DA82" w14:textId="08CFE33B" w:rsidR="004C61C0" w:rsidRPr="001D5828" w:rsidRDefault="00EB0A19" w:rsidP="004C61C0">
            <w:pPr>
              <w:jc w:val="center"/>
              <w:rPr>
                <w:rFonts w:eastAsia="Times New Roman" w:cs="Times New Roman"/>
                <w:b/>
                <w:bCs/>
                <w:color w:val="FFFFFF" w:themeColor="background1"/>
                <w:sz w:val="18"/>
                <w:szCs w:val="18"/>
                <w:lang w:eastAsia="es-CR"/>
              </w:rPr>
            </w:pPr>
            <w:r>
              <w:rPr>
                <w:rFonts w:cs="Calibri"/>
                <w:b/>
                <w:color w:val="FFFFFF"/>
                <w:sz w:val="20"/>
                <w:szCs w:val="20"/>
              </w:rPr>
              <w:t>208</w:t>
            </w:r>
          </w:p>
        </w:tc>
        <w:tc>
          <w:tcPr>
            <w:tcW w:w="589" w:type="pct"/>
            <w:tcBorders>
              <w:top w:val="nil"/>
              <w:left w:val="nil"/>
              <w:bottom w:val="single" w:sz="4" w:space="0" w:color="auto"/>
              <w:right w:val="single" w:sz="4" w:space="0" w:color="auto"/>
            </w:tcBorders>
            <w:shd w:val="clear" w:color="000000" w:fill="808080"/>
            <w:noWrap/>
            <w:vAlign w:val="center"/>
          </w:tcPr>
          <w:p w14:paraId="010B5CF6" w14:textId="2A4CF6F9" w:rsidR="004C61C0" w:rsidRPr="001D5828" w:rsidRDefault="00120ED9" w:rsidP="004C61C0">
            <w:pPr>
              <w:jc w:val="center"/>
              <w:rPr>
                <w:rFonts w:eastAsia="Times New Roman" w:cs="Times New Roman"/>
                <w:b/>
                <w:bCs/>
                <w:color w:val="FFFFFF" w:themeColor="background1"/>
                <w:sz w:val="18"/>
                <w:szCs w:val="18"/>
                <w:lang w:eastAsia="es-CR"/>
              </w:rPr>
            </w:pPr>
            <w:r>
              <w:rPr>
                <w:rFonts w:cs="Calibri"/>
                <w:b/>
                <w:bCs/>
                <w:color w:val="FFFFFF"/>
                <w:sz w:val="20"/>
                <w:szCs w:val="20"/>
              </w:rPr>
              <w:t>209</w:t>
            </w:r>
          </w:p>
        </w:tc>
        <w:tc>
          <w:tcPr>
            <w:tcW w:w="511" w:type="pct"/>
            <w:tcBorders>
              <w:top w:val="nil"/>
              <w:left w:val="nil"/>
              <w:bottom w:val="single" w:sz="4" w:space="0" w:color="auto"/>
              <w:right w:val="single" w:sz="4" w:space="0" w:color="auto"/>
            </w:tcBorders>
            <w:shd w:val="clear" w:color="000000" w:fill="808080"/>
            <w:noWrap/>
            <w:vAlign w:val="center"/>
          </w:tcPr>
          <w:p w14:paraId="2BF9F188" w14:textId="7C62ADC6" w:rsidR="004C61C0" w:rsidRPr="001D5828" w:rsidRDefault="00120ED9" w:rsidP="004C61C0">
            <w:pPr>
              <w:jc w:val="center"/>
              <w:rPr>
                <w:rFonts w:eastAsia="Times New Roman" w:cs="Times New Roman"/>
                <w:b/>
                <w:bCs/>
                <w:color w:val="FFFFFF" w:themeColor="background1"/>
                <w:sz w:val="18"/>
                <w:szCs w:val="18"/>
                <w:lang w:eastAsia="es-CR"/>
              </w:rPr>
            </w:pPr>
            <w:r>
              <w:rPr>
                <w:rFonts w:cs="Calibri"/>
                <w:b/>
                <w:bCs/>
                <w:color w:val="FFFFFF"/>
                <w:sz w:val="20"/>
                <w:szCs w:val="20"/>
              </w:rPr>
              <w:t>101%</w:t>
            </w:r>
          </w:p>
        </w:tc>
        <w:tc>
          <w:tcPr>
            <w:tcW w:w="560" w:type="pct"/>
            <w:tcBorders>
              <w:top w:val="nil"/>
              <w:left w:val="nil"/>
              <w:bottom w:val="single" w:sz="4" w:space="0" w:color="auto"/>
              <w:right w:val="single" w:sz="4" w:space="0" w:color="auto"/>
            </w:tcBorders>
            <w:shd w:val="clear" w:color="000000" w:fill="808080"/>
            <w:noWrap/>
            <w:vAlign w:val="center"/>
          </w:tcPr>
          <w:p w14:paraId="2EB3AFAC" w14:textId="70B18F8B" w:rsidR="004C61C0" w:rsidRPr="001D5828" w:rsidRDefault="00EB0A19" w:rsidP="004C61C0">
            <w:pPr>
              <w:jc w:val="center"/>
              <w:rPr>
                <w:rFonts w:eastAsia="Times New Roman" w:cs="Times New Roman"/>
                <w:b/>
                <w:bCs/>
                <w:color w:val="FFFFFF" w:themeColor="background1"/>
                <w:sz w:val="18"/>
                <w:szCs w:val="18"/>
                <w:lang w:eastAsia="es-CR"/>
              </w:rPr>
            </w:pPr>
            <w:r>
              <w:rPr>
                <w:rFonts w:cs="Calibri"/>
                <w:b/>
                <w:color w:val="FFFFFF"/>
                <w:sz w:val="20"/>
                <w:szCs w:val="20"/>
              </w:rPr>
              <w:t>74</w:t>
            </w:r>
          </w:p>
        </w:tc>
        <w:tc>
          <w:tcPr>
            <w:tcW w:w="589" w:type="pct"/>
            <w:tcBorders>
              <w:top w:val="nil"/>
              <w:left w:val="nil"/>
              <w:bottom w:val="single" w:sz="4" w:space="0" w:color="auto"/>
              <w:right w:val="single" w:sz="4" w:space="0" w:color="auto"/>
            </w:tcBorders>
            <w:shd w:val="clear" w:color="000000" w:fill="808080"/>
            <w:noWrap/>
            <w:vAlign w:val="center"/>
          </w:tcPr>
          <w:p w14:paraId="3E67207B" w14:textId="66DCC932" w:rsidR="004C61C0" w:rsidRPr="001D5828" w:rsidRDefault="00120ED9" w:rsidP="004C61C0">
            <w:pPr>
              <w:jc w:val="center"/>
              <w:rPr>
                <w:rFonts w:eastAsia="Times New Roman" w:cs="Times New Roman"/>
                <w:b/>
                <w:bCs/>
                <w:color w:val="FFFFFF" w:themeColor="background1"/>
                <w:sz w:val="18"/>
                <w:szCs w:val="18"/>
                <w:lang w:eastAsia="es-CR"/>
              </w:rPr>
            </w:pPr>
            <w:r>
              <w:rPr>
                <w:rFonts w:cs="Calibri"/>
                <w:b/>
                <w:bCs/>
                <w:color w:val="FFFFFF"/>
                <w:sz w:val="20"/>
                <w:szCs w:val="20"/>
              </w:rPr>
              <w:t>75</w:t>
            </w:r>
          </w:p>
        </w:tc>
        <w:tc>
          <w:tcPr>
            <w:tcW w:w="560" w:type="pct"/>
            <w:tcBorders>
              <w:top w:val="nil"/>
              <w:left w:val="nil"/>
              <w:bottom w:val="single" w:sz="4" w:space="0" w:color="auto"/>
              <w:right w:val="single" w:sz="4" w:space="0" w:color="auto"/>
            </w:tcBorders>
            <w:shd w:val="clear" w:color="000000" w:fill="808080"/>
            <w:noWrap/>
            <w:vAlign w:val="center"/>
          </w:tcPr>
          <w:p w14:paraId="1555D95A" w14:textId="3F1F6D30" w:rsidR="004C61C0" w:rsidRPr="001D5828" w:rsidRDefault="00EB0A19" w:rsidP="004C61C0">
            <w:pPr>
              <w:jc w:val="center"/>
              <w:rPr>
                <w:rFonts w:eastAsia="Times New Roman" w:cs="Times New Roman"/>
                <w:b/>
                <w:bCs/>
                <w:color w:val="FFFFFF" w:themeColor="background1"/>
                <w:sz w:val="18"/>
                <w:szCs w:val="18"/>
                <w:lang w:eastAsia="es-CR"/>
              </w:rPr>
            </w:pPr>
            <w:r>
              <w:rPr>
                <w:rFonts w:cs="Calibri"/>
                <w:b/>
                <w:color w:val="FFFFFF"/>
                <w:sz w:val="20"/>
                <w:szCs w:val="20"/>
              </w:rPr>
              <w:t>47</w:t>
            </w:r>
          </w:p>
        </w:tc>
        <w:tc>
          <w:tcPr>
            <w:tcW w:w="588" w:type="pct"/>
            <w:tcBorders>
              <w:top w:val="nil"/>
              <w:left w:val="nil"/>
              <w:bottom w:val="single" w:sz="4" w:space="0" w:color="auto"/>
              <w:right w:val="single" w:sz="4" w:space="0" w:color="auto"/>
            </w:tcBorders>
            <w:shd w:val="clear" w:color="000000" w:fill="808080"/>
            <w:noWrap/>
            <w:vAlign w:val="center"/>
          </w:tcPr>
          <w:p w14:paraId="19801895" w14:textId="33ACA51A" w:rsidR="004C61C0" w:rsidRPr="001D5828" w:rsidRDefault="00120ED9" w:rsidP="004C61C0">
            <w:pPr>
              <w:jc w:val="center"/>
              <w:rPr>
                <w:rFonts w:eastAsia="Times New Roman" w:cs="Times New Roman"/>
                <w:b/>
                <w:bCs/>
                <w:color w:val="FFFFFF" w:themeColor="background1"/>
                <w:sz w:val="18"/>
                <w:szCs w:val="18"/>
                <w:lang w:eastAsia="es-CR"/>
              </w:rPr>
            </w:pPr>
            <w:r>
              <w:rPr>
                <w:rFonts w:cs="Calibri"/>
                <w:b/>
                <w:bCs/>
                <w:color w:val="FFFFFF"/>
                <w:sz w:val="20"/>
                <w:szCs w:val="20"/>
              </w:rPr>
              <w:t>47</w:t>
            </w:r>
          </w:p>
        </w:tc>
      </w:tr>
    </w:tbl>
    <w:p w14:paraId="0AFCFE11" w14:textId="00560DFF" w:rsidR="006A5B2B" w:rsidRPr="001D5828" w:rsidRDefault="006A5B2B" w:rsidP="00C21E61">
      <w:pPr>
        <w:pStyle w:val="Fuentes"/>
      </w:pPr>
      <w:r w:rsidRPr="001D5828">
        <w:t xml:space="preserve">Fuente: </w:t>
      </w:r>
      <w:r w:rsidR="004D215B" w:rsidRPr="001D5828">
        <w:t>Modernización Jurisdiccional</w:t>
      </w:r>
      <w:r w:rsidRPr="001D5828">
        <w:t xml:space="preserve"> con base en datos de Cuadros Estadísticos </w:t>
      </w:r>
      <w:r w:rsidR="00EA52F8">
        <w:t xml:space="preserve">2015 a 2019 </w:t>
      </w:r>
      <w:r w:rsidRPr="001D5828">
        <w:t xml:space="preserve">del Sub proceso de Estadística de la Dirección de Planificación. </w:t>
      </w:r>
      <w:r w:rsidR="006568D6">
        <w:t>Los datos utilizados de 2019 son preliminares</w:t>
      </w:r>
      <w:r w:rsidRPr="001D5828">
        <w:t>.</w:t>
      </w:r>
      <w:r w:rsidR="00EA52F8">
        <w:t xml:space="preserve"> Los caso </w:t>
      </w:r>
      <w:r w:rsidR="00EA52F8" w:rsidRPr="00EA52F8">
        <w:t xml:space="preserve">entrados </w:t>
      </w:r>
      <w:r w:rsidR="00EA52F8">
        <w:t>y terminados</w:t>
      </w:r>
      <w:r w:rsidR="00EA52F8" w:rsidRPr="00EA52F8">
        <w:t xml:space="preserve"> incluye: Principales, Reentrados, Incidentes y Segunda Instancia</w:t>
      </w:r>
      <w:r w:rsidR="00EA52F8">
        <w:t>.</w:t>
      </w:r>
    </w:p>
    <w:p w14:paraId="4727B38F" w14:textId="77777777" w:rsidR="004C61C0" w:rsidRPr="001D5828" w:rsidRDefault="004C61C0" w:rsidP="004C61C0"/>
    <w:p w14:paraId="59204FD6" w14:textId="0146A80C" w:rsidR="004C61C0" w:rsidRPr="001D5828" w:rsidRDefault="00C70A85" w:rsidP="004C61C0">
      <w:r w:rsidRPr="001D5828">
        <w:t xml:space="preserve">Como se muestra en el cuadro anterior se está terminando más casos </w:t>
      </w:r>
      <w:r w:rsidR="00560394" w:rsidRPr="001D5828">
        <w:t>de</w:t>
      </w:r>
      <w:r w:rsidRPr="001D5828">
        <w:t xml:space="preserve"> </w:t>
      </w:r>
      <w:r w:rsidR="00AA3E91" w:rsidRPr="001D5828">
        <w:t>los</w:t>
      </w:r>
      <w:r w:rsidR="00560394" w:rsidRPr="001D5828">
        <w:t xml:space="preserve"> </w:t>
      </w:r>
      <w:r w:rsidRPr="001D5828">
        <w:t xml:space="preserve">que entran en promedio mensualmente en </w:t>
      </w:r>
      <w:r w:rsidR="002B7E2C">
        <w:t>el</w:t>
      </w:r>
      <w:r w:rsidRPr="001D5828">
        <w:t xml:space="preserve"> Juzgado </w:t>
      </w:r>
      <w:r w:rsidR="002B7E2C">
        <w:t xml:space="preserve">de </w:t>
      </w:r>
      <w:r w:rsidRPr="001D5828">
        <w:t xml:space="preserve">Familia </w:t>
      </w:r>
      <w:r w:rsidR="002B7E2C">
        <w:t>de Cartago</w:t>
      </w:r>
      <w:r w:rsidR="00F02B85">
        <w:t xml:space="preserve"> (</w:t>
      </w:r>
      <w:r w:rsidR="00F02AA4">
        <w:t>116</w:t>
      </w:r>
      <w:r w:rsidR="00F02B85">
        <w:t>%)</w:t>
      </w:r>
      <w:r w:rsidR="0048402C">
        <w:t xml:space="preserve">, </w:t>
      </w:r>
      <w:r w:rsidR="00370136">
        <w:t>Juzgado Familia Heredia</w:t>
      </w:r>
      <w:r w:rsidR="00524B9F">
        <w:t xml:space="preserve"> (</w:t>
      </w:r>
      <w:r w:rsidR="00F02AA4">
        <w:t>104</w:t>
      </w:r>
      <w:r w:rsidR="00524B9F">
        <w:t>%)</w:t>
      </w:r>
      <w:r w:rsidR="00370136">
        <w:t xml:space="preserve">, </w:t>
      </w:r>
      <w:r w:rsidR="00A65B3A">
        <w:t>Juzgado Familia I Circ</w:t>
      </w:r>
      <w:r w:rsidR="00E23711">
        <w:t>uito</w:t>
      </w:r>
      <w:r w:rsidR="00A65B3A">
        <w:t xml:space="preserve"> Jud</w:t>
      </w:r>
      <w:r w:rsidR="00E23711">
        <w:t>icial de la</w:t>
      </w:r>
      <w:r w:rsidR="00A65B3A">
        <w:t xml:space="preserve"> Zona Atlántica</w:t>
      </w:r>
      <w:r w:rsidR="00524B9F">
        <w:t xml:space="preserve"> (</w:t>
      </w:r>
      <w:r w:rsidR="00F02AA4">
        <w:t>104</w:t>
      </w:r>
      <w:r w:rsidR="00524B9F">
        <w:t>%)</w:t>
      </w:r>
      <w:r w:rsidR="00A65B3A">
        <w:t>, Juzgado Familia I Circ</w:t>
      </w:r>
      <w:r w:rsidR="00E23711">
        <w:t>uito</w:t>
      </w:r>
      <w:r w:rsidR="00A65B3A">
        <w:t xml:space="preserve"> Jud</w:t>
      </w:r>
      <w:r w:rsidR="00E23711">
        <w:t>icial de la</w:t>
      </w:r>
      <w:r w:rsidR="00A65B3A">
        <w:t xml:space="preserve"> Zona Sur</w:t>
      </w:r>
      <w:r w:rsidR="00370136">
        <w:t xml:space="preserve"> </w:t>
      </w:r>
      <w:r w:rsidR="00524B9F">
        <w:t>(</w:t>
      </w:r>
      <w:r w:rsidR="002F4702">
        <w:t>100</w:t>
      </w:r>
      <w:r w:rsidR="00524B9F">
        <w:t>%)</w:t>
      </w:r>
      <w:r w:rsidR="004564ED">
        <w:t>, Juzgado Familia III Circ</w:t>
      </w:r>
      <w:r w:rsidR="00E23711">
        <w:t>uito</w:t>
      </w:r>
      <w:r w:rsidR="004564ED">
        <w:t xml:space="preserve"> Jud</w:t>
      </w:r>
      <w:r w:rsidR="00E23711">
        <w:t>icial</w:t>
      </w:r>
      <w:r w:rsidR="004564ED">
        <w:t xml:space="preserve"> </w:t>
      </w:r>
      <w:r w:rsidR="00E23711">
        <w:t>d</w:t>
      </w:r>
      <w:r w:rsidR="004564ED">
        <w:t>e San José</w:t>
      </w:r>
      <w:r w:rsidR="00524B9F">
        <w:t xml:space="preserve"> (</w:t>
      </w:r>
      <w:r w:rsidR="002F4702">
        <w:t>102</w:t>
      </w:r>
      <w:r w:rsidR="00524B9F">
        <w:t>%)</w:t>
      </w:r>
      <w:r w:rsidR="004564ED">
        <w:t>, Juzgado Primero de Familia de San José</w:t>
      </w:r>
      <w:r w:rsidR="00524B9F">
        <w:t xml:space="preserve"> (</w:t>
      </w:r>
      <w:r w:rsidR="002F4702">
        <w:t>102</w:t>
      </w:r>
      <w:r w:rsidR="00524B9F">
        <w:t>%)</w:t>
      </w:r>
      <w:r w:rsidR="004564ED">
        <w:t xml:space="preserve"> y el Juzgado Segundo de Familia de San José</w:t>
      </w:r>
      <w:r w:rsidR="00524B9F">
        <w:t xml:space="preserve"> (</w:t>
      </w:r>
      <w:r w:rsidR="00DD5041">
        <w:t>109</w:t>
      </w:r>
      <w:r w:rsidR="00524B9F">
        <w:t>%),</w:t>
      </w:r>
      <w:r w:rsidR="00370136">
        <w:t xml:space="preserve"> </w:t>
      </w:r>
      <w:r w:rsidR="0048402C">
        <w:t xml:space="preserve">en los demás despachos los resultados se mantienen entre un </w:t>
      </w:r>
      <w:r w:rsidR="00524B9F">
        <w:t>90</w:t>
      </w:r>
      <w:r w:rsidR="00E15920">
        <w:t xml:space="preserve">% y </w:t>
      </w:r>
      <w:r w:rsidR="00524B9F">
        <w:t>98</w:t>
      </w:r>
      <w:r w:rsidR="00E15920">
        <w:t>%</w:t>
      </w:r>
      <w:r w:rsidRPr="001D5828">
        <w:t>.</w:t>
      </w:r>
    </w:p>
    <w:p w14:paraId="2D75BC1D" w14:textId="77777777" w:rsidR="004C61C0" w:rsidRPr="001D5828" w:rsidRDefault="004C61C0" w:rsidP="004C61C0"/>
    <w:p w14:paraId="54D6A855" w14:textId="74C1989F" w:rsidR="005D326C" w:rsidRPr="001D5828" w:rsidRDefault="00443460" w:rsidP="00CA54FC">
      <w:r w:rsidRPr="001D5828">
        <w:t>Utilizando l</w:t>
      </w:r>
      <w:r w:rsidR="005D326C" w:rsidRPr="001D5828">
        <w:t xml:space="preserve">os resultados </w:t>
      </w:r>
      <w:r w:rsidR="00EE6144" w:rsidRPr="001D5828">
        <w:t>de carga de trabajo calculada</w:t>
      </w:r>
      <w:r w:rsidRPr="001D5828">
        <w:t xml:space="preserve">, </w:t>
      </w:r>
      <w:r w:rsidR="005D326C" w:rsidRPr="001D5828">
        <w:t xml:space="preserve">se puede realizar la comparación con la cantidad de puestos que deberían tener </w:t>
      </w:r>
      <w:r w:rsidR="00E725A5" w:rsidRPr="001D5828">
        <w:t xml:space="preserve">cada </w:t>
      </w:r>
      <w:r w:rsidR="005D326C" w:rsidRPr="001D5828">
        <w:t xml:space="preserve">despacho </w:t>
      </w:r>
      <w:r w:rsidR="00E725A5" w:rsidRPr="001D5828">
        <w:t xml:space="preserve">especializados </w:t>
      </w:r>
      <w:r w:rsidR="005D326C" w:rsidRPr="001D5828">
        <w:t xml:space="preserve">luego de la </w:t>
      </w:r>
      <w:r w:rsidR="00210F32" w:rsidRPr="001D5828">
        <w:t>disminución</w:t>
      </w:r>
      <w:r w:rsidR="005D326C" w:rsidRPr="001D5828">
        <w:t xml:space="preserve"> esperada en </w:t>
      </w:r>
      <w:r w:rsidR="005F2703" w:rsidRPr="001D5828">
        <w:t>lo</w:t>
      </w:r>
      <w:r w:rsidR="005D326C" w:rsidRPr="001D5828">
        <w:t>s niveles de entrada mensual</w:t>
      </w:r>
      <w:r w:rsidR="00E725A5" w:rsidRPr="001D5828">
        <w:t xml:space="preserve"> </w:t>
      </w:r>
      <w:r w:rsidR="00210F32" w:rsidRPr="001D5828">
        <w:t xml:space="preserve">por la desjudicialización </w:t>
      </w:r>
      <w:r w:rsidR="002048BF" w:rsidRPr="001D5828">
        <w:t xml:space="preserve">de </w:t>
      </w:r>
      <w:r w:rsidR="002048BF" w:rsidRPr="001D5828">
        <w:lastRenderedPageBreak/>
        <w:t xml:space="preserve">procesos </w:t>
      </w:r>
      <w:r w:rsidR="00210F32" w:rsidRPr="001D5828">
        <w:t>que establece e</w:t>
      </w:r>
      <w:r w:rsidR="00E725A5" w:rsidRPr="001D5828">
        <w:t>l nuevo Código Procesal Familia</w:t>
      </w:r>
      <w:r w:rsidR="00B259EF" w:rsidRPr="001D5828">
        <w:t>.</w:t>
      </w:r>
      <w:r w:rsidR="002C0D46" w:rsidRPr="001D5828">
        <w:t xml:space="preserve"> Para esto se toma en cuenta que los despachos especializados en materia Familia según la estructura funcional </w:t>
      </w:r>
      <w:r w:rsidR="00AD38F5">
        <w:t>identificada</w:t>
      </w:r>
      <w:r w:rsidR="00AD38F5" w:rsidRPr="001D5828">
        <w:t xml:space="preserve"> </w:t>
      </w:r>
      <w:r w:rsidR="00181C03">
        <w:t>en la sección anterior</w:t>
      </w:r>
      <w:r w:rsidR="002C0D46" w:rsidRPr="001D5828">
        <w:t xml:space="preserve">, </w:t>
      </w:r>
      <w:r w:rsidR="000E3546">
        <w:t xml:space="preserve">se tendrá </w:t>
      </w:r>
      <w:r w:rsidR="00DF0790">
        <w:t xml:space="preserve">dedicada </w:t>
      </w:r>
      <w:r w:rsidR="00181C03">
        <w:t xml:space="preserve">al menos </w:t>
      </w:r>
      <w:r w:rsidR="002C0D46" w:rsidRPr="001D5828">
        <w:t>una persona técnica judicial a la atención de la manifestación.</w:t>
      </w:r>
    </w:p>
    <w:p w14:paraId="2752B7D5" w14:textId="2B634025" w:rsidR="00E7024B" w:rsidRPr="001D5828" w:rsidRDefault="00E7024B" w:rsidP="00CA54FC"/>
    <w:p w14:paraId="13328E7B" w14:textId="0E8C3679" w:rsidR="00585BA8" w:rsidRPr="001D5828" w:rsidRDefault="00B259EF"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32</w:t>
      </w:r>
      <w:r w:rsidR="00050299">
        <w:fldChar w:fldCharType="end"/>
      </w:r>
      <w:r w:rsidR="00C914C2" w:rsidRPr="001D5828">
        <w:t xml:space="preserve"> </w:t>
      </w:r>
    </w:p>
    <w:p w14:paraId="41E141F4" w14:textId="77777777" w:rsidR="002048BF" w:rsidRPr="001D5828" w:rsidRDefault="002E418E" w:rsidP="0065272C">
      <w:pPr>
        <w:pStyle w:val="Descripcin"/>
      </w:pPr>
      <w:r w:rsidRPr="001D5828">
        <w:t xml:space="preserve">Cantidad de persona juzgadora y persona técnica </w:t>
      </w:r>
    </w:p>
    <w:p w14:paraId="2183F9FD" w14:textId="11A3542F" w:rsidR="00B259EF" w:rsidRPr="001D5828" w:rsidRDefault="002E418E" w:rsidP="0065272C">
      <w:pPr>
        <w:pStyle w:val="Descripcin"/>
      </w:pPr>
      <w:r w:rsidRPr="001D5828">
        <w:t>judicial requeridas según p</w:t>
      </w:r>
      <w:r w:rsidR="00585BA8" w:rsidRPr="001D5828">
        <w:t xml:space="preserve">romedio de entrada </w:t>
      </w:r>
      <w:r w:rsidR="00071545" w:rsidRPr="001D5828">
        <w:t>de casos</w:t>
      </w:r>
      <w:r w:rsidR="00585BA8" w:rsidRPr="001D5828">
        <w:t>.</w:t>
      </w:r>
    </w:p>
    <w:tbl>
      <w:tblPr>
        <w:tblW w:w="54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77"/>
        <w:gridCol w:w="1080"/>
        <w:gridCol w:w="849"/>
        <w:gridCol w:w="739"/>
        <w:gridCol w:w="840"/>
        <w:gridCol w:w="770"/>
        <w:gridCol w:w="840"/>
        <w:gridCol w:w="770"/>
        <w:gridCol w:w="840"/>
        <w:gridCol w:w="770"/>
      </w:tblGrid>
      <w:tr w:rsidR="00541661" w:rsidRPr="001D5828" w14:paraId="506B5226" w14:textId="77777777" w:rsidTr="00BD6F63">
        <w:trPr>
          <w:trHeight w:val="309"/>
          <w:tblHeader/>
          <w:jc w:val="center"/>
        </w:trPr>
        <w:tc>
          <w:tcPr>
            <w:tcW w:w="1125" w:type="pct"/>
            <w:vMerge w:val="restart"/>
            <w:shd w:val="clear" w:color="auto" w:fill="002060"/>
            <w:vAlign w:val="center"/>
          </w:tcPr>
          <w:p w14:paraId="7201B6BA" w14:textId="659E5074" w:rsidR="001F38A4" w:rsidRPr="001D5828" w:rsidRDefault="001F38A4" w:rsidP="005C02B7">
            <w:pPr>
              <w:jc w:val="center"/>
              <w:rPr>
                <w:rFonts w:eastAsia="Times New Roman" w:cs="Times New Roman"/>
                <w:b/>
                <w:bCs/>
                <w:color w:val="FFFFFF"/>
                <w:sz w:val="20"/>
                <w:szCs w:val="20"/>
                <w:lang w:eastAsia="es-CR"/>
              </w:rPr>
            </w:pPr>
            <w:r w:rsidRPr="001D5828">
              <w:rPr>
                <w:rFonts w:eastAsia="Times New Roman" w:cs="Times New Roman"/>
                <w:b/>
                <w:bCs/>
                <w:color w:val="FFFFFF"/>
                <w:sz w:val="18"/>
                <w:szCs w:val="18"/>
                <w:lang w:eastAsia="es-CR"/>
              </w:rPr>
              <w:t>Despacho</w:t>
            </w:r>
          </w:p>
        </w:tc>
        <w:tc>
          <w:tcPr>
            <w:tcW w:w="558" w:type="pct"/>
            <w:vMerge w:val="restart"/>
            <w:shd w:val="clear" w:color="auto" w:fill="002060"/>
            <w:vAlign w:val="center"/>
          </w:tcPr>
          <w:p w14:paraId="46CBF754" w14:textId="0390836E" w:rsidR="001F38A4"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Promedio mensual de Entrada </w:t>
            </w:r>
            <w:r w:rsidR="009B5874">
              <w:rPr>
                <w:rFonts w:eastAsia="Times New Roman" w:cs="Times New Roman"/>
                <w:b/>
                <w:bCs/>
                <w:color w:val="FFFFFF"/>
                <w:sz w:val="14"/>
                <w:szCs w:val="14"/>
                <w:lang w:eastAsia="es-CR"/>
              </w:rPr>
              <w:t>estimad</w:t>
            </w:r>
            <w:r w:rsidR="00DE09C9">
              <w:rPr>
                <w:rFonts w:eastAsia="Times New Roman" w:cs="Times New Roman"/>
                <w:b/>
                <w:bCs/>
                <w:color w:val="FFFFFF"/>
                <w:sz w:val="14"/>
                <w:szCs w:val="14"/>
                <w:lang w:eastAsia="es-CR"/>
              </w:rPr>
              <w:t xml:space="preserve">a </w:t>
            </w:r>
            <w:r w:rsidRPr="001D5828">
              <w:rPr>
                <w:rFonts w:eastAsia="Times New Roman" w:cs="Times New Roman"/>
                <w:b/>
                <w:bCs/>
                <w:color w:val="FFFFFF"/>
                <w:sz w:val="14"/>
                <w:szCs w:val="14"/>
                <w:lang w:eastAsia="es-CR"/>
              </w:rPr>
              <w:t xml:space="preserve">con </w:t>
            </w:r>
            <w:proofErr w:type="spellStart"/>
            <w:r w:rsidRPr="001D5828">
              <w:rPr>
                <w:rFonts w:eastAsia="Times New Roman" w:cs="Times New Roman"/>
                <w:b/>
                <w:bCs/>
                <w:color w:val="FFFFFF"/>
                <w:sz w:val="14"/>
                <w:szCs w:val="14"/>
                <w:lang w:eastAsia="es-CR"/>
              </w:rPr>
              <w:t>desjudi</w:t>
            </w:r>
            <w:r w:rsidR="00930888">
              <w:rPr>
                <w:rFonts w:eastAsia="Times New Roman" w:cs="Times New Roman"/>
                <w:b/>
                <w:bCs/>
                <w:color w:val="FFFFFF"/>
                <w:sz w:val="14"/>
                <w:szCs w:val="14"/>
                <w:lang w:eastAsia="es-CR"/>
              </w:rPr>
              <w:t>ci</w:t>
            </w:r>
            <w:r w:rsidRPr="001D5828">
              <w:rPr>
                <w:rFonts w:eastAsia="Times New Roman" w:cs="Times New Roman"/>
                <w:b/>
                <w:bCs/>
                <w:color w:val="FFFFFF"/>
                <w:sz w:val="14"/>
                <w:szCs w:val="14"/>
                <w:lang w:eastAsia="es-CR"/>
              </w:rPr>
              <w:t>a</w:t>
            </w:r>
            <w:proofErr w:type="spellEnd"/>
            <w:r w:rsidRPr="001D5828">
              <w:rPr>
                <w:rFonts w:eastAsia="Times New Roman" w:cs="Times New Roman"/>
                <w:b/>
                <w:bCs/>
                <w:color w:val="FFFFFF"/>
                <w:sz w:val="14"/>
                <w:szCs w:val="14"/>
                <w:lang w:eastAsia="es-CR"/>
              </w:rPr>
              <w:t xml:space="preserve">- </w:t>
            </w:r>
            <w:proofErr w:type="spellStart"/>
            <w:r w:rsidRPr="001D5828">
              <w:rPr>
                <w:rFonts w:eastAsia="Times New Roman" w:cs="Times New Roman"/>
                <w:b/>
                <w:bCs/>
                <w:color w:val="FFFFFF"/>
                <w:sz w:val="14"/>
                <w:szCs w:val="14"/>
                <w:lang w:eastAsia="es-CR"/>
              </w:rPr>
              <w:t>lización</w:t>
            </w:r>
            <w:proofErr w:type="spellEnd"/>
          </w:p>
        </w:tc>
        <w:tc>
          <w:tcPr>
            <w:tcW w:w="439" w:type="pct"/>
            <w:vMerge w:val="restart"/>
            <w:shd w:val="clear" w:color="auto" w:fill="002060"/>
            <w:vAlign w:val="center"/>
          </w:tcPr>
          <w:p w14:paraId="164E6122" w14:textId="27D06C86" w:rsidR="00134EF5" w:rsidRPr="001D5828" w:rsidRDefault="00A52454" w:rsidP="00134EF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Promedio mensual de terminado</w:t>
            </w:r>
          </w:p>
        </w:tc>
        <w:tc>
          <w:tcPr>
            <w:tcW w:w="382" w:type="pct"/>
            <w:vMerge w:val="restart"/>
            <w:shd w:val="clear" w:color="auto" w:fill="002060"/>
            <w:vAlign w:val="center"/>
          </w:tcPr>
          <w:p w14:paraId="05B3EC84" w14:textId="4AACC92D" w:rsidR="00134EF5" w:rsidRPr="001D5828" w:rsidRDefault="00134EF5" w:rsidP="00134EF5">
            <w:pPr>
              <w:jc w:val="center"/>
              <w:rPr>
                <w:b/>
                <w:bCs/>
                <w:color w:val="FFFFFF"/>
                <w:sz w:val="14"/>
                <w:szCs w:val="14"/>
              </w:rPr>
            </w:pPr>
            <w:r w:rsidRPr="001D5828">
              <w:rPr>
                <w:b/>
                <w:bCs/>
                <w:color w:val="FFFFFF"/>
                <w:sz w:val="14"/>
                <w:szCs w:val="14"/>
              </w:rPr>
              <w:t>Relación Salida Entrada</w:t>
            </w:r>
          </w:p>
        </w:tc>
        <w:tc>
          <w:tcPr>
            <w:tcW w:w="832" w:type="pct"/>
            <w:gridSpan w:val="2"/>
            <w:shd w:val="clear" w:color="auto" w:fill="002060"/>
            <w:vAlign w:val="center"/>
          </w:tcPr>
          <w:p w14:paraId="2F6F489C" w14:textId="7B2910DE" w:rsidR="001F38A4"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 actual</w:t>
            </w:r>
          </w:p>
        </w:tc>
        <w:tc>
          <w:tcPr>
            <w:tcW w:w="832" w:type="pct"/>
            <w:gridSpan w:val="2"/>
            <w:shd w:val="clear" w:color="auto" w:fill="002060"/>
            <w:vAlign w:val="center"/>
          </w:tcPr>
          <w:p w14:paraId="74FD1DD0" w14:textId="6877F7B3" w:rsidR="001F38A4"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 requerido</w:t>
            </w:r>
          </w:p>
        </w:tc>
        <w:tc>
          <w:tcPr>
            <w:tcW w:w="832" w:type="pct"/>
            <w:gridSpan w:val="2"/>
            <w:shd w:val="clear" w:color="auto" w:fill="002060"/>
            <w:vAlign w:val="center"/>
          </w:tcPr>
          <w:p w14:paraId="633B6647" w14:textId="26AA124B" w:rsidR="001F38A4"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Variación</w:t>
            </w:r>
          </w:p>
        </w:tc>
      </w:tr>
      <w:tr w:rsidR="00737390" w:rsidRPr="001D5828" w14:paraId="02F0942E" w14:textId="0DB4F387" w:rsidTr="00BD6F63">
        <w:trPr>
          <w:trHeight w:val="609"/>
          <w:tblHeader/>
          <w:jc w:val="center"/>
        </w:trPr>
        <w:tc>
          <w:tcPr>
            <w:tcW w:w="1125" w:type="pct"/>
            <w:vMerge/>
            <w:shd w:val="clear" w:color="auto" w:fill="002060"/>
            <w:vAlign w:val="center"/>
            <w:hideMark/>
          </w:tcPr>
          <w:p w14:paraId="3B800BA9" w14:textId="2FE0972D" w:rsidR="005C02B7" w:rsidRPr="001D5828" w:rsidRDefault="005C02B7" w:rsidP="005C02B7">
            <w:pPr>
              <w:jc w:val="center"/>
              <w:rPr>
                <w:rFonts w:eastAsia="Times New Roman" w:cs="Times New Roman"/>
                <w:b/>
                <w:bCs/>
                <w:color w:val="FFFFFF"/>
                <w:sz w:val="20"/>
                <w:szCs w:val="20"/>
                <w:lang w:eastAsia="es-CR"/>
              </w:rPr>
            </w:pPr>
          </w:p>
        </w:tc>
        <w:tc>
          <w:tcPr>
            <w:tcW w:w="558" w:type="pct"/>
            <w:vMerge/>
            <w:shd w:val="clear" w:color="auto" w:fill="002060"/>
            <w:vAlign w:val="center"/>
            <w:hideMark/>
          </w:tcPr>
          <w:p w14:paraId="3A4C3141" w14:textId="17261962" w:rsidR="005C02B7" w:rsidRPr="001D5828" w:rsidRDefault="005C02B7" w:rsidP="005C02B7">
            <w:pPr>
              <w:jc w:val="center"/>
              <w:rPr>
                <w:rFonts w:eastAsia="Times New Roman" w:cs="Times New Roman"/>
                <w:b/>
                <w:bCs/>
                <w:color w:val="FFFFFF"/>
                <w:sz w:val="14"/>
                <w:szCs w:val="14"/>
                <w:lang w:eastAsia="es-CR"/>
              </w:rPr>
            </w:pPr>
          </w:p>
        </w:tc>
        <w:tc>
          <w:tcPr>
            <w:tcW w:w="439" w:type="pct"/>
            <w:vMerge/>
            <w:shd w:val="clear" w:color="auto" w:fill="002060"/>
            <w:vAlign w:val="center"/>
          </w:tcPr>
          <w:p w14:paraId="368B0A28" w14:textId="77777777" w:rsidR="00134EF5" w:rsidRPr="001D5828" w:rsidRDefault="00134EF5" w:rsidP="00134EF5">
            <w:pPr>
              <w:jc w:val="center"/>
              <w:rPr>
                <w:rFonts w:eastAsia="Times New Roman" w:cs="Times New Roman"/>
                <w:b/>
                <w:bCs/>
                <w:color w:val="FFFFFF"/>
                <w:sz w:val="14"/>
                <w:szCs w:val="14"/>
                <w:lang w:eastAsia="es-CR"/>
              </w:rPr>
            </w:pPr>
          </w:p>
        </w:tc>
        <w:tc>
          <w:tcPr>
            <w:tcW w:w="382" w:type="pct"/>
            <w:vMerge/>
            <w:shd w:val="clear" w:color="auto" w:fill="002060"/>
            <w:vAlign w:val="center"/>
          </w:tcPr>
          <w:p w14:paraId="5C60A2D5" w14:textId="77777777" w:rsidR="00134EF5" w:rsidRPr="001D5828" w:rsidRDefault="00134EF5" w:rsidP="00134EF5">
            <w:pPr>
              <w:jc w:val="center"/>
              <w:rPr>
                <w:rFonts w:eastAsia="Times New Roman" w:cs="Times New Roman"/>
                <w:b/>
                <w:bCs/>
                <w:color w:val="FFFFFF"/>
                <w:sz w:val="14"/>
                <w:szCs w:val="14"/>
                <w:lang w:eastAsia="es-CR"/>
              </w:rPr>
            </w:pPr>
          </w:p>
        </w:tc>
        <w:tc>
          <w:tcPr>
            <w:tcW w:w="434" w:type="pct"/>
            <w:shd w:val="clear" w:color="auto" w:fill="002060"/>
            <w:vAlign w:val="center"/>
            <w:hideMark/>
          </w:tcPr>
          <w:p w14:paraId="180A62CF" w14:textId="5990ABC6"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 juzgadoras</w:t>
            </w:r>
          </w:p>
        </w:tc>
        <w:tc>
          <w:tcPr>
            <w:tcW w:w="398" w:type="pct"/>
            <w:shd w:val="clear" w:color="auto" w:fill="002060"/>
            <w:vAlign w:val="center"/>
            <w:hideMark/>
          </w:tcPr>
          <w:p w14:paraId="617D4AA8" w14:textId="3A8B6FFB"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w:t>
            </w:r>
            <w:r w:rsidR="005C02B7" w:rsidRPr="001D5828">
              <w:rPr>
                <w:rFonts w:eastAsia="Times New Roman" w:cs="Times New Roman"/>
                <w:b/>
                <w:bCs/>
                <w:color w:val="FFFFFF"/>
                <w:sz w:val="14"/>
                <w:szCs w:val="14"/>
                <w:lang w:eastAsia="es-CR"/>
              </w:rPr>
              <w:t xml:space="preserve"> Técnicas Judiciales de trámite</w:t>
            </w:r>
          </w:p>
        </w:tc>
        <w:tc>
          <w:tcPr>
            <w:tcW w:w="434" w:type="pct"/>
            <w:shd w:val="clear" w:color="auto" w:fill="002060"/>
            <w:vAlign w:val="center"/>
            <w:hideMark/>
          </w:tcPr>
          <w:p w14:paraId="1EA5F65C" w14:textId="3393F8B0"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 juzgadoras</w:t>
            </w:r>
          </w:p>
        </w:tc>
        <w:tc>
          <w:tcPr>
            <w:tcW w:w="398" w:type="pct"/>
            <w:shd w:val="clear" w:color="auto" w:fill="002060"/>
            <w:vAlign w:val="center"/>
            <w:hideMark/>
          </w:tcPr>
          <w:p w14:paraId="5FE8ED67" w14:textId="1045AF8C"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w:t>
            </w:r>
            <w:r w:rsidR="005C02B7" w:rsidRPr="001D5828">
              <w:rPr>
                <w:rFonts w:eastAsia="Times New Roman" w:cs="Times New Roman"/>
                <w:b/>
                <w:bCs/>
                <w:color w:val="FFFFFF"/>
                <w:sz w:val="14"/>
                <w:szCs w:val="14"/>
                <w:lang w:eastAsia="es-CR"/>
              </w:rPr>
              <w:t xml:space="preserve"> Técnicas Judiciales de trámite</w:t>
            </w:r>
          </w:p>
        </w:tc>
        <w:tc>
          <w:tcPr>
            <w:tcW w:w="434" w:type="pct"/>
            <w:shd w:val="clear" w:color="auto" w:fill="002060"/>
            <w:vAlign w:val="center"/>
            <w:hideMark/>
          </w:tcPr>
          <w:p w14:paraId="05E87B49" w14:textId="1A1826AF"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 juzgadoras</w:t>
            </w:r>
          </w:p>
        </w:tc>
        <w:tc>
          <w:tcPr>
            <w:tcW w:w="398" w:type="pct"/>
            <w:shd w:val="clear" w:color="auto" w:fill="002060"/>
            <w:vAlign w:val="center"/>
            <w:hideMark/>
          </w:tcPr>
          <w:p w14:paraId="42CE6474" w14:textId="6EE27FA9" w:rsidR="005C02B7" w:rsidRPr="001D5828" w:rsidRDefault="001F38A4" w:rsidP="005C02B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Personas</w:t>
            </w:r>
            <w:r w:rsidR="005C02B7" w:rsidRPr="001D5828">
              <w:rPr>
                <w:rFonts w:eastAsia="Times New Roman" w:cs="Times New Roman"/>
                <w:b/>
                <w:bCs/>
                <w:color w:val="FFFFFF"/>
                <w:sz w:val="14"/>
                <w:szCs w:val="14"/>
                <w:lang w:eastAsia="es-CR"/>
              </w:rPr>
              <w:t xml:space="preserve"> Técnicas Judiciales</w:t>
            </w:r>
          </w:p>
        </w:tc>
      </w:tr>
      <w:tr w:rsidR="00E4026B" w:rsidRPr="001D5828" w14:paraId="5DE056CB" w14:textId="00369F81" w:rsidTr="00BD6F63">
        <w:trPr>
          <w:trHeight w:val="434"/>
          <w:jc w:val="center"/>
        </w:trPr>
        <w:tc>
          <w:tcPr>
            <w:tcW w:w="11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15A9D" w14:textId="0A083AEB"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Cartago</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E11D4" w14:textId="0EA9806C" w:rsidR="002C0D46" w:rsidRPr="001D5828" w:rsidRDefault="002C0D46" w:rsidP="002C0D46">
            <w:pPr>
              <w:jc w:val="center"/>
              <w:rPr>
                <w:rFonts w:eastAsia="Times New Roman" w:cs="Times New Roman"/>
                <w:sz w:val="18"/>
                <w:szCs w:val="18"/>
                <w:lang w:eastAsia="es-CR"/>
              </w:rPr>
            </w:pPr>
            <w:r>
              <w:rPr>
                <w:rFonts w:cs="Calibri"/>
                <w:color w:val="000000"/>
                <w:sz w:val="20"/>
                <w:szCs w:val="20"/>
              </w:rPr>
              <w:t>322</w:t>
            </w:r>
          </w:p>
        </w:tc>
        <w:tc>
          <w:tcPr>
            <w:tcW w:w="439" w:type="pct"/>
            <w:tcBorders>
              <w:top w:val="single" w:sz="4" w:space="0" w:color="auto"/>
              <w:left w:val="nil"/>
              <w:bottom w:val="single" w:sz="4" w:space="0" w:color="auto"/>
              <w:right w:val="single" w:sz="4" w:space="0" w:color="auto"/>
            </w:tcBorders>
            <w:shd w:val="clear" w:color="auto" w:fill="auto"/>
            <w:vAlign w:val="center"/>
          </w:tcPr>
          <w:p w14:paraId="55D96D9B" w14:textId="17B05B39" w:rsidR="002C0D46" w:rsidRPr="001D5828" w:rsidRDefault="00E47FD9" w:rsidP="002C0D46">
            <w:pPr>
              <w:jc w:val="center"/>
              <w:rPr>
                <w:sz w:val="18"/>
                <w:szCs w:val="18"/>
              </w:rPr>
            </w:pPr>
            <w:r>
              <w:rPr>
                <w:rFonts w:cs="Calibri"/>
                <w:color w:val="000000"/>
                <w:sz w:val="20"/>
                <w:szCs w:val="20"/>
              </w:rPr>
              <w:t>417</w:t>
            </w:r>
          </w:p>
        </w:tc>
        <w:tc>
          <w:tcPr>
            <w:tcW w:w="382" w:type="pct"/>
            <w:tcBorders>
              <w:top w:val="single" w:sz="4" w:space="0" w:color="auto"/>
              <w:left w:val="nil"/>
              <w:bottom w:val="single" w:sz="4" w:space="0" w:color="auto"/>
              <w:right w:val="single" w:sz="4" w:space="0" w:color="auto"/>
            </w:tcBorders>
            <w:shd w:val="clear" w:color="auto" w:fill="auto"/>
            <w:vAlign w:val="center"/>
          </w:tcPr>
          <w:p w14:paraId="029A28C5" w14:textId="63A84A39" w:rsidR="002C0D46" w:rsidRPr="001D5828" w:rsidRDefault="00E47FD9" w:rsidP="002C0D46">
            <w:pPr>
              <w:jc w:val="center"/>
              <w:rPr>
                <w:sz w:val="18"/>
                <w:szCs w:val="18"/>
              </w:rPr>
            </w:pPr>
            <w:r>
              <w:rPr>
                <w:rFonts w:cs="Calibri"/>
                <w:color w:val="000000"/>
                <w:sz w:val="20"/>
                <w:szCs w:val="20"/>
              </w:rPr>
              <w:t>129%</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14:paraId="7DEEC5DB" w14:textId="4E191AFB"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14:paraId="4C296C93" w14:textId="3C0DE4AB" w:rsidR="002C0D46" w:rsidRPr="001D5828" w:rsidRDefault="002C0D46" w:rsidP="002C0D46">
            <w:pPr>
              <w:jc w:val="center"/>
              <w:rPr>
                <w:rFonts w:eastAsia="Times New Roman" w:cs="Times New Roman"/>
                <w:sz w:val="18"/>
                <w:szCs w:val="18"/>
                <w:lang w:eastAsia="es-CR"/>
              </w:rPr>
            </w:pPr>
            <w:r w:rsidRPr="001D5828">
              <w:rPr>
                <w:sz w:val="18"/>
                <w:szCs w:val="18"/>
              </w:rPr>
              <w:t>5</w:t>
            </w:r>
          </w:p>
        </w:tc>
        <w:tc>
          <w:tcPr>
            <w:tcW w:w="434" w:type="pct"/>
            <w:tcBorders>
              <w:top w:val="single" w:sz="4" w:space="0" w:color="auto"/>
              <w:left w:val="nil"/>
              <w:bottom w:val="single" w:sz="4" w:space="0" w:color="auto"/>
              <w:right w:val="single" w:sz="4" w:space="0" w:color="auto"/>
            </w:tcBorders>
            <w:shd w:val="clear" w:color="000000" w:fill="DBE5F1"/>
            <w:noWrap/>
            <w:vAlign w:val="center"/>
            <w:hideMark/>
          </w:tcPr>
          <w:p w14:paraId="6C3733B8" w14:textId="31CB0EA3"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398" w:type="pct"/>
            <w:tcBorders>
              <w:top w:val="single" w:sz="4" w:space="0" w:color="auto"/>
              <w:left w:val="nil"/>
              <w:bottom w:val="single" w:sz="4" w:space="0" w:color="auto"/>
              <w:right w:val="single" w:sz="4" w:space="0" w:color="auto"/>
            </w:tcBorders>
            <w:shd w:val="clear" w:color="000000" w:fill="DBE5F1"/>
            <w:noWrap/>
            <w:vAlign w:val="center"/>
            <w:hideMark/>
          </w:tcPr>
          <w:p w14:paraId="1CC7FE66" w14:textId="70D9D6EF" w:rsidR="002C0D46" w:rsidRPr="001D5828" w:rsidRDefault="002C0D46" w:rsidP="002C0D46">
            <w:pPr>
              <w:jc w:val="center"/>
              <w:rPr>
                <w:rFonts w:eastAsia="Times New Roman" w:cs="Times New Roman"/>
                <w:sz w:val="18"/>
                <w:szCs w:val="18"/>
                <w:lang w:eastAsia="es-CR"/>
              </w:rPr>
            </w:pPr>
            <w:r w:rsidRPr="001D5828">
              <w:rPr>
                <w:sz w:val="18"/>
                <w:szCs w:val="18"/>
              </w:rPr>
              <w:t>7</w:t>
            </w:r>
          </w:p>
        </w:tc>
        <w:tc>
          <w:tcPr>
            <w:tcW w:w="434" w:type="pct"/>
            <w:tcBorders>
              <w:top w:val="single" w:sz="4" w:space="0" w:color="auto"/>
              <w:left w:val="nil"/>
              <w:bottom w:val="single" w:sz="4" w:space="0" w:color="auto"/>
              <w:right w:val="single" w:sz="4" w:space="0" w:color="auto"/>
            </w:tcBorders>
            <w:shd w:val="clear" w:color="000000" w:fill="FDE9D9"/>
            <w:noWrap/>
            <w:vAlign w:val="center"/>
            <w:hideMark/>
          </w:tcPr>
          <w:p w14:paraId="3F775FE7" w14:textId="71ECE7CC" w:rsidR="002C0D46" w:rsidRPr="001D5828" w:rsidRDefault="002C0D46" w:rsidP="002C0D46">
            <w:pPr>
              <w:jc w:val="center"/>
              <w:rPr>
                <w:rFonts w:eastAsia="Times New Roman" w:cs="Times New Roman"/>
                <w:sz w:val="18"/>
                <w:szCs w:val="18"/>
                <w:lang w:eastAsia="es-CR"/>
              </w:rPr>
            </w:pPr>
            <w:r w:rsidRPr="001D5828">
              <w:rPr>
                <w:sz w:val="18"/>
                <w:szCs w:val="18"/>
              </w:rPr>
              <w:t>+1</w:t>
            </w:r>
          </w:p>
        </w:tc>
        <w:tc>
          <w:tcPr>
            <w:tcW w:w="398" w:type="pct"/>
            <w:tcBorders>
              <w:top w:val="single" w:sz="4" w:space="0" w:color="auto"/>
              <w:left w:val="nil"/>
              <w:bottom w:val="single" w:sz="4" w:space="0" w:color="auto"/>
              <w:right w:val="single" w:sz="4" w:space="0" w:color="auto"/>
            </w:tcBorders>
            <w:shd w:val="clear" w:color="000000" w:fill="FDE9D9"/>
            <w:noWrap/>
            <w:vAlign w:val="center"/>
            <w:hideMark/>
          </w:tcPr>
          <w:p w14:paraId="61A6FA61" w14:textId="288575BF" w:rsidR="002C0D46" w:rsidRPr="001D5828" w:rsidRDefault="002C0D46" w:rsidP="002C0D46">
            <w:pPr>
              <w:jc w:val="center"/>
              <w:rPr>
                <w:rFonts w:eastAsia="Times New Roman" w:cs="Times New Roman"/>
                <w:sz w:val="18"/>
                <w:szCs w:val="18"/>
                <w:lang w:eastAsia="es-CR"/>
              </w:rPr>
            </w:pPr>
            <w:r w:rsidRPr="001D5828">
              <w:rPr>
                <w:sz w:val="18"/>
                <w:szCs w:val="18"/>
              </w:rPr>
              <w:t>+2</w:t>
            </w:r>
          </w:p>
        </w:tc>
      </w:tr>
      <w:tr w:rsidR="00E4026B" w:rsidRPr="001D5828" w14:paraId="09F7C9A8" w14:textId="54F97B23"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026E97BF" w14:textId="19DD0C3A"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Heredia</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67C02060" w14:textId="4A344ADB" w:rsidR="002C0D46" w:rsidRPr="001D5828" w:rsidRDefault="002C0D46" w:rsidP="002C0D46">
            <w:pPr>
              <w:jc w:val="center"/>
              <w:rPr>
                <w:rFonts w:eastAsia="Times New Roman" w:cs="Times New Roman"/>
                <w:sz w:val="18"/>
                <w:szCs w:val="18"/>
                <w:lang w:eastAsia="es-CR"/>
              </w:rPr>
            </w:pPr>
            <w:r>
              <w:rPr>
                <w:rFonts w:cs="Calibri"/>
                <w:color w:val="000000"/>
                <w:sz w:val="20"/>
                <w:szCs w:val="20"/>
              </w:rPr>
              <w:t>281</w:t>
            </w:r>
          </w:p>
        </w:tc>
        <w:tc>
          <w:tcPr>
            <w:tcW w:w="439" w:type="pct"/>
            <w:tcBorders>
              <w:top w:val="nil"/>
              <w:left w:val="nil"/>
              <w:bottom w:val="single" w:sz="4" w:space="0" w:color="auto"/>
              <w:right w:val="single" w:sz="4" w:space="0" w:color="auto"/>
            </w:tcBorders>
            <w:shd w:val="clear" w:color="auto" w:fill="auto"/>
            <w:vAlign w:val="center"/>
          </w:tcPr>
          <w:p w14:paraId="55D2E0C5" w14:textId="53288322" w:rsidR="002C0D46" w:rsidRPr="001D5828" w:rsidRDefault="00E47FD9" w:rsidP="002C0D46">
            <w:pPr>
              <w:jc w:val="center"/>
              <w:rPr>
                <w:sz w:val="18"/>
                <w:szCs w:val="18"/>
              </w:rPr>
            </w:pPr>
            <w:r>
              <w:rPr>
                <w:rFonts w:cs="Calibri"/>
                <w:color w:val="000000"/>
                <w:sz w:val="20"/>
                <w:szCs w:val="20"/>
              </w:rPr>
              <w:t>327</w:t>
            </w:r>
          </w:p>
        </w:tc>
        <w:tc>
          <w:tcPr>
            <w:tcW w:w="382" w:type="pct"/>
            <w:tcBorders>
              <w:top w:val="nil"/>
              <w:left w:val="nil"/>
              <w:bottom w:val="single" w:sz="4" w:space="0" w:color="auto"/>
              <w:right w:val="single" w:sz="4" w:space="0" w:color="auto"/>
            </w:tcBorders>
            <w:shd w:val="clear" w:color="auto" w:fill="auto"/>
            <w:vAlign w:val="center"/>
          </w:tcPr>
          <w:p w14:paraId="1DF04AAF" w14:textId="543B8571" w:rsidR="002C0D46" w:rsidRPr="001D5828" w:rsidRDefault="00E47FD9" w:rsidP="002C0D46">
            <w:pPr>
              <w:jc w:val="center"/>
              <w:rPr>
                <w:sz w:val="18"/>
                <w:szCs w:val="18"/>
              </w:rPr>
            </w:pPr>
            <w:r>
              <w:rPr>
                <w:rFonts w:cs="Calibri"/>
                <w:color w:val="000000"/>
                <w:sz w:val="20"/>
                <w:szCs w:val="20"/>
              </w:rPr>
              <w:t>116%</w:t>
            </w:r>
          </w:p>
        </w:tc>
        <w:tc>
          <w:tcPr>
            <w:tcW w:w="434" w:type="pct"/>
            <w:tcBorders>
              <w:top w:val="nil"/>
              <w:left w:val="nil"/>
              <w:bottom w:val="single" w:sz="4" w:space="0" w:color="auto"/>
              <w:right w:val="single" w:sz="4" w:space="0" w:color="auto"/>
            </w:tcBorders>
            <w:shd w:val="clear" w:color="auto" w:fill="auto"/>
            <w:noWrap/>
            <w:vAlign w:val="center"/>
            <w:hideMark/>
          </w:tcPr>
          <w:p w14:paraId="50A6E03D" w14:textId="3A185A09"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398" w:type="pct"/>
            <w:tcBorders>
              <w:top w:val="nil"/>
              <w:left w:val="nil"/>
              <w:bottom w:val="single" w:sz="4" w:space="0" w:color="auto"/>
              <w:right w:val="single" w:sz="4" w:space="0" w:color="auto"/>
            </w:tcBorders>
            <w:shd w:val="clear" w:color="auto" w:fill="auto"/>
            <w:noWrap/>
            <w:vAlign w:val="center"/>
            <w:hideMark/>
          </w:tcPr>
          <w:p w14:paraId="2CF55B14" w14:textId="498FC701" w:rsidR="002C0D46" w:rsidRPr="001D5828" w:rsidRDefault="002C0D46" w:rsidP="002C0D46">
            <w:pPr>
              <w:jc w:val="center"/>
              <w:rPr>
                <w:rFonts w:eastAsia="Times New Roman" w:cs="Times New Roman"/>
                <w:sz w:val="18"/>
                <w:szCs w:val="18"/>
                <w:lang w:eastAsia="es-CR"/>
              </w:rPr>
            </w:pPr>
            <w:r w:rsidRPr="001D5828">
              <w:rPr>
                <w:sz w:val="18"/>
                <w:szCs w:val="18"/>
              </w:rPr>
              <w:t>7</w:t>
            </w:r>
          </w:p>
        </w:tc>
        <w:tc>
          <w:tcPr>
            <w:tcW w:w="434" w:type="pct"/>
            <w:tcBorders>
              <w:top w:val="nil"/>
              <w:left w:val="nil"/>
              <w:bottom w:val="single" w:sz="4" w:space="0" w:color="auto"/>
              <w:right w:val="single" w:sz="4" w:space="0" w:color="auto"/>
            </w:tcBorders>
            <w:shd w:val="clear" w:color="000000" w:fill="DBE5F1"/>
            <w:noWrap/>
            <w:vAlign w:val="center"/>
            <w:hideMark/>
          </w:tcPr>
          <w:p w14:paraId="5BB3DCB7" w14:textId="40731AD8"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398" w:type="pct"/>
            <w:tcBorders>
              <w:top w:val="nil"/>
              <w:left w:val="nil"/>
              <w:bottom w:val="single" w:sz="4" w:space="0" w:color="auto"/>
              <w:right w:val="single" w:sz="4" w:space="0" w:color="auto"/>
            </w:tcBorders>
            <w:shd w:val="clear" w:color="000000" w:fill="DBE5F1"/>
            <w:noWrap/>
            <w:vAlign w:val="center"/>
            <w:hideMark/>
          </w:tcPr>
          <w:p w14:paraId="1E273924" w14:textId="2A5096EB" w:rsidR="002C0D46" w:rsidRPr="001D5828" w:rsidRDefault="002C0D46" w:rsidP="002C0D46">
            <w:pPr>
              <w:jc w:val="center"/>
              <w:rPr>
                <w:rFonts w:eastAsia="Times New Roman" w:cs="Times New Roman"/>
                <w:sz w:val="18"/>
                <w:szCs w:val="18"/>
                <w:lang w:eastAsia="es-CR"/>
              </w:rPr>
            </w:pPr>
            <w:r w:rsidRPr="001D5828">
              <w:rPr>
                <w:sz w:val="18"/>
                <w:szCs w:val="18"/>
              </w:rPr>
              <w:t>6</w:t>
            </w:r>
          </w:p>
        </w:tc>
        <w:tc>
          <w:tcPr>
            <w:tcW w:w="434" w:type="pct"/>
            <w:tcBorders>
              <w:top w:val="nil"/>
              <w:left w:val="nil"/>
              <w:bottom w:val="single" w:sz="4" w:space="0" w:color="auto"/>
              <w:right w:val="single" w:sz="4" w:space="0" w:color="auto"/>
            </w:tcBorders>
            <w:shd w:val="clear" w:color="000000" w:fill="FDE9D9"/>
            <w:noWrap/>
            <w:vAlign w:val="center"/>
            <w:hideMark/>
          </w:tcPr>
          <w:p w14:paraId="61C7D9B1" w14:textId="3CADE37A"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4AF73D4F" w14:textId="73E62A16" w:rsidR="002C0D46" w:rsidRPr="001D5828" w:rsidRDefault="002C0D46" w:rsidP="002C0D46">
            <w:pPr>
              <w:jc w:val="center"/>
              <w:rPr>
                <w:rFonts w:eastAsia="Times New Roman" w:cs="Times New Roman"/>
                <w:sz w:val="18"/>
                <w:szCs w:val="18"/>
                <w:lang w:eastAsia="es-CR"/>
              </w:rPr>
            </w:pPr>
            <w:r w:rsidRPr="001D5828">
              <w:rPr>
                <w:sz w:val="18"/>
                <w:szCs w:val="18"/>
              </w:rPr>
              <w:t>-1</w:t>
            </w:r>
          </w:p>
        </w:tc>
      </w:tr>
      <w:tr w:rsidR="00E4026B" w:rsidRPr="001D5828" w14:paraId="1058648D" w14:textId="2D7EEAD0"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01FFF03A" w14:textId="30E32A57"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I Circ. Jud. de Alajuela</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52AF8B67" w14:textId="33AAC2D0" w:rsidR="002C0D46" w:rsidRPr="001D5828" w:rsidRDefault="002C0D46" w:rsidP="002C0D46">
            <w:pPr>
              <w:jc w:val="center"/>
              <w:rPr>
                <w:rFonts w:eastAsia="Times New Roman" w:cs="Times New Roman"/>
                <w:sz w:val="18"/>
                <w:szCs w:val="18"/>
                <w:lang w:eastAsia="es-CR"/>
              </w:rPr>
            </w:pPr>
            <w:r>
              <w:rPr>
                <w:rFonts w:cs="Calibri"/>
                <w:color w:val="000000"/>
                <w:sz w:val="20"/>
                <w:szCs w:val="20"/>
              </w:rPr>
              <w:t>232</w:t>
            </w:r>
          </w:p>
        </w:tc>
        <w:tc>
          <w:tcPr>
            <w:tcW w:w="439" w:type="pct"/>
            <w:tcBorders>
              <w:top w:val="nil"/>
              <w:left w:val="nil"/>
              <w:bottom w:val="single" w:sz="4" w:space="0" w:color="auto"/>
              <w:right w:val="single" w:sz="4" w:space="0" w:color="auto"/>
            </w:tcBorders>
            <w:shd w:val="clear" w:color="auto" w:fill="auto"/>
            <w:vAlign w:val="center"/>
          </w:tcPr>
          <w:p w14:paraId="08073A5F" w14:textId="3900876B" w:rsidR="002C0D46" w:rsidRPr="001D5828" w:rsidRDefault="00E47FD9" w:rsidP="002C0D46">
            <w:pPr>
              <w:jc w:val="center"/>
              <w:rPr>
                <w:sz w:val="18"/>
                <w:szCs w:val="18"/>
              </w:rPr>
            </w:pPr>
            <w:r>
              <w:rPr>
                <w:rFonts w:cs="Calibri"/>
                <w:color w:val="000000"/>
                <w:sz w:val="20"/>
                <w:szCs w:val="20"/>
              </w:rPr>
              <w:t>238</w:t>
            </w:r>
          </w:p>
        </w:tc>
        <w:tc>
          <w:tcPr>
            <w:tcW w:w="382" w:type="pct"/>
            <w:tcBorders>
              <w:top w:val="nil"/>
              <w:left w:val="nil"/>
              <w:bottom w:val="single" w:sz="4" w:space="0" w:color="auto"/>
              <w:right w:val="single" w:sz="4" w:space="0" w:color="auto"/>
            </w:tcBorders>
            <w:shd w:val="clear" w:color="auto" w:fill="auto"/>
            <w:vAlign w:val="center"/>
          </w:tcPr>
          <w:p w14:paraId="4EAB817D" w14:textId="6457F640" w:rsidR="002C0D46" w:rsidRPr="001D5828" w:rsidRDefault="00E47FD9" w:rsidP="002C0D46">
            <w:pPr>
              <w:jc w:val="center"/>
              <w:rPr>
                <w:sz w:val="18"/>
                <w:szCs w:val="18"/>
              </w:rPr>
            </w:pPr>
            <w:r>
              <w:rPr>
                <w:rFonts w:cs="Calibri"/>
                <w:color w:val="000000"/>
                <w:sz w:val="20"/>
                <w:szCs w:val="20"/>
              </w:rPr>
              <w:t>103%</w:t>
            </w:r>
          </w:p>
        </w:tc>
        <w:tc>
          <w:tcPr>
            <w:tcW w:w="434" w:type="pct"/>
            <w:tcBorders>
              <w:top w:val="nil"/>
              <w:left w:val="nil"/>
              <w:bottom w:val="single" w:sz="4" w:space="0" w:color="auto"/>
              <w:right w:val="single" w:sz="4" w:space="0" w:color="auto"/>
            </w:tcBorders>
            <w:shd w:val="clear" w:color="auto" w:fill="auto"/>
            <w:noWrap/>
            <w:vAlign w:val="center"/>
            <w:hideMark/>
          </w:tcPr>
          <w:p w14:paraId="3383E050" w14:textId="5C7C0F7F"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auto" w:fill="auto"/>
            <w:noWrap/>
            <w:vAlign w:val="center"/>
            <w:hideMark/>
          </w:tcPr>
          <w:p w14:paraId="65412B23" w14:textId="1B1CF927" w:rsidR="002C0D46" w:rsidRPr="001D5828" w:rsidRDefault="002C0D46" w:rsidP="002C0D46">
            <w:pPr>
              <w:jc w:val="center"/>
              <w:rPr>
                <w:rFonts w:eastAsia="Times New Roman" w:cs="Times New Roman"/>
                <w:sz w:val="18"/>
                <w:szCs w:val="18"/>
                <w:lang w:eastAsia="es-CR"/>
              </w:rPr>
            </w:pPr>
            <w:r w:rsidRPr="001D5828">
              <w:rPr>
                <w:sz w:val="18"/>
                <w:szCs w:val="18"/>
              </w:rPr>
              <w:t>5</w:t>
            </w:r>
          </w:p>
        </w:tc>
        <w:tc>
          <w:tcPr>
            <w:tcW w:w="434" w:type="pct"/>
            <w:tcBorders>
              <w:top w:val="nil"/>
              <w:left w:val="nil"/>
              <w:bottom w:val="single" w:sz="4" w:space="0" w:color="auto"/>
              <w:right w:val="single" w:sz="4" w:space="0" w:color="auto"/>
            </w:tcBorders>
            <w:shd w:val="clear" w:color="000000" w:fill="DBE5F1"/>
            <w:noWrap/>
            <w:vAlign w:val="center"/>
            <w:hideMark/>
          </w:tcPr>
          <w:p w14:paraId="1020C1E6" w14:textId="280F94FC"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000000" w:fill="DBE5F1"/>
            <w:noWrap/>
            <w:vAlign w:val="center"/>
            <w:hideMark/>
          </w:tcPr>
          <w:p w14:paraId="53BB4269" w14:textId="5BA2FA4E" w:rsidR="002C0D46" w:rsidRPr="001D5828" w:rsidRDefault="002C0D46" w:rsidP="002C0D46">
            <w:pPr>
              <w:jc w:val="center"/>
              <w:rPr>
                <w:rFonts w:eastAsia="Times New Roman" w:cs="Times New Roman"/>
                <w:sz w:val="18"/>
                <w:szCs w:val="18"/>
                <w:lang w:eastAsia="es-CR"/>
              </w:rPr>
            </w:pPr>
            <w:r w:rsidRPr="001D5828">
              <w:rPr>
                <w:sz w:val="18"/>
                <w:szCs w:val="18"/>
              </w:rPr>
              <w:t>5</w:t>
            </w:r>
          </w:p>
        </w:tc>
        <w:tc>
          <w:tcPr>
            <w:tcW w:w="434" w:type="pct"/>
            <w:tcBorders>
              <w:top w:val="nil"/>
              <w:left w:val="nil"/>
              <w:bottom w:val="single" w:sz="4" w:space="0" w:color="auto"/>
              <w:right w:val="single" w:sz="4" w:space="0" w:color="auto"/>
            </w:tcBorders>
            <w:shd w:val="clear" w:color="000000" w:fill="FDE9D9"/>
            <w:noWrap/>
            <w:vAlign w:val="center"/>
            <w:hideMark/>
          </w:tcPr>
          <w:p w14:paraId="51EF9647" w14:textId="66495641"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6F64FD5A" w14:textId="6E61ABAF" w:rsidR="002C0D46" w:rsidRPr="001D5828" w:rsidRDefault="002C0D46" w:rsidP="002C0D46">
            <w:pPr>
              <w:jc w:val="center"/>
              <w:rPr>
                <w:rFonts w:eastAsia="Times New Roman" w:cs="Times New Roman"/>
                <w:sz w:val="18"/>
                <w:szCs w:val="18"/>
                <w:lang w:eastAsia="es-CR"/>
              </w:rPr>
            </w:pPr>
            <w:r w:rsidRPr="001D5828">
              <w:rPr>
                <w:sz w:val="18"/>
                <w:szCs w:val="18"/>
              </w:rPr>
              <w:t>0</w:t>
            </w:r>
          </w:p>
        </w:tc>
      </w:tr>
      <w:tr w:rsidR="00E4026B" w:rsidRPr="001D5828" w14:paraId="3F85A398" w14:textId="584F9F49"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2A163CA2" w14:textId="33FD6F14"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I Circ. Jud. Zona Atlántica</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3220CA4D" w14:textId="1D8EE20C" w:rsidR="002C0D46" w:rsidRPr="001D5828" w:rsidRDefault="002C0D46" w:rsidP="002C0D46">
            <w:pPr>
              <w:jc w:val="center"/>
              <w:rPr>
                <w:rFonts w:eastAsia="Times New Roman" w:cs="Times New Roman"/>
                <w:sz w:val="18"/>
                <w:szCs w:val="18"/>
                <w:lang w:eastAsia="es-CR"/>
              </w:rPr>
            </w:pPr>
            <w:r>
              <w:rPr>
                <w:rFonts w:cs="Calibri"/>
                <w:color w:val="000000"/>
                <w:sz w:val="20"/>
                <w:szCs w:val="20"/>
              </w:rPr>
              <w:t>110</w:t>
            </w:r>
          </w:p>
        </w:tc>
        <w:tc>
          <w:tcPr>
            <w:tcW w:w="439" w:type="pct"/>
            <w:tcBorders>
              <w:top w:val="nil"/>
              <w:left w:val="nil"/>
              <w:bottom w:val="single" w:sz="4" w:space="0" w:color="auto"/>
              <w:right w:val="single" w:sz="4" w:space="0" w:color="auto"/>
            </w:tcBorders>
            <w:shd w:val="clear" w:color="auto" w:fill="auto"/>
            <w:vAlign w:val="center"/>
          </w:tcPr>
          <w:p w14:paraId="7D44F18A" w14:textId="0D82B650" w:rsidR="002C0D46" w:rsidRPr="001D5828" w:rsidRDefault="00E47FD9" w:rsidP="002C0D46">
            <w:pPr>
              <w:jc w:val="center"/>
              <w:rPr>
                <w:sz w:val="18"/>
                <w:szCs w:val="18"/>
              </w:rPr>
            </w:pPr>
            <w:r>
              <w:rPr>
                <w:rFonts w:cs="Calibri"/>
                <w:color w:val="000000"/>
                <w:sz w:val="20"/>
                <w:szCs w:val="20"/>
              </w:rPr>
              <w:t>125</w:t>
            </w:r>
          </w:p>
        </w:tc>
        <w:tc>
          <w:tcPr>
            <w:tcW w:w="382" w:type="pct"/>
            <w:tcBorders>
              <w:top w:val="nil"/>
              <w:left w:val="nil"/>
              <w:bottom w:val="single" w:sz="4" w:space="0" w:color="auto"/>
              <w:right w:val="single" w:sz="4" w:space="0" w:color="auto"/>
            </w:tcBorders>
            <w:shd w:val="clear" w:color="auto" w:fill="auto"/>
            <w:vAlign w:val="center"/>
          </w:tcPr>
          <w:p w14:paraId="4F22F479" w14:textId="6A98C745" w:rsidR="002C0D46" w:rsidRPr="001D5828" w:rsidRDefault="00E47FD9" w:rsidP="002C0D46">
            <w:pPr>
              <w:jc w:val="center"/>
              <w:rPr>
                <w:sz w:val="18"/>
                <w:szCs w:val="18"/>
              </w:rPr>
            </w:pPr>
            <w:r>
              <w:rPr>
                <w:rFonts w:cs="Calibri"/>
                <w:color w:val="000000"/>
                <w:sz w:val="20"/>
                <w:szCs w:val="20"/>
              </w:rPr>
              <w:t>114%</w:t>
            </w:r>
          </w:p>
        </w:tc>
        <w:tc>
          <w:tcPr>
            <w:tcW w:w="434" w:type="pct"/>
            <w:tcBorders>
              <w:top w:val="nil"/>
              <w:left w:val="nil"/>
              <w:bottom w:val="single" w:sz="4" w:space="0" w:color="auto"/>
              <w:right w:val="single" w:sz="4" w:space="0" w:color="auto"/>
            </w:tcBorders>
            <w:shd w:val="clear" w:color="auto" w:fill="auto"/>
            <w:noWrap/>
            <w:vAlign w:val="center"/>
            <w:hideMark/>
          </w:tcPr>
          <w:p w14:paraId="2EFDAF56" w14:textId="65E22DA6"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auto" w:fill="auto"/>
            <w:noWrap/>
            <w:vAlign w:val="center"/>
            <w:hideMark/>
          </w:tcPr>
          <w:p w14:paraId="553C3508" w14:textId="229251AE"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434" w:type="pct"/>
            <w:tcBorders>
              <w:top w:val="nil"/>
              <w:left w:val="nil"/>
              <w:bottom w:val="single" w:sz="4" w:space="0" w:color="auto"/>
              <w:right w:val="single" w:sz="4" w:space="0" w:color="auto"/>
            </w:tcBorders>
            <w:shd w:val="clear" w:color="000000" w:fill="DBE5F1"/>
            <w:noWrap/>
            <w:vAlign w:val="center"/>
            <w:hideMark/>
          </w:tcPr>
          <w:p w14:paraId="01CB55FE" w14:textId="53D9B267"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70AE9BD4" w14:textId="0292C7C6"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FDE9D9"/>
            <w:noWrap/>
            <w:vAlign w:val="center"/>
            <w:hideMark/>
          </w:tcPr>
          <w:p w14:paraId="759D1AD0" w14:textId="20119A75"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71A85A4" w14:textId="052E9F74" w:rsidR="002C0D46" w:rsidRPr="001D5828" w:rsidRDefault="002C0D46" w:rsidP="002C0D46">
            <w:pPr>
              <w:jc w:val="center"/>
              <w:rPr>
                <w:rFonts w:eastAsia="Times New Roman" w:cs="Times New Roman"/>
                <w:sz w:val="18"/>
                <w:szCs w:val="18"/>
                <w:lang w:eastAsia="es-CR"/>
              </w:rPr>
            </w:pPr>
            <w:r w:rsidRPr="001D5828">
              <w:rPr>
                <w:sz w:val="18"/>
                <w:szCs w:val="18"/>
              </w:rPr>
              <w:t>-1</w:t>
            </w:r>
          </w:p>
        </w:tc>
      </w:tr>
      <w:tr w:rsidR="00E4026B" w:rsidRPr="001D5828" w14:paraId="47F4E4BA" w14:textId="51802DEA"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04E1CED8" w14:textId="7B0C71D0" w:rsidR="002C0D46" w:rsidRPr="001D5828" w:rsidRDefault="002C0D46" w:rsidP="002C0D46">
            <w:pPr>
              <w:jc w:val="left"/>
              <w:rPr>
                <w:rFonts w:eastAsia="Times New Roman" w:cs="Times New Roman"/>
                <w:b/>
                <w:sz w:val="18"/>
                <w:szCs w:val="18"/>
                <w:lang w:eastAsia="es-CR"/>
              </w:rPr>
            </w:pPr>
            <w:r w:rsidRPr="001D5828">
              <w:rPr>
                <w:b/>
                <w:bCs/>
                <w:sz w:val="18"/>
                <w:szCs w:val="18"/>
              </w:rPr>
              <w:t xml:space="preserve">Juzgado Familia I Circ. Jud. Zona Sur </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65C8F907" w14:textId="0221825A" w:rsidR="002C0D46" w:rsidRPr="001D5828" w:rsidRDefault="002C0D46" w:rsidP="002C0D46">
            <w:pPr>
              <w:jc w:val="center"/>
              <w:rPr>
                <w:rFonts w:eastAsia="Times New Roman" w:cs="Times New Roman"/>
                <w:sz w:val="18"/>
                <w:szCs w:val="18"/>
                <w:lang w:eastAsia="es-CR"/>
              </w:rPr>
            </w:pPr>
            <w:r>
              <w:rPr>
                <w:rFonts w:cs="Calibri"/>
                <w:color w:val="000000"/>
                <w:sz w:val="20"/>
                <w:szCs w:val="20"/>
              </w:rPr>
              <w:t>99</w:t>
            </w:r>
          </w:p>
        </w:tc>
        <w:tc>
          <w:tcPr>
            <w:tcW w:w="439" w:type="pct"/>
            <w:tcBorders>
              <w:top w:val="nil"/>
              <w:left w:val="nil"/>
              <w:bottom w:val="single" w:sz="4" w:space="0" w:color="auto"/>
              <w:right w:val="single" w:sz="4" w:space="0" w:color="auto"/>
            </w:tcBorders>
            <w:shd w:val="clear" w:color="auto" w:fill="auto"/>
            <w:vAlign w:val="center"/>
          </w:tcPr>
          <w:p w14:paraId="7273A9A0" w14:textId="5A9279D4" w:rsidR="002C0D46" w:rsidRPr="001D5828" w:rsidRDefault="00E47FD9" w:rsidP="002C0D46">
            <w:pPr>
              <w:jc w:val="center"/>
              <w:rPr>
                <w:sz w:val="18"/>
                <w:szCs w:val="18"/>
              </w:rPr>
            </w:pPr>
            <w:r>
              <w:rPr>
                <w:rFonts w:cs="Calibri"/>
                <w:color w:val="000000"/>
                <w:sz w:val="20"/>
                <w:szCs w:val="20"/>
              </w:rPr>
              <w:t>109</w:t>
            </w:r>
          </w:p>
        </w:tc>
        <w:tc>
          <w:tcPr>
            <w:tcW w:w="382" w:type="pct"/>
            <w:tcBorders>
              <w:top w:val="nil"/>
              <w:left w:val="nil"/>
              <w:bottom w:val="single" w:sz="4" w:space="0" w:color="auto"/>
              <w:right w:val="single" w:sz="4" w:space="0" w:color="auto"/>
            </w:tcBorders>
            <w:shd w:val="clear" w:color="auto" w:fill="auto"/>
            <w:vAlign w:val="center"/>
          </w:tcPr>
          <w:p w14:paraId="3311485B" w14:textId="4058B0A1" w:rsidR="002C0D46" w:rsidRPr="001D5828" w:rsidRDefault="00E47FD9" w:rsidP="002C0D46">
            <w:pPr>
              <w:jc w:val="center"/>
              <w:rPr>
                <w:sz w:val="18"/>
                <w:szCs w:val="18"/>
              </w:rPr>
            </w:pPr>
            <w:r>
              <w:rPr>
                <w:rFonts w:cs="Calibri"/>
                <w:color w:val="000000"/>
                <w:sz w:val="20"/>
                <w:szCs w:val="20"/>
              </w:rPr>
              <w:t>111%</w:t>
            </w:r>
          </w:p>
        </w:tc>
        <w:tc>
          <w:tcPr>
            <w:tcW w:w="434" w:type="pct"/>
            <w:tcBorders>
              <w:top w:val="nil"/>
              <w:left w:val="nil"/>
              <w:bottom w:val="single" w:sz="4" w:space="0" w:color="auto"/>
              <w:right w:val="single" w:sz="4" w:space="0" w:color="auto"/>
            </w:tcBorders>
            <w:shd w:val="clear" w:color="auto" w:fill="auto"/>
            <w:noWrap/>
            <w:vAlign w:val="center"/>
            <w:hideMark/>
          </w:tcPr>
          <w:p w14:paraId="6A066319" w14:textId="2B4F753B"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auto" w:fill="auto"/>
            <w:noWrap/>
            <w:vAlign w:val="center"/>
            <w:hideMark/>
          </w:tcPr>
          <w:p w14:paraId="1214A2F5" w14:textId="1E956987"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434" w:type="pct"/>
            <w:tcBorders>
              <w:top w:val="nil"/>
              <w:left w:val="nil"/>
              <w:bottom w:val="single" w:sz="4" w:space="0" w:color="auto"/>
              <w:right w:val="single" w:sz="4" w:space="0" w:color="auto"/>
            </w:tcBorders>
            <w:shd w:val="clear" w:color="000000" w:fill="DBE5F1"/>
            <w:noWrap/>
            <w:vAlign w:val="center"/>
            <w:hideMark/>
          </w:tcPr>
          <w:p w14:paraId="3CBC418F" w14:textId="05E01D38"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1D2BD967" w14:textId="4A4BB6B1"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434" w:type="pct"/>
            <w:tcBorders>
              <w:top w:val="nil"/>
              <w:left w:val="nil"/>
              <w:bottom w:val="single" w:sz="4" w:space="0" w:color="auto"/>
              <w:right w:val="single" w:sz="4" w:space="0" w:color="auto"/>
            </w:tcBorders>
            <w:shd w:val="clear" w:color="000000" w:fill="FDE9D9"/>
            <w:noWrap/>
            <w:vAlign w:val="center"/>
            <w:hideMark/>
          </w:tcPr>
          <w:p w14:paraId="363FFEB7" w14:textId="555634EA"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501B7218" w14:textId="0D85FCEA" w:rsidR="002C0D46" w:rsidRPr="001D5828" w:rsidRDefault="002C0D46" w:rsidP="002C0D46">
            <w:pPr>
              <w:jc w:val="center"/>
              <w:rPr>
                <w:rFonts w:eastAsia="Times New Roman" w:cs="Times New Roman"/>
                <w:sz w:val="18"/>
                <w:szCs w:val="18"/>
                <w:lang w:eastAsia="es-CR"/>
              </w:rPr>
            </w:pPr>
            <w:r w:rsidRPr="001D5828">
              <w:rPr>
                <w:sz w:val="18"/>
                <w:szCs w:val="18"/>
              </w:rPr>
              <w:t>0</w:t>
            </w:r>
          </w:p>
        </w:tc>
      </w:tr>
      <w:tr w:rsidR="00E4026B" w:rsidRPr="001D5828" w14:paraId="37EA4E99" w14:textId="26EB63DF"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18F77D87" w14:textId="6B0E758F"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II Circ. Jud. de Alajuela</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6997623B" w14:textId="257CEF93" w:rsidR="002C0D46" w:rsidRPr="001D5828" w:rsidRDefault="002C0D46" w:rsidP="002C0D46">
            <w:pPr>
              <w:jc w:val="center"/>
              <w:rPr>
                <w:rFonts w:eastAsia="Times New Roman" w:cs="Times New Roman"/>
                <w:sz w:val="18"/>
                <w:szCs w:val="18"/>
                <w:lang w:eastAsia="es-CR"/>
              </w:rPr>
            </w:pPr>
            <w:r>
              <w:rPr>
                <w:rFonts w:cs="Calibri"/>
                <w:color w:val="000000"/>
                <w:sz w:val="20"/>
                <w:szCs w:val="20"/>
              </w:rPr>
              <w:t>127</w:t>
            </w:r>
          </w:p>
        </w:tc>
        <w:tc>
          <w:tcPr>
            <w:tcW w:w="439" w:type="pct"/>
            <w:tcBorders>
              <w:top w:val="nil"/>
              <w:left w:val="nil"/>
              <w:bottom w:val="single" w:sz="4" w:space="0" w:color="auto"/>
              <w:right w:val="single" w:sz="4" w:space="0" w:color="auto"/>
            </w:tcBorders>
            <w:shd w:val="clear" w:color="auto" w:fill="auto"/>
            <w:vAlign w:val="center"/>
          </w:tcPr>
          <w:p w14:paraId="77576660" w14:textId="44FFA122" w:rsidR="002C0D46" w:rsidRPr="001D5828" w:rsidRDefault="00E47FD9" w:rsidP="002C0D46">
            <w:pPr>
              <w:jc w:val="center"/>
              <w:rPr>
                <w:sz w:val="18"/>
                <w:szCs w:val="18"/>
              </w:rPr>
            </w:pPr>
            <w:r>
              <w:rPr>
                <w:rFonts w:cs="Calibri"/>
                <w:color w:val="000000"/>
                <w:sz w:val="20"/>
                <w:szCs w:val="20"/>
              </w:rPr>
              <w:t>132</w:t>
            </w:r>
          </w:p>
        </w:tc>
        <w:tc>
          <w:tcPr>
            <w:tcW w:w="382" w:type="pct"/>
            <w:tcBorders>
              <w:top w:val="nil"/>
              <w:left w:val="nil"/>
              <w:bottom w:val="single" w:sz="4" w:space="0" w:color="auto"/>
              <w:right w:val="single" w:sz="4" w:space="0" w:color="auto"/>
            </w:tcBorders>
            <w:shd w:val="clear" w:color="auto" w:fill="auto"/>
            <w:vAlign w:val="center"/>
          </w:tcPr>
          <w:p w14:paraId="125DCF24" w14:textId="1DD5812D" w:rsidR="002C0D46" w:rsidRPr="001D5828" w:rsidRDefault="00E47FD9" w:rsidP="002C0D46">
            <w:pPr>
              <w:jc w:val="center"/>
              <w:rPr>
                <w:sz w:val="18"/>
                <w:szCs w:val="18"/>
              </w:rPr>
            </w:pPr>
            <w:r>
              <w:rPr>
                <w:rFonts w:cs="Calibri"/>
                <w:color w:val="000000"/>
                <w:sz w:val="20"/>
                <w:szCs w:val="20"/>
              </w:rPr>
              <w:t>104%</w:t>
            </w:r>
          </w:p>
        </w:tc>
        <w:tc>
          <w:tcPr>
            <w:tcW w:w="434" w:type="pct"/>
            <w:tcBorders>
              <w:top w:val="nil"/>
              <w:left w:val="nil"/>
              <w:bottom w:val="single" w:sz="4" w:space="0" w:color="auto"/>
              <w:right w:val="single" w:sz="4" w:space="0" w:color="auto"/>
            </w:tcBorders>
            <w:shd w:val="clear" w:color="auto" w:fill="auto"/>
            <w:noWrap/>
            <w:vAlign w:val="center"/>
            <w:hideMark/>
          </w:tcPr>
          <w:p w14:paraId="6FA0687E" w14:textId="32B51BA9"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auto" w:fill="auto"/>
            <w:noWrap/>
            <w:vAlign w:val="center"/>
            <w:hideMark/>
          </w:tcPr>
          <w:p w14:paraId="77D59BA9" w14:textId="2E27F0C5"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434" w:type="pct"/>
            <w:tcBorders>
              <w:top w:val="nil"/>
              <w:left w:val="nil"/>
              <w:bottom w:val="single" w:sz="4" w:space="0" w:color="auto"/>
              <w:right w:val="single" w:sz="4" w:space="0" w:color="auto"/>
            </w:tcBorders>
            <w:shd w:val="clear" w:color="000000" w:fill="DBE5F1"/>
            <w:noWrap/>
            <w:vAlign w:val="center"/>
            <w:hideMark/>
          </w:tcPr>
          <w:p w14:paraId="58C1A631" w14:textId="28F7E516"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18119320" w14:textId="5E058904"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FDE9D9"/>
            <w:noWrap/>
            <w:vAlign w:val="center"/>
            <w:hideMark/>
          </w:tcPr>
          <w:p w14:paraId="7545E69F" w14:textId="10EE7FDD"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15AD6437" w14:textId="132251A4" w:rsidR="002C0D46" w:rsidRPr="001D5828" w:rsidRDefault="002C0D46" w:rsidP="002C0D46">
            <w:pPr>
              <w:jc w:val="center"/>
              <w:rPr>
                <w:rFonts w:eastAsia="Times New Roman" w:cs="Times New Roman"/>
                <w:sz w:val="18"/>
                <w:szCs w:val="18"/>
                <w:lang w:eastAsia="es-CR"/>
              </w:rPr>
            </w:pPr>
            <w:r w:rsidRPr="001D5828">
              <w:rPr>
                <w:sz w:val="18"/>
                <w:szCs w:val="18"/>
              </w:rPr>
              <w:t>+1</w:t>
            </w:r>
          </w:p>
        </w:tc>
      </w:tr>
      <w:tr w:rsidR="00E4026B" w:rsidRPr="001D5828" w14:paraId="4C4BE89F" w14:textId="5D265743"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32D61B66" w14:textId="787EA7EE"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II Circ. Jud. San José</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5AE5ED66" w14:textId="22C95D70" w:rsidR="002C0D46" w:rsidRPr="001D5828" w:rsidRDefault="002C0D46" w:rsidP="002C0D46">
            <w:pPr>
              <w:jc w:val="center"/>
              <w:rPr>
                <w:rFonts w:eastAsia="Times New Roman" w:cs="Times New Roman"/>
                <w:sz w:val="18"/>
                <w:szCs w:val="18"/>
                <w:lang w:eastAsia="es-CR"/>
              </w:rPr>
            </w:pPr>
            <w:r>
              <w:rPr>
                <w:rFonts w:cs="Calibri"/>
                <w:color w:val="000000"/>
                <w:sz w:val="20"/>
                <w:szCs w:val="20"/>
              </w:rPr>
              <w:t>298</w:t>
            </w:r>
          </w:p>
        </w:tc>
        <w:tc>
          <w:tcPr>
            <w:tcW w:w="439" w:type="pct"/>
            <w:tcBorders>
              <w:top w:val="nil"/>
              <w:left w:val="nil"/>
              <w:bottom w:val="single" w:sz="4" w:space="0" w:color="auto"/>
              <w:right w:val="single" w:sz="4" w:space="0" w:color="auto"/>
            </w:tcBorders>
            <w:shd w:val="clear" w:color="auto" w:fill="auto"/>
            <w:vAlign w:val="center"/>
          </w:tcPr>
          <w:p w14:paraId="7656FD02" w14:textId="22124D1C" w:rsidR="002C0D46" w:rsidRPr="001D5828" w:rsidRDefault="00E47FD9" w:rsidP="002C0D46">
            <w:pPr>
              <w:jc w:val="center"/>
              <w:rPr>
                <w:sz w:val="18"/>
                <w:szCs w:val="18"/>
              </w:rPr>
            </w:pPr>
            <w:r>
              <w:rPr>
                <w:rFonts w:cs="Calibri"/>
                <w:color w:val="000000"/>
                <w:sz w:val="20"/>
                <w:szCs w:val="20"/>
              </w:rPr>
              <w:t>300</w:t>
            </w:r>
          </w:p>
        </w:tc>
        <w:tc>
          <w:tcPr>
            <w:tcW w:w="382" w:type="pct"/>
            <w:tcBorders>
              <w:top w:val="nil"/>
              <w:left w:val="nil"/>
              <w:bottom w:val="single" w:sz="4" w:space="0" w:color="auto"/>
              <w:right w:val="single" w:sz="4" w:space="0" w:color="auto"/>
            </w:tcBorders>
            <w:shd w:val="clear" w:color="auto" w:fill="auto"/>
            <w:vAlign w:val="center"/>
          </w:tcPr>
          <w:p w14:paraId="2852C016" w14:textId="3324E039" w:rsidR="002C0D46" w:rsidRPr="001D5828" w:rsidRDefault="00E47FD9" w:rsidP="002C0D46">
            <w:pPr>
              <w:jc w:val="center"/>
              <w:rPr>
                <w:sz w:val="18"/>
                <w:szCs w:val="18"/>
              </w:rPr>
            </w:pPr>
            <w:r>
              <w:rPr>
                <w:rFonts w:cs="Calibri"/>
                <w:color w:val="000000"/>
                <w:sz w:val="20"/>
                <w:szCs w:val="20"/>
              </w:rPr>
              <w:t>101%</w:t>
            </w:r>
          </w:p>
        </w:tc>
        <w:tc>
          <w:tcPr>
            <w:tcW w:w="434" w:type="pct"/>
            <w:tcBorders>
              <w:top w:val="nil"/>
              <w:left w:val="nil"/>
              <w:bottom w:val="single" w:sz="4" w:space="0" w:color="auto"/>
              <w:right w:val="single" w:sz="4" w:space="0" w:color="auto"/>
            </w:tcBorders>
            <w:shd w:val="clear" w:color="auto" w:fill="auto"/>
            <w:noWrap/>
            <w:vAlign w:val="center"/>
            <w:hideMark/>
          </w:tcPr>
          <w:p w14:paraId="41D1379F" w14:textId="58860529"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398" w:type="pct"/>
            <w:tcBorders>
              <w:top w:val="nil"/>
              <w:left w:val="nil"/>
              <w:bottom w:val="single" w:sz="4" w:space="0" w:color="auto"/>
              <w:right w:val="single" w:sz="4" w:space="0" w:color="auto"/>
            </w:tcBorders>
            <w:shd w:val="clear" w:color="auto" w:fill="auto"/>
            <w:noWrap/>
            <w:vAlign w:val="center"/>
            <w:hideMark/>
          </w:tcPr>
          <w:p w14:paraId="124FB93D" w14:textId="5100AEE2" w:rsidR="002C0D46" w:rsidRPr="001D5828" w:rsidRDefault="002C0D46" w:rsidP="002C0D46">
            <w:pPr>
              <w:jc w:val="center"/>
              <w:rPr>
                <w:rFonts w:eastAsia="Times New Roman" w:cs="Times New Roman"/>
                <w:sz w:val="18"/>
                <w:szCs w:val="18"/>
                <w:lang w:eastAsia="es-CR"/>
              </w:rPr>
            </w:pPr>
            <w:r w:rsidRPr="001D5828">
              <w:rPr>
                <w:sz w:val="18"/>
                <w:szCs w:val="18"/>
              </w:rPr>
              <w:t>9</w:t>
            </w:r>
          </w:p>
        </w:tc>
        <w:tc>
          <w:tcPr>
            <w:tcW w:w="434" w:type="pct"/>
            <w:tcBorders>
              <w:top w:val="nil"/>
              <w:left w:val="nil"/>
              <w:bottom w:val="single" w:sz="4" w:space="0" w:color="auto"/>
              <w:right w:val="single" w:sz="4" w:space="0" w:color="auto"/>
            </w:tcBorders>
            <w:shd w:val="clear" w:color="000000" w:fill="DBE5F1"/>
            <w:noWrap/>
            <w:vAlign w:val="center"/>
            <w:hideMark/>
          </w:tcPr>
          <w:p w14:paraId="178210E9" w14:textId="12DED6D4"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398" w:type="pct"/>
            <w:tcBorders>
              <w:top w:val="nil"/>
              <w:left w:val="nil"/>
              <w:bottom w:val="single" w:sz="4" w:space="0" w:color="auto"/>
              <w:right w:val="single" w:sz="4" w:space="0" w:color="auto"/>
            </w:tcBorders>
            <w:shd w:val="clear" w:color="000000" w:fill="DBE5F1"/>
            <w:noWrap/>
            <w:vAlign w:val="center"/>
            <w:hideMark/>
          </w:tcPr>
          <w:p w14:paraId="73CF7383" w14:textId="1427E4A5" w:rsidR="002C0D46" w:rsidRPr="001D5828" w:rsidRDefault="002C0D46" w:rsidP="002C0D46">
            <w:pPr>
              <w:jc w:val="center"/>
              <w:rPr>
                <w:rFonts w:eastAsia="Times New Roman" w:cs="Times New Roman"/>
                <w:sz w:val="18"/>
                <w:szCs w:val="18"/>
                <w:lang w:eastAsia="es-CR"/>
              </w:rPr>
            </w:pPr>
            <w:r w:rsidRPr="001D5828">
              <w:rPr>
                <w:sz w:val="18"/>
                <w:szCs w:val="18"/>
              </w:rPr>
              <w:t>7</w:t>
            </w:r>
          </w:p>
        </w:tc>
        <w:tc>
          <w:tcPr>
            <w:tcW w:w="434" w:type="pct"/>
            <w:tcBorders>
              <w:top w:val="nil"/>
              <w:left w:val="nil"/>
              <w:bottom w:val="single" w:sz="4" w:space="0" w:color="auto"/>
              <w:right w:val="single" w:sz="4" w:space="0" w:color="auto"/>
            </w:tcBorders>
            <w:shd w:val="clear" w:color="000000" w:fill="FDE9D9"/>
            <w:noWrap/>
            <w:vAlign w:val="center"/>
            <w:hideMark/>
          </w:tcPr>
          <w:p w14:paraId="788F639E" w14:textId="6A91C022"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FEDAE7E" w14:textId="110FAF89" w:rsidR="002C0D46" w:rsidRPr="001D5828" w:rsidRDefault="002C0D46" w:rsidP="002C0D46">
            <w:pPr>
              <w:jc w:val="center"/>
              <w:rPr>
                <w:rFonts w:eastAsia="Times New Roman" w:cs="Times New Roman"/>
                <w:sz w:val="18"/>
                <w:szCs w:val="18"/>
                <w:lang w:eastAsia="es-CR"/>
              </w:rPr>
            </w:pPr>
            <w:r w:rsidRPr="001D5828">
              <w:rPr>
                <w:sz w:val="18"/>
                <w:szCs w:val="18"/>
              </w:rPr>
              <w:t>-2</w:t>
            </w:r>
          </w:p>
        </w:tc>
      </w:tr>
      <w:tr w:rsidR="00E4026B" w:rsidRPr="001D5828" w14:paraId="3266172E" w14:textId="49ABB622"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1727F53B" w14:textId="6EE41EC3"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II Circ. Jud. Zona Atlántica</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72F78743" w14:textId="28BAB543" w:rsidR="002C0D46" w:rsidRPr="001D5828" w:rsidRDefault="002C0D46" w:rsidP="002C0D46">
            <w:pPr>
              <w:jc w:val="center"/>
              <w:rPr>
                <w:rFonts w:eastAsia="Times New Roman" w:cs="Times New Roman"/>
                <w:sz w:val="18"/>
                <w:szCs w:val="18"/>
                <w:lang w:eastAsia="es-CR"/>
              </w:rPr>
            </w:pPr>
            <w:r>
              <w:rPr>
                <w:rFonts w:cs="Calibri"/>
                <w:color w:val="000000"/>
                <w:sz w:val="20"/>
                <w:szCs w:val="20"/>
              </w:rPr>
              <w:t>139</w:t>
            </w:r>
          </w:p>
        </w:tc>
        <w:tc>
          <w:tcPr>
            <w:tcW w:w="439" w:type="pct"/>
            <w:tcBorders>
              <w:top w:val="nil"/>
              <w:left w:val="nil"/>
              <w:bottom w:val="single" w:sz="4" w:space="0" w:color="auto"/>
              <w:right w:val="single" w:sz="4" w:space="0" w:color="auto"/>
            </w:tcBorders>
            <w:shd w:val="clear" w:color="auto" w:fill="auto"/>
            <w:vAlign w:val="center"/>
          </w:tcPr>
          <w:p w14:paraId="2B4C8E4F" w14:textId="1DC89AEB" w:rsidR="002C0D46" w:rsidRPr="001D5828" w:rsidRDefault="00E47FD9" w:rsidP="002C0D46">
            <w:pPr>
              <w:jc w:val="center"/>
              <w:rPr>
                <w:sz w:val="18"/>
                <w:szCs w:val="18"/>
              </w:rPr>
            </w:pPr>
            <w:r>
              <w:rPr>
                <w:rFonts w:cs="Calibri"/>
                <w:color w:val="000000"/>
                <w:sz w:val="20"/>
                <w:szCs w:val="20"/>
              </w:rPr>
              <w:t>142</w:t>
            </w:r>
          </w:p>
        </w:tc>
        <w:tc>
          <w:tcPr>
            <w:tcW w:w="382" w:type="pct"/>
            <w:tcBorders>
              <w:top w:val="nil"/>
              <w:left w:val="nil"/>
              <w:bottom w:val="single" w:sz="4" w:space="0" w:color="auto"/>
              <w:right w:val="single" w:sz="4" w:space="0" w:color="auto"/>
            </w:tcBorders>
            <w:shd w:val="clear" w:color="auto" w:fill="auto"/>
            <w:vAlign w:val="center"/>
          </w:tcPr>
          <w:p w14:paraId="0E394522" w14:textId="33EBD91A" w:rsidR="002C0D46" w:rsidRPr="001D5828" w:rsidRDefault="00E47FD9" w:rsidP="002C0D46">
            <w:pPr>
              <w:jc w:val="center"/>
              <w:rPr>
                <w:sz w:val="18"/>
                <w:szCs w:val="18"/>
              </w:rPr>
            </w:pPr>
            <w:r>
              <w:rPr>
                <w:rFonts w:cs="Calibri"/>
                <w:color w:val="000000"/>
                <w:sz w:val="20"/>
                <w:szCs w:val="20"/>
              </w:rPr>
              <w:t>102%</w:t>
            </w:r>
          </w:p>
        </w:tc>
        <w:tc>
          <w:tcPr>
            <w:tcW w:w="434" w:type="pct"/>
            <w:tcBorders>
              <w:top w:val="nil"/>
              <w:left w:val="nil"/>
              <w:bottom w:val="single" w:sz="4" w:space="0" w:color="auto"/>
              <w:right w:val="single" w:sz="4" w:space="0" w:color="auto"/>
            </w:tcBorders>
            <w:shd w:val="clear" w:color="auto" w:fill="auto"/>
            <w:noWrap/>
            <w:vAlign w:val="center"/>
            <w:hideMark/>
          </w:tcPr>
          <w:p w14:paraId="1D0D0356" w14:textId="722CF429"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auto" w:fill="auto"/>
            <w:noWrap/>
            <w:vAlign w:val="center"/>
            <w:hideMark/>
          </w:tcPr>
          <w:p w14:paraId="1745C699" w14:textId="2A265381"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DBE5F1"/>
            <w:noWrap/>
            <w:vAlign w:val="center"/>
            <w:hideMark/>
          </w:tcPr>
          <w:p w14:paraId="6AE09294" w14:textId="08A6BEA2"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44641E0B" w14:textId="1BC708D6"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FDE9D9"/>
            <w:noWrap/>
            <w:vAlign w:val="center"/>
            <w:hideMark/>
          </w:tcPr>
          <w:p w14:paraId="4FE16396" w14:textId="5ACC2C19"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14B6584C" w14:textId="417AF471" w:rsidR="002C0D46" w:rsidRPr="001D5828" w:rsidRDefault="002C0D46" w:rsidP="002C0D46">
            <w:pPr>
              <w:jc w:val="center"/>
              <w:rPr>
                <w:rFonts w:eastAsia="Times New Roman" w:cs="Times New Roman"/>
                <w:sz w:val="18"/>
                <w:szCs w:val="18"/>
                <w:lang w:eastAsia="es-CR"/>
              </w:rPr>
            </w:pPr>
            <w:r w:rsidRPr="001D5828">
              <w:rPr>
                <w:sz w:val="18"/>
                <w:szCs w:val="18"/>
              </w:rPr>
              <w:t>0</w:t>
            </w:r>
          </w:p>
        </w:tc>
      </w:tr>
      <w:tr w:rsidR="00E4026B" w:rsidRPr="001D5828" w14:paraId="601505C3" w14:textId="35D52A7E"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119402B3" w14:textId="162650EC" w:rsidR="002C0D46" w:rsidRPr="001D5828" w:rsidRDefault="002C0D46" w:rsidP="002C0D46">
            <w:pPr>
              <w:jc w:val="left"/>
              <w:rPr>
                <w:rFonts w:eastAsia="Times New Roman" w:cs="Times New Roman"/>
                <w:b/>
                <w:sz w:val="18"/>
                <w:szCs w:val="18"/>
                <w:lang w:eastAsia="es-CR"/>
              </w:rPr>
            </w:pPr>
            <w:r w:rsidRPr="001D5828">
              <w:rPr>
                <w:b/>
                <w:bCs/>
                <w:sz w:val="18"/>
                <w:szCs w:val="18"/>
              </w:rPr>
              <w:t xml:space="preserve">Juzgado Familia III Circ. Jud. De San José </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76384F56" w14:textId="79F488F8" w:rsidR="002C0D46" w:rsidRPr="001D5828" w:rsidRDefault="002C0D46" w:rsidP="002C0D46">
            <w:pPr>
              <w:jc w:val="center"/>
              <w:rPr>
                <w:rFonts w:eastAsia="Times New Roman" w:cs="Times New Roman"/>
                <w:sz w:val="18"/>
                <w:szCs w:val="18"/>
                <w:lang w:eastAsia="es-CR"/>
              </w:rPr>
            </w:pPr>
            <w:r>
              <w:rPr>
                <w:rFonts w:cs="Calibri"/>
                <w:color w:val="000000"/>
                <w:sz w:val="20"/>
                <w:szCs w:val="20"/>
              </w:rPr>
              <w:t>202</w:t>
            </w:r>
          </w:p>
        </w:tc>
        <w:tc>
          <w:tcPr>
            <w:tcW w:w="439" w:type="pct"/>
            <w:tcBorders>
              <w:top w:val="nil"/>
              <w:left w:val="nil"/>
              <w:bottom w:val="single" w:sz="4" w:space="0" w:color="auto"/>
              <w:right w:val="single" w:sz="4" w:space="0" w:color="auto"/>
            </w:tcBorders>
            <w:shd w:val="clear" w:color="auto" w:fill="auto"/>
            <w:vAlign w:val="center"/>
          </w:tcPr>
          <w:p w14:paraId="4E027120" w14:textId="353779B8" w:rsidR="002C0D46" w:rsidRPr="001D5828" w:rsidRDefault="00E47FD9" w:rsidP="002C0D46">
            <w:pPr>
              <w:jc w:val="center"/>
              <w:rPr>
                <w:sz w:val="18"/>
                <w:szCs w:val="18"/>
              </w:rPr>
            </w:pPr>
            <w:r>
              <w:rPr>
                <w:rFonts w:cs="Calibri"/>
                <w:color w:val="000000"/>
                <w:sz w:val="20"/>
                <w:szCs w:val="20"/>
              </w:rPr>
              <w:t>229</w:t>
            </w:r>
          </w:p>
        </w:tc>
        <w:tc>
          <w:tcPr>
            <w:tcW w:w="382" w:type="pct"/>
            <w:tcBorders>
              <w:top w:val="nil"/>
              <w:left w:val="nil"/>
              <w:bottom w:val="single" w:sz="4" w:space="0" w:color="auto"/>
              <w:right w:val="single" w:sz="4" w:space="0" w:color="auto"/>
            </w:tcBorders>
            <w:shd w:val="clear" w:color="auto" w:fill="auto"/>
            <w:vAlign w:val="center"/>
          </w:tcPr>
          <w:p w14:paraId="25A3CE91" w14:textId="2C4569C7" w:rsidR="002C0D46" w:rsidRPr="001D5828" w:rsidRDefault="00E47FD9" w:rsidP="002C0D46">
            <w:pPr>
              <w:jc w:val="center"/>
              <w:rPr>
                <w:sz w:val="18"/>
                <w:szCs w:val="18"/>
              </w:rPr>
            </w:pPr>
            <w:r>
              <w:rPr>
                <w:rFonts w:cs="Calibri"/>
                <w:color w:val="000000"/>
                <w:sz w:val="20"/>
                <w:szCs w:val="20"/>
              </w:rPr>
              <w:t>114%</w:t>
            </w:r>
          </w:p>
        </w:tc>
        <w:tc>
          <w:tcPr>
            <w:tcW w:w="434" w:type="pct"/>
            <w:tcBorders>
              <w:top w:val="nil"/>
              <w:left w:val="nil"/>
              <w:bottom w:val="single" w:sz="4" w:space="0" w:color="auto"/>
              <w:right w:val="single" w:sz="4" w:space="0" w:color="auto"/>
            </w:tcBorders>
            <w:shd w:val="clear" w:color="auto" w:fill="auto"/>
            <w:noWrap/>
            <w:vAlign w:val="center"/>
            <w:hideMark/>
          </w:tcPr>
          <w:p w14:paraId="69488CED" w14:textId="1BCCC81C"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auto" w:fill="auto"/>
            <w:noWrap/>
            <w:vAlign w:val="center"/>
            <w:hideMark/>
          </w:tcPr>
          <w:p w14:paraId="1F535583" w14:textId="2FCE92EC"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434" w:type="pct"/>
            <w:tcBorders>
              <w:top w:val="nil"/>
              <w:left w:val="nil"/>
              <w:bottom w:val="single" w:sz="4" w:space="0" w:color="auto"/>
              <w:right w:val="single" w:sz="4" w:space="0" w:color="auto"/>
            </w:tcBorders>
            <w:shd w:val="clear" w:color="000000" w:fill="DBE5F1"/>
            <w:noWrap/>
            <w:vAlign w:val="center"/>
            <w:hideMark/>
          </w:tcPr>
          <w:p w14:paraId="5B044E44" w14:textId="1CD6F58F"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000000" w:fill="DBE5F1"/>
            <w:noWrap/>
            <w:vAlign w:val="center"/>
            <w:hideMark/>
          </w:tcPr>
          <w:p w14:paraId="4F3B7213" w14:textId="2D469C49" w:rsidR="002C0D46" w:rsidRPr="001D5828" w:rsidRDefault="002C0D46" w:rsidP="002C0D46">
            <w:pPr>
              <w:jc w:val="center"/>
              <w:rPr>
                <w:rFonts w:eastAsia="Times New Roman" w:cs="Times New Roman"/>
                <w:sz w:val="18"/>
                <w:szCs w:val="18"/>
                <w:lang w:eastAsia="es-CR"/>
              </w:rPr>
            </w:pPr>
            <w:r w:rsidRPr="001D5828">
              <w:rPr>
                <w:sz w:val="18"/>
                <w:szCs w:val="18"/>
              </w:rPr>
              <w:t>4</w:t>
            </w:r>
          </w:p>
        </w:tc>
        <w:tc>
          <w:tcPr>
            <w:tcW w:w="434" w:type="pct"/>
            <w:tcBorders>
              <w:top w:val="nil"/>
              <w:left w:val="nil"/>
              <w:bottom w:val="single" w:sz="4" w:space="0" w:color="auto"/>
              <w:right w:val="single" w:sz="4" w:space="0" w:color="auto"/>
            </w:tcBorders>
            <w:shd w:val="clear" w:color="000000" w:fill="FDE9D9"/>
            <w:noWrap/>
            <w:vAlign w:val="center"/>
            <w:hideMark/>
          </w:tcPr>
          <w:p w14:paraId="369427E8" w14:textId="081EA9B9"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6CCBC36C" w14:textId="14E39F29" w:rsidR="002C0D46" w:rsidRPr="001D5828" w:rsidRDefault="002C0D46" w:rsidP="002C0D46">
            <w:pPr>
              <w:jc w:val="center"/>
              <w:rPr>
                <w:rFonts w:eastAsia="Times New Roman" w:cs="Times New Roman"/>
                <w:sz w:val="18"/>
                <w:szCs w:val="18"/>
                <w:lang w:eastAsia="es-CR"/>
              </w:rPr>
            </w:pPr>
            <w:r w:rsidRPr="001D5828">
              <w:rPr>
                <w:sz w:val="18"/>
                <w:szCs w:val="18"/>
              </w:rPr>
              <w:t>0</w:t>
            </w:r>
          </w:p>
        </w:tc>
      </w:tr>
      <w:tr w:rsidR="00E4026B" w:rsidRPr="001D5828" w14:paraId="0D07748E" w14:textId="087D4DF9"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218AE9AD" w14:textId="6B55F36A" w:rsidR="002C0D46" w:rsidRPr="001D5828" w:rsidRDefault="002C0D46" w:rsidP="002C0D46">
            <w:pPr>
              <w:jc w:val="left"/>
              <w:rPr>
                <w:rFonts w:eastAsia="Times New Roman" w:cs="Times New Roman"/>
                <w:b/>
                <w:sz w:val="18"/>
                <w:szCs w:val="18"/>
                <w:lang w:eastAsia="es-CR"/>
              </w:rPr>
            </w:pPr>
            <w:r w:rsidRPr="001D5828">
              <w:rPr>
                <w:b/>
                <w:bCs/>
                <w:sz w:val="18"/>
                <w:szCs w:val="18"/>
              </w:rPr>
              <w:t>Juzgado Familia Puntarenas</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69335189" w14:textId="7DF7BA47" w:rsidR="002C0D46" w:rsidRPr="001D5828" w:rsidRDefault="002C0D46" w:rsidP="002C0D46">
            <w:pPr>
              <w:jc w:val="center"/>
              <w:rPr>
                <w:rFonts w:eastAsia="Times New Roman" w:cs="Times New Roman"/>
                <w:sz w:val="18"/>
                <w:szCs w:val="18"/>
                <w:lang w:eastAsia="es-CR"/>
              </w:rPr>
            </w:pPr>
            <w:r>
              <w:rPr>
                <w:rFonts w:cs="Calibri"/>
                <w:color w:val="000000"/>
                <w:sz w:val="20"/>
                <w:szCs w:val="20"/>
              </w:rPr>
              <w:t>144</w:t>
            </w:r>
          </w:p>
        </w:tc>
        <w:tc>
          <w:tcPr>
            <w:tcW w:w="439" w:type="pct"/>
            <w:tcBorders>
              <w:top w:val="nil"/>
              <w:left w:val="nil"/>
              <w:bottom w:val="single" w:sz="4" w:space="0" w:color="auto"/>
              <w:right w:val="single" w:sz="4" w:space="0" w:color="auto"/>
            </w:tcBorders>
            <w:shd w:val="clear" w:color="auto" w:fill="auto"/>
            <w:vAlign w:val="center"/>
          </w:tcPr>
          <w:p w14:paraId="7732091A" w14:textId="23B21E78" w:rsidR="002C0D46" w:rsidRPr="001D5828" w:rsidRDefault="00E47FD9" w:rsidP="002C0D46">
            <w:pPr>
              <w:jc w:val="center"/>
              <w:rPr>
                <w:sz w:val="18"/>
                <w:szCs w:val="18"/>
              </w:rPr>
            </w:pPr>
            <w:r>
              <w:rPr>
                <w:rFonts w:cs="Calibri"/>
                <w:color w:val="000000"/>
                <w:sz w:val="20"/>
                <w:szCs w:val="20"/>
              </w:rPr>
              <w:t>156</w:t>
            </w:r>
          </w:p>
        </w:tc>
        <w:tc>
          <w:tcPr>
            <w:tcW w:w="382" w:type="pct"/>
            <w:tcBorders>
              <w:top w:val="nil"/>
              <w:left w:val="nil"/>
              <w:bottom w:val="single" w:sz="4" w:space="0" w:color="auto"/>
              <w:right w:val="single" w:sz="4" w:space="0" w:color="auto"/>
            </w:tcBorders>
            <w:shd w:val="clear" w:color="auto" w:fill="auto"/>
            <w:vAlign w:val="center"/>
          </w:tcPr>
          <w:p w14:paraId="1511FD0C" w14:textId="0347B1FF" w:rsidR="002C0D46" w:rsidRPr="001D5828" w:rsidRDefault="00E47FD9" w:rsidP="002C0D46">
            <w:pPr>
              <w:jc w:val="center"/>
              <w:rPr>
                <w:sz w:val="18"/>
                <w:szCs w:val="18"/>
              </w:rPr>
            </w:pPr>
            <w:r>
              <w:rPr>
                <w:rFonts w:cs="Calibri"/>
                <w:color w:val="000000"/>
                <w:sz w:val="20"/>
                <w:szCs w:val="20"/>
              </w:rPr>
              <w:t>109%</w:t>
            </w:r>
          </w:p>
        </w:tc>
        <w:tc>
          <w:tcPr>
            <w:tcW w:w="434" w:type="pct"/>
            <w:tcBorders>
              <w:top w:val="nil"/>
              <w:left w:val="nil"/>
              <w:bottom w:val="single" w:sz="4" w:space="0" w:color="auto"/>
              <w:right w:val="single" w:sz="4" w:space="0" w:color="auto"/>
            </w:tcBorders>
            <w:shd w:val="clear" w:color="auto" w:fill="auto"/>
            <w:noWrap/>
            <w:vAlign w:val="center"/>
            <w:hideMark/>
          </w:tcPr>
          <w:p w14:paraId="70CBDDBE" w14:textId="1B84192C"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auto" w:fill="auto"/>
            <w:noWrap/>
            <w:vAlign w:val="center"/>
            <w:hideMark/>
          </w:tcPr>
          <w:p w14:paraId="5806AE38" w14:textId="1865DBF6"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DBE5F1"/>
            <w:noWrap/>
            <w:vAlign w:val="center"/>
            <w:hideMark/>
          </w:tcPr>
          <w:p w14:paraId="13567F46" w14:textId="28612225"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785D6D9A" w14:textId="6C756A4D"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nil"/>
              <w:left w:val="nil"/>
              <w:bottom w:val="single" w:sz="4" w:space="0" w:color="auto"/>
              <w:right w:val="single" w:sz="4" w:space="0" w:color="auto"/>
            </w:tcBorders>
            <w:shd w:val="clear" w:color="000000" w:fill="FDE9D9"/>
            <w:noWrap/>
            <w:vAlign w:val="center"/>
            <w:hideMark/>
          </w:tcPr>
          <w:p w14:paraId="3342B098" w14:textId="1A6D53A0" w:rsidR="002C0D46" w:rsidRPr="001D5828" w:rsidRDefault="002C0D46" w:rsidP="002C0D46">
            <w:pPr>
              <w:jc w:val="center"/>
              <w:rPr>
                <w:rFonts w:eastAsia="Times New Roman" w:cs="Times New Roman"/>
                <w:sz w:val="18"/>
                <w:szCs w:val="18"/>
                <w:lang w:eastAsia="es-CR"/>
              </w:rPr>
            </w:pPr>
            <w:r w:rsidRPr="001D5828">
              <w:rPr>
                <w:sz w:val="18"/>
                <w:szCs w:val="18"/>
              </w:rPr>
              <w:t>0</w:t>
            </w:r>
          </w:p>
        </w:tc>
        <w:tc>
          <w:tcPr>
            <w:tcW w:w="398" w:type="pct"/>
            <w:tcBorders>
              <w:top w:val="nil"/>
              <w:left w:val="nil"/>
              <w:bottom w:val="single" w:sz="4" w:space="0" w:color="auto"/>
              <w:right w:val="single" w:sz="4" w:space="0" w:color="auto"/>
            </w:tcBorders>
            <w:shd w:val="clear" w:color="000000" w:fill="FDE9D9"/>
            <w:noWrap/>
            <w:vAlign w:val="center"/>
            <w:hideMark/>
          </w:tcPr>
          <w:p w14:paraId="207D969B" w14:textId="2ED485BF" w:rsidR="002C0D46" w:rsidRPr="001D5828" w:rsidRDefault="002C0D46" w:rsidP="002C0D46">
            <w:pPr>
              <w:jc w:val="center"/>
              <w:rPr>
                <w:rFonts w:eastAsia="Times New Roman" w:cs="Times New Roman"/>
                <w:sz w:val="18"/>
                <w:szCs w:val="18"/>
                <w:lang w:eastAsia="es-CR"/>
              </w:rPr>
            </w:pPr>
            <w:r w:rsidRPr="001D5828">
              <w:rPr>
                <w:sz w:val="18"/>
                <w:szCs w:val="18"/>
              </w:rPr>
              <w:t>0</w:t>
            </w:r>
          </w:p>
        </w:tc>
      </w:tr>
      <w:tr w:rsidR="00E4026B" w:rsidRPr="001D5828" w14:paraId="090A91F5" w14:textId="632BBBD3"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720F208F" w14:textId="0532DB61" w:rsidR="002C0D46" w:rsidRPr="001D5828" w:rsidRDefault="002C0D46" w:rsidP="002C0D46">
            <w:pPr>
              <w:jc w:val="left"/>
              <w:rPr>
                <w:rFonts w:eastAsia="Times New Roman" w:cs="Times New Roman"/>
                <w:b/>
                <w:sz w:val="18"/>
                <w:szCs w:val="18"/>
                <w:lang w:eastAsia="es-CR"/>
              </w:rPr>
            </w:pPr>
            <w:r w:rsidRPr="001D5828">
              <w:rPr>
                <w:b/>
                <w:bCs/>
                <w:sz w:val="18"/>
                <w:szCs w:val="18"/>
              </w:rPr>
              <w:t>Juzgado Primero de Familia de San José</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4960F7E6" w14:textId="7084334A" w:rsidR="002C0D46" w:rsidRPr="001D5828" w:rsidRDefault="002C0D46" w:rsidP="002C0D46">
            <w:pPr>
              <w:jc w:val="center"/>
              <w:rPr>
                <w:rFonts w:eastAsia="Times New Roman" w:cs="Times New Roman"/>
                <w:sz w:val="18"/>
                <w:szCs w:val="18"/>
                <w:lang w:eastAsia="es-CR"/>
              </w:rPr>
            </w:pPr>
            <w:r>
              <w:rPr>
                <w:rFonts w:cs="Calibri"/>
                <w:color w:val="000000"/>
                <w:sz w:val="20"/>
                <w:szCs w:val="20"/>
              </w:rPr>
              <w:t>145</w:t>
            </w:r>
          </w:p>
        </w:tc>
        <w:tc>
          <w:tcPr>
            <w:tcW w:w="439" w:type="pct"/>
            <w:tcBorders>
              <w:top w:val="nil"/>
              <w:left w:val="nil"/>
              <w:bottom w:val="single" w:sz="4" w:space="0" w:color="auto"/>
              <w:right w:val="single" w:sz="4" w:space="0" w:color="auto"/>
            </w:tcBorders>
            <w:shd w:val="clear" w:color="auto" w:fill="auto"/>
            <w:vAlign w:val="center"/>
          </w:tcPr>
          <w:p w14:paraId="21EC3DEF" w14:textId="1AB08BCF" w:rsidR="002C0D46" w:rsidRPr="001D5828" w:rsidRDefault="00E47FD9" w:rsidP="002C0D46">
            <w:pPr>
              <w:jc w:val="center"/>
              <w:rPr>
                <w:sz w:val="18"/>
                <w:szCs w:val="18"/>
              </w:rPr>
            </w:pPr>
            <w:r>
              <w:rPr>
                <w:rFonts w:cs="Calibri"/>
                <w:color w:val="000000"/>
                <w:sz w:val="20"/>
                <w:szCs w:val="20"/>
              </w:rPr>
              <w:t>165</w:t>
            </w:r>
          </w:p>
        </w:tc>
        <w:tc>
          <w:tcPr>
            <w:tcW w:w="382" w:type="pct"/>
            <w:tcBorders>
              <w:top w:val="nil"/>
              <w:left w:val="nil"/>
              <w:bottom w:val="single" w:sz="4" w:space="0" w:color="auto"/>
              <w:right w:val="single" w:sz="4" w:space="0" w:color="auto"/>
            </w:tcBorders>
            <w:shd w:val="clear" w:color="auto" w:fill="auto"/>
            <w:vAlign w:val="center"/>
          </w:tcPr>
          <w:p w14:paraId="74F313E8" w14:textId="01F03A3A" w:rsidR="002C0D46" w:rsidRPr="001D5828" w:rsidRDefault="00E47FD9" w:rsidP="002C0D46">
            <w:pPr>
              <w:jc w:val="center"/>
              <w:rPr>
                <w:sz w:val="18"/>
                <w:szCs w:val="18"/>
              </w:rPr>
            </w:pPr>
            <w:r>
              <w:rPr>
                <w:rFonts w:cs="Calibri"/>
                <w:color w:val="000000"/>
                <w:sz w:val="20"/>
                <w:szCs w:val="20"/>
              </w:rPr>
              <w:t>114%</w:t>
            </w:r>
          </w:p>
        </w:tc>
        <w:tc>
          <w:tcPr>
            <w:tcW w:w="434" w:type="pct"/>
            <w:tcBorders>
              <w:top w:val="nil"/>
              <w:left w:val="nil"/>
              <w:bottom w:val="single" w:sz="4" w:space="0" w:color="auto"/>
              <w:right w:val="single" w:sz="4" w:space="0" w:color="auto"/>
            </w:tcBorders>
            <w:shd w:val="clear" w:color="auto" w:fill="auto"/>
            <w:noWrap/>
            <w:vAlign w:val="center"/>
            <w:hideMark/>
          </w:tcPr>
          <w:p w14:paraId="28130667" w14:textId="70ED5C75"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auto" w:fill="auto"/>
            <w:noWrap/>
            <w:vAlign w:val="center"/>
            <w:hideMark/>
          </w:tcPr>
          <w:p w14:paraId="7CE95AB5" w14:textId="217CC5C2" w:rsidR="002C0D46" w:rsidRPr="001D5828" w:rsidRDefault="002C0D46" w:rsidP="002C0D46">
            <w:pPr>
              <w:jc w:val="center"/>
              <w:rPr>
                <w:rFonts w:eastAsia="Times New Roman" w:cs="Times New Roman"/>
                <w:sz w:val="18"/>
                <w:szCs w:val="18"/>
                <w:lang w:eastAsia="es-CR"/>
              </w:rPr>
            </w:pPr>
            <w:r w:rsidRPr="001D5828">
              <w:rPr>
                <w:sz w:val="18"/>
                <w:szCs w:val="18"/>
              </w:rPr>
              <w:t>5</w:t>
            </w:r>
          </w:p>
        </w:tc>
        <w:tc>
          <w:tcPr>
            <w:tcW w:w="434" w:type="pct"/>
            <w:tcBorders>
              <w:top w:val="nil"/>
              <w:left w:val="nil"/>
              <w:bottom w:val="single" w:sz="4" w:space="0" w:color="auto"/>
              <w:right w:val="single" w:sz="4" w:space="0" w:color="auto"/>
            </w:tcBorders>
            <w:shd w:val="clear" w:color="000000" w:fill="DBE5F1"/>
            <w:noWrap/>
            <w:vAlign w:val="center"/>
            <w:hideMark/>
          </w:tcPr>
          <w:p w14:paraId="1F49C1ED" w14:textId="2C3FE86B"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6BA1516D" w14:textId="41B8C486"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6BDA282" w14:textId="17A44054" w:rsidR="002C0D46" w:rsidRPr="001D5828" w:rsidRDefault="002C0D46" w:rsidP="002C0D46">
            <w:pPr>
              <w:jc w:val="center"/>
              <w:rPr>
                <w:rFonts w:eastAsia="Times New Roman" w:cs="Times New Roman"/>
                <w:sz w:val="18"/>
                <w:szCs w:val="18"/>
                <w:lang w:eastAsia="es-CR"/>
              </w:rPr>
            </w:pPr>
            <w:r w:rsidRPr="001D5828">
              <w:rPr>
                <w:sz w:val="18"/>
                <w:szCs w:val="18"/>
              </w:rPr>
              <w:t>-1</w:t>
            </w:r>
          </w:p>
        </w:tc>
        <w:tc>
          <w:tcPr>
            <w:tcW w:w="398"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4101BE2" w14:textId="0F77F747" w:rsidR="002C0D46" w:rsidRPr="001D5828" w:rsidRDefault="002C0D46" w:rsidP="002C0D46">
            <w:pPr>
              <w:jc w:val="center"/>
              <w:rPr>
                <w:rFonts w:eastAsia="Times New Roman" w:cs="Times New Roman"/>
                <w:sz w:val="18"/>
                <w:szCs w:val="18"/>
                <w:lang w:eastAsia="es-CR"/>
              </w:rPr>
            </w:pPr>
            <w:r w:rsidRPr="001D5828">
              <w:rPr>
                <w:sz w:val="18"/>
                <w:szCs w:val="18"/>
              </w:rPr>
              <w:t>-2</w:t>
            </w:r>
          </w:p>
        </w:tc>
      </w:tr>
      <w:tr w:rsidR="00E4026B" w:rsidRPr="001D5828" w14:paraId="0B485435" w14:textId="6E4DC2F0" w:rsidTr="00BD6F63">
        <w:trPr>
          <w:trHeight w:val="434"/>
          <w:jc w:val="center"/>
        </w:trPr>
        <w:tc>
          <w:tcPr>
            <w:tcW w:w="1125" w:type="pct"/>
            <w:tcBorders>
              <w:top w:val="nil"/>
              <w:left w:val="single" w:sz="4" w:space="0" w:color="auto"/>
              <w:bottom w:val="single" w:sz="4" w:space="0" w:color="auto"/>
              <w:right w:val="single" w:sz="4" w:space="0" w:color="auto"/>
            </w:tcBorders>
            <w:shd w:val="clear" w:color="auto" w:fill="auto"/>
            <w:vAlign w:val="center"/>
            <w:hideMark/>
          </w:tcPr>
          <w:p w14:paraId="758E2A35" w14:textId="6963AE99" w:rsidR="002C0D46" w:rsidRPr="001D5828" w:rsidRDefault="002C0D46" w:rsidP="002C0D46">
            <w:pPr>
              <w:jc w:val="left"/>
              <w:rPr>
                <w:rFonts w:eastAsia="Times New Roman" w:cs="Times New Roman"/>
                <w:b/>
                <w:sz w:val="18"/>
                <w:szCs w:val="18"/>
                <w:lang w:eastAsia="es-CR"/>
              </w:rPr>
            </w:pPr>
            <w:r w:rsidRPr="001D5828">
              <w:rPr>
                <w:b/>
                <w:bCs/>
                <w:sz w:val="18"/>
                <w:szCs w:val="18"/>
              </w:rPr>
              <w:t>Juzgado Segundo de Familia de San José</w:t>
            </w:r>
          </w:p>
        </w:tc>
        <w:tc>
          <w:tcPr>
            <w:tcW w:w="558" w:type="pct"/>
            <w:tcBorders>
              <w:top w:val="nil"/>
              <w:left w:val="single" w:sz="4" w:space="0" w:color="auto"/>
              <w:bottom w:val="single" w:sz="4" w:space="0" w:color="auto"/>
              <w:right w:val="single" w:sz="4" w:space="0" w:color="auto"/>
            </w:tcBorders>
            <w:shd w:val="clear" w:color="auto" w:fill="auto"/>
            <w:noWrap/>
            <w:vAlign w:val="center"/>
            <w:hideMark/>
          </w:tcPr>
          <w:p w14:paraId="69F63B06" w14:textId="77F6751F" w:rsidR="002C0D46" w:rsidRPr="001D5828" w:rsidRDefault="002C0D46" w:rsidP="002C0D46">
            <w:pPr>
              <w:jc w:val="center"/>
              <w:rPr>
                <w:rFonts w:eastAsia="Times New Roman" w:cs="Times New Roman"/>
                <w:sz w:val="18"/>
                <w:szCs w:val="18"/>
                <w:lang w:eastAsia="es-CR"/>
              </w:rPr>
            </w:pPr>
            <w:r>
              <w:rPr>
                <w:rFonts w:cs="Calibri"/>
                <w:color w:val="000000"/>
                <w:sz w:val="20"/>
                <w:szCs w:val="20"/>
              </w:rPr>
              <w:t>139</w:t>
            </w:r>
          </w:p>
        </w:tc>
        <w:tc>
          <w:tcPr>
            <w:tcW w:w="439" w:type="pct"/>
            <w:tcBorders>
              <w:top w:val="nil"/>
              <w:left w:val="nil"/>
              <w:bottom w:val="single" w:sz="4" w:space="0" w:color="auto"/>
              <w:right w:val="single" w:sz="4" w:space="0" w:color="auto"/>
            </w:tcBorders>
            <w:shd w:val="clear" w:color="auto" w:fill="auto"/>
            <w:vAlign w:val="center"/>
          </w:tcPr>
          <w:p w14:paraId="4A67FCBD" w14:textId="44F80CFE" w:rsidR="002C0D46" w:rsidRPr="001D5828" w:rsidRDefault="00E47FD9" w:rsidP="002C0D46">
            <w:pPr>
              <w:jc w:val="center"/>
              <w:rPr>
                <w:sz w:val="18"/>
                <w:szCs w:val="18"/>
              </w:rPr>
            </w:pPr>
            <w:r>
              <w:rPr>
                <w:rFonts w:cs="Calibri"/>
                <w:color w:val="000000"/>
                <w:sz w:val="20"/>
                <w:szCs w:val="20"/>
              </w:rPr>
              <w:t>168</w:t>
            </w:r>
          </w:p>
        </w:tc>
        <w:tc>
          <w:tcPr>
            <w:tcW w:w="382" w:type="pct"/>
            <w:tcBorders>
              <w:top w:val="nil"/>
              <w:left w:val="nil"/>
              <w:bottom w:val="single" w:sz="4" w:space="0" w:color="auto"/>
              <w:right w:val="single" w:sz="4" w:space="0" w:color="auto"/>
            </w:tcBorders>
            <w:shd w:val="clear" w:color="auto" w:fill="auto"/>
            <w:vAlign w:val="center"/>
          </w:tcPr>
          <w:p w14:paraId="2B0151E6" w14:textId="7B1737DF" w:rsidR="002C0D46" w:rsidRPr="001D5828" w:rsidRDefault="00E47FD9" w:rsidP="002C0D46">
            <w:pPr>
              <w:jc w:val="center"/>
              <w:rPr>
                <w:sz w:val="18"/>
                <w:szCs w:val="18"/>
              </w:rPr>
            </w:pPr>
            <w:r>
              <w:rPr>
                <w:rFonts w:cs="Calibri"/>
                <w:color w:val="000000"/>
                <w:sz w:val="20"/>
                <w:szCs w:val="20"/>
              </w:rPr>
              <w:t>121%</w:t>
            </w:r>
          </w:p>
        </w:tc>
        <w:tc>
          <w:tcPr>
            <w:tcW w:w="434" w:type="pct"/>
            <w:tcBorders>
              <w:top w:val="nil"/>
              <w:left w:val="nil"/>
              <w:bottom w:val="single" w:sz="4" w:space="0" w:color="auto"/>
              <w:right w:val="single" w:sz="4" w:space="0" w:color="auto"/>
            </w:tcBorders>
            <w:shd w:val="clear" w:color="auto" w:fill="auto"/>
            <w:noWrap/>
            <w:vAlign w:val="center"/>
            <w:hideMark/>
          </w:tcPr>
          <w:p w14:paraId="2643341E" w14:textId="54B08F07"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398" w:type="pct"/>
            <w:tcBorders>
              <w:top w:val="nil"/>
              <w:left w:val="nil"/>
              <w:bottom w:val="single" w:sz="4" w:space="0" w:color="auto"/>
              <w:right w:val="single" w:sz="4" w:space="0" w:color="auto"/>
            </w:tcBorders>
            <w:shd w:val="clear" w:color="auto" w:fill="auto"/>
            <w:noWrap/>
            <w:vAlign w:val="center"/>
            <w:hideMark/>
          </w:tcPr>
          <w:p w14:paraId="7B331BB1" w14:textId="0842F8FE" w:rsidR="002C0D46" w:rsidRPr="001D5828" w:rsidRDefault="002C0D46" w:rsidP="002C0D46">
            <w:pPr>
              <w:jc w:val="center"/>
              <w:rPr>
                <w:rFonts w:eastAsia="Times New Roman" w:cs="Times New Roman"/>
                <w:sz w:val="18"/>
                <w:szCs w:val="18"/>
                <w:lang w:eastAsia="es-CR"/>
              </w:rPr>
            </w:pPr>
            <w:r w:rsidRPr="001D5828">
              <w:rPr>
                <w:sz w:val="18"/>
                <w:szCs w:val="18"/>
              </w:rPr>
              <w:t>5</w:t>
            </w:r>
          </w:p>
        </w:tc>
        <w:tc>
          <w:tcPr>
            <w:tcW w:w="434" w:type="pct"/>
            <w:tcBorders>
              <w:top w:val="nil"/>
              <w:left w:val="nil"/>
              <w:bottom w:val="single" w:sz="4" w:space="0" w:color="auto"/>
              <w:right w:val="single" w:sz="4" w:space="0" w:color="auto"/>
            </w:tcBorders>
            <w:shd w:val="clear" w:color="000000" w:fill="DBE5F1"/>
            <w:noWrap/>
            <w:vAlign w:val="center"/>
            <w:hideMark/>
          </w:tcPr>
          <w:p w14:paraId="72BA495D" w14:textId="7CA07641" w:rsidR="002C0D46" w:rsidRPr="001D5828" w:rsidRDefault="002C0D46" w:rsidP="002C0D46">
            <w:pPr>
              <w:jc w:val="center"/>
              <w:rPr>
                <w:rFonts w:eastAsia="Times New Roman" w:cs="Times New Roman"/>
                <w:sz w:val="18"/>
                <w:szCs w:val="18"/>
                <w:lang w:eastAsia="es-CR"/>
              </w:rPr>
            </w:pPr>
            <w:r w:rsidRPr="001D5828">
              <w:rPr>
                <w:sz w:val="18"/>
                <w:szCs w:val="18"/>
              </w:rPr>
              <w:t>2</w:t>
            </w:r>
          </w:p>
        </w:tc>
        <w:tc>
          <w:tcPr>
            <w:tcW w:w="398" w:type="pct"/>
            <w:tcBorders>
              <w:top w:val="nil"/>
              <w:left w:val="nil"/>
              <w:bottom w:val="single" w:sz="4" w:space="0" w:color="auto"/>
              <w:right w:val="single" w:sz="4" w:space="0" w:color="auto"/>
            </w:tcBorders>
            <w:shd w:val="clear" w:color="000000" w:fill="DBE5F1"/>
            <w:noWrap/>
            <w:vAlign w:val="center"/>
            <w:hideMark/>
          </w:tcPr>
          <w:p w14:paraId="6F9D5C8F" w14:textId="2B10AFD9" w:rsidR="002C0D46" w:rsidRPr="001D5828" w:rsidRDefault="002C0D46" w:rsidP="002C0D46">
            <w:pPr>
              <w:jc w:val="center"/>
              <w:rPr>
                <w:rFonts w:eastAsia="Times New Roman" w:cs="Times New Roman"/>
                <w:sz w:val="18"/>
                <w:szCs w:val="18"/>
                <w:lang w:eastAsia="es-CR"/>
              </w:rPr>
            </w:pPr>
            <w:r w:rsidRPr="001D5828">
              <w:rPr>
                <w:sz w:val="18"/>
                <w:szCs w:val="18"/>
              </w:rPr>
              <w:t>3</w:t>
            </w:r>
          </w:p>
        </w:tc>
        <w:tc>
          <w:tcPr>
            <w:tcW w:w="434"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2F4C9D2" w14:textId="6621E4D7" w:rsidR="002C0D46" w:rsidRPr="001D5828" w:rsidRDefault="002C0D46" w:rsidP="002C0D46">
            <w:pPr>
              <w:jc w:val="center"/>
              <w:rPr>
                <w:rFonts w:eastAsia="Times New Roman" w:cs="Times New Roman"/>
                <w:sz w:val="18"/>
                <w:szCs w:val="18"/>
                <w:lang w:eastAsia="es-CR"/>
              </w:rPr>
            </w:pPr>
            <w:r w:rsidRPr="001D5828">
              <w:rPr>
                <w:sz w:val="18"/>
                <w:szCs w:val="18"/>
              </w:rPr>
              <w:t>-1</w:t>
            </w:r>
          </w:p>
        </w:tc>
        <w:tc>
          <w:tcPr>
            <w:tcW w:w="398"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3EF381D" w14:textId="7EC99247" w:rsidR="002C0D46" w:rsidRPr="001D5828" w:rsidRDefault="002C0D46" w:rsidP="002C0D46">
            <w:pPr>
              <w:jc w:val="center"/>
              <w:rPr>
                <w:rFonts w:eastAsia="Times New Roman" w:cs="Times New Roman"/>
                <w:sz w:val="18"/>
                <w:szCs w:val="18"/>
                <w:lang w:eastAsia="es-CR"/>
              </w:rPr>
            </w:pPr>
            <w:r w:rsidRPr="001D5828">
              <w:rPr>
                <w:sz w:val="18"/>
                <w:szCs w:val="18"/>
              </w:rPr>
              <w:t>-2</w:t>
            </w:r>
          </w:p>
        </w:tc>
      </w:tr>
    </w:tbl>
    <w:p w14:paraId="0B4FABE0" w14:textId="1ECC3311" w:rsidR="00E23711" w:rsidRPr="001D5828" w:rsidRDefault="009C6CAF" w:rsidP="00C21E61">
      <w:pPr>
        <w:pStyle w:val="Fuentes"/>
      </w:pPr>
      <w:r w:rsidRPr="001D5828">
        <w:t>Fuente: Modernización Institucional de la Dirección de Planificación.</w:t>
      </w:r>
      <w:r w:rsidR="00E23711" w:rsidRPr="00E23711">
        <w:t xml:space="preserve"> </w:t>
      </w:r>
      <w:r w:rsidR="00E23711">
        <w:t xml:space="preserve">Los caso </w:t>
      </w:r>
      <w:r w:rsidR="00E23711" w:rsidRPr="00EA52F8">
        <w:t xml:space="preserve">entrados </w:t>
      </w:r>
      <w:r w:rsidR="00E23711">
        <w:t>y terminados</w:t>
      </w:r>
      <w:r w:rsidR="00E23711" w:rsidRPr="00EA52F8">
        <w:t xml:space="preserve"> incluye: Principales, Reentrados, Incidentes y Segunda Instancia</w:t>
      </w:r>
      <w:r w:rsidR="00E23711">
        <w:t>.</w:t>
      </w:r>
    </w:p>
    <w:p w14:paraId="19A09626" w14:textId="40ACE6F4" w:rsidR="00E7024B" w:rsidRPr="001D5828" w:rsidRDefault="00E7024B" w:rsidP="00C65C16"/>
    <w:p w14:paraId="7D1D2D61" w14:textId="341285CB" w:rsidR="009005FF" w:rsidRDefault="00C65C16" w:rsidP="00C65C16">
      <w:r w:rsidRPr="001D5828">
        <w:t>De los</w:t>
      </w:r>
      <w:r w:rsidR="00B259EF" w:rsidRPr="001D5828">
        <w:t xml:space="preserve"> resultados </w:t>
      </w:r>
      <w:r w:rsidR="00E725A5" w:rsidRPr="001D5828">
        <w:t>anteriores</w:t>
      </w:r>
      <w:r w:rsidR="006C3216" w:rsidRPr="001D5828">
        <w:t xml:space="preserve"> </w:t>
      </w:r>
      <w:r w:rsidR="00E725A5" w:rsidRPr="001D5828">
        <w:t xml:space="preserve">se </w:t>
      </w:r>
      <w:r w:rsidR="005C02B7" w:rsidRPr="001D5828">
        <w:t>identifica</w:t>
      </w:r>
      <w:r w:rsidR="00C66348" w:rsidRPr="001D5828">
        <w:t xml:space="preserve"> que el </w:t>
      </w:r>
      <w:r w:rsidR="00390B84" w:rsidRPr="001D5828">
        <w:t>Juzgado de Familia de Cartago</w:t>
      </w:r>
      <w:r w:rsidR="002C0D46" w:rsidRPr="001D5828">
        <w:t xml:space="preserve"> y el Juzgado Familia II Circuito Judicial de Alajuela </w:t>
      </w:r>
      <w:r w:rsidR="00945651" w:rsidRPr="001D5828">
        <w:t>son los únicos</w:t>
      </w:r>
      <w:r w:rsidR="00635F75" w:rsidRPr="001D5828">
        <w:t xml:space="preserve"> que </w:t>
      </w:r>
      <w:r w:rsidR="00D714A7" w:rsidRPr="001D5828">
        <w:t>registra</w:t>
      </w:r>
      <w:r w:rsidR="00945651" w:rsidRPr="001D5828">
        <w:t>n</w:t>
      </w:r>
      <w:r w:rsidR="00D714A7" w:rsidRPr="001D5828">
        <w:t xml:space="preserve"> necesidad de personas juzgadoras </w:t>
      </w:r>
      <w:r w:rsidR="00945651" w:rsidRPr="001D5828">
        <w:t>o</w:t>
      </w:r>
      <w:r w:rsidR="00D714A7" w:rsidRPr="001D5828">
        <w:t xml:space="preserve"> técnicas judiciales, con la variación </w:t>
      </w:r>
      <w:r w:rsidR="00E71A44" w:rsidRPr="001D5828">
        <w:t>es</w:t>
      </w:r>
      <w:r w:rsidR="00E71A44">
        <w:t>tima</w:t>
      </w:r>
      <w:r w:rsidR="00E71A44" w:rsidRPr="001D5828">
        <w:t xml:space="preserve">da </w:t>
      </w:r>
      <w:r w:rsidR="002267E2" w:rsidRPr="001D5828">
        <w:t>en los niveles de entrada mensual del nuevo Código Procesal Familia</w:t>
      </w:r>
      <w:r w:rsidR="00D43C1A" w:rsidRPr="001D5828">
        <w:t>.</w:t>
      </w:r>
      <w:r w:rsidR="00771B2C" w:rsidRPr="001D5828">
        <w:t xml:space="preserve"> En los demás casos producto de esta variación </w:t>
      </w:r>
      <w:r w:rsidR="00F607C6" w:rsidRPr="001D5828">
        <w:t xml:space="preserve">no </w:t>
      </w:r>
      <w:r w:rsidR="001E3856" w:rsidRPr="001D5828">
        <w:t xml:space="preserve">sería necesario </w:t>
      </w:r>
      <w:r w:rsidR="00771B2C" w:rsidRPr="001D5828">
        <w:t>incluir</w:t>
      </w:r>
      <w:r w:rsidR="001E3856" w:rsidRPr="001D5828">
        <w:t xml:space="preserve"> recurso humano</w:t>
      </w:r>
      <w:r w:rsidR="00BA7059" w:rsidRPr="001D5828">
        <w:t xml:space="preserve">, por el contrario, </w:t>
      </w:r>
      <w:r w:rsidR="00945651" w:rsidRPr="001D5828">
        <w:t xml:space="preserve">según </w:t>
      </w:r>
      <w:r w:rsidR="00BA7059" w:rsidRPr="001D5828">
        <w:t xml:space="preserve">el volumen de ingreso de casos </w:t>
      </w:r>
      <w:r w:rsidR="00945651" w:rsidRPr="001D5828">
        <w:t>al mes se podría</w:t>
      </w:r>
      <w:r w:rsidR="00BC028D" w:rsidRPr="001D5828">
        <w:t xml:space="preserve"> </w:t>
      </w:r>
      <w:r w:rsidR="00695BA8">
        <w:t>disponer</w:t>
      </w:r>
      <w:r w:rsidR="00132DB2" w:rsidRPr="001D5828">
        <w:t xml:space="preserve"> </w:t>
      </w:r>
      <w:r w:rsidR="00FA12DE">
        <w:t xml:space="preserve">para reubicar </w:t>
      </w:r>
      <w:r w:rsidR="00132DB2" w:rsidRPr="001D5828">
        <w:t xml:space="preserve"> p</w:t>
      </w:r>
      <w:r w:rsidR="00E24660" w:rsidRPr="001D5828">
        <w:t xml:space="preserve">ersonas juzgadoras </w:t>
      </w:r>
      <w:r w:rsidR="00945651" w:rsidRPr="00DB5859">
        <w:t xml:space="preserve">en el </w:t>
      </w:r>
      <w:r w:rsidR="00703F38" w:rsidRPr="00DB5859">
        <w:t>Juzgado</w:t>
      </w:r>
      <w:r w:rsidR="00703F38" w:rsidRPr="001D5828">
        <w:t xml:space="preserve"> Primero de Familia de San José</w:t>
      </w:r>
      <w:r w:rsidR="00E24660" w:rsidRPr="001D5828">
        <w:t xml:space="preserve"> y el </w:t>
      </w:r>
      <w:r w:rsidR="00703F38" w:rsidRPr="001D5828">
        <w:t>Juzgado Segundo de Familia de San José</w:t>
      </w:r>
      <w:r w:rsidR="00E24660" w:rsidRPr="001D5828">
        <w:t xml:space="preserve">, además de </w:t>
      </w:r>
      <w:r w:rsidR="00BC028D" w:rsidRPr="001D5828">
        <w:t>persona</w:t>
      </w:r>
      <w:r w:rsidR="00E24660" w:rsidRPr="001D5828">
        <w:t>s</w:t>
      </w:r>
      <w:r w:rsidR="00BC028D" w:rsidRPr="001D5828">
        <w:t xml:space="preserve"> técnica</w:t>
      </w:r>
      <w:r w:rsidR="00E24660" w:rsidRPr="001D5828">
        <w:t>s</w:t>
      </w:r>
      <w:r w:rsidR="00BC028D" w:rsidRPr="001D5828">
        <w:t xml:space="preserve"> </w:t>
      </w:r>
      <w:r w:rsidR="00BC028D" w:rsidRPr="001D5828">
        <w:lastRenderedPageBreak/>
        <w:t>judicial</w:t>
      </w:r>
      <w:r w:rsidR="00E24660" w:rsidRPr="001D5828">
        <w:t>es en los</w:t>
      </w:r>
      <w:r w:rsidR="00BC028D" w:rsidRPr="001D5828">
        <w:t xml:space="preserve"> Juzgado</w:t>
      </w:r>
      <w:r w:rsidR="00E24660" w:rsidRPr="001D5828">
        <w:t>s</w:t>
      </w:r>
      <w:r w:rsidR="00BC028D" w:rsidRPr="001D5828">
        <w:t xml:space="preserve"> de Familia de Heredia, </w:t>
      </w:r>
      <w:r w:rsidR="00E24660" w:rsidRPr="001D5828">
        <w:t>de</w:t>
      </w:r>
      <w:r w:rsidR="00DA0FC5" w:rsidRPr="001D5828">
        <w:t xml:space="preserve"> I </w:t>
      </w:r>
      <w:r w:rsidR="002C0D46" w:rsidRPr="001D5828">
        <w:t xml:space="preserve">Circuito Judicial </w:t>
      </w:r>
      <w:r w:rsidR="00DA0FC5" w:rsidRPr="001D5828">
        <w:t xml:space="preserve">Zona Atlántica, </w:t>
      </w:r>
      <w:r w:rsidR="00E24660" w:rsidRPr="001D5828">
        <w:t>del</w:t>
      </w:r>
      <w:r w:rsidR="00C446A0" w:rsidRPr="001D5828">
        <w:t xml:space="preserve"> II </w:t>
      </w:r>
      <w:r w:rsidR="002C0D46" w:rsidRPr="001D5828">
        <w:t xml:space="preserve">Circuito Judicial </w:t>
      </w:r>
      <w:r w:rsidR="00C446A0" w:rsidRPr="001D5828">
        <w:t>San José</w:t>
      </w:r>
      <w:r w:rsidR="00DE10E5" w:rsidRPr="001D5828">
        <w:t>,</w:t>
      </w:r>
      <w:r w:rsidR="00786050" w:rsidRPr="001D5828">
        <w:t xml:space="preserve"> y del Primero y el Segundo de Familia de San José</w:t>
      </w:r>
      <w:r w:rsidR="00A9018B" w:rsidRPr="001D5828">
        <w:t xml:space="preserve">, </w:t>
      </w:r>
      <w:r w:rsidR="008101D4" w:rsidRPr="001D5828">
        <w:t xml:space="preserve">por lo que </w:t>
      </w:r>
      <w:r w:rsidR="00A9018B" w:rsidRPr="001D5828">
        <w:t xml:space="preserve">se procede a </w:t>
      </w:r>
      <w:r w:rsidR="008101D4" w:rsidRPr="001D5828">
        <w:t>analizar</w:t>
      </w:r>
      <w:r w:rsidR="00BB7DC1" w:rsidRPr="001D5828">
        <w:t xml:space="preserve"> dichos despachos e</w:t>
      </w:r>
      <w:r w:rsidR="00246686" w:rsidRPr="001D5828">
        <w:t>n específico.</w:t>
      </w:r>
      <w:r w:rsidR="00EE0EF2">
        <w:t xml:space="preserve"> </w:t>
      </w:r>
    </w:p>
    <w:p w14:paraId="70282043" w14:textId="77777777" w:rsidR="00D602F3" w:rsidRDefault="00D602F3" w:rsidP="00C65C16"/>
    <w:p w14:paraId="30A0E00A" w14:textId="77571AFC" w:rsidR="00A9018B" w:rsidRPr="00EE0EF2" w:rsidRDefault="00D602F3" w:rsidP="00C65C16">
      <w:pPr>
        <w:rPr>
          <w:lang w:val="es-ES"/>
        </w:rPr>
      </w:pPr>
      <w:r>
        <w:t>Es importante indicar que p</w:t>
      </w:r>
      <w:r w:rsidR="00EE0EF2">
        <w:t>ara efectos de este informe no se planteará la reubicación de personas juzgadoras o t</w:t>
      </w:r>
      <w:r w:rsidR="00884A54">
        <w:t xml:space="preserve">écnicas judiciales, bajo el </w:t>
      </w:r>
      <w:r w:rsidR="009C21CD">
        <w:t xml:space="preserve">entendido </w:t>
      </w:r>
      <w:r w:rsidR="00884A54">
        <w:t xml:space="preserve">que </w:t>
      </w:r>
      <w:r w:rsidR="00370643">
        <w:t xml:space="preserve">al </w:t>
      </w:r>
      <w:r w:rsidR="005B0A28">
        <w:t xml:space="preserve">mantener </w:t>
      </w:r>
      <w:r w:rsidR="00884A54">
        <w:t xml:space="preserve">estas personas </w:t>
      </w:r>
      <w:r w:rsidR="00CC5962">
        <w:t xml:space="preserve">es sus despachos se </w:t>
      </w:r>
      <w:r w:rsidR="005B0A28">
        <w:t>estarían</w:t>
      </w:r>
      <w:r w:rsidR="00D236C3">
        <w:t xml:space="preserve"> contribuyendo a la reducción del circulante </w:t>
      </w:r>
      <w:r w:rsidR="00AA1D45">
        <w:t xml:space="preserve">y a la </w:t>
      </w:r>
      <w:r w:rsidR="00C1045E">
        <w:t xml:space="preserve">disminución </w:t>
      </w:r>
      <w:r w:rsidR="00625B79">
        <w:t>de tiempos en los procesos</w:t>
      </w:r>
      <w:r w:rsidR="00625B79" w:rsidRPr="00625B79">
        <w:t xml:space="preserve"> </w:t>
      </w:r>
      <w:r w:rsidR="00625B79">
        <w:t>en sus despachos</w:t>
      </w:r>
      <w:r w:rsidR="00884A3C">
        <w:t xml:space="preserve"> de manera inmediata</w:t>
      </w:r>
      <w:r w:rsidR="00822342">
        <w:t xml:space="preserve">, </w:t>
      </w:r>
      <w:r w:rsidR="00A47D61" w:rsidRPr="00A47D61">
        <w:t>en línea con lo indicado por la C</w:t>
      </w:r>
      <w:r w:rsidR="00A47D61">
        <w:t xml:space="preserve">ontraloría </w:t>
      </w:r>
      <w:r w:rsidR="00A47D61" w:rsidRPr="00A47D61">
        <w:t>G</w:t>
      </w:r>
      <w:r w:rsidR="00A47D61">
        <w:t xml:space="preserve">eneral de la </w:t>
      </w:r>
      <w:r w:rsidR="00A47D61" w:rsidRPr="00A47D61">
        <w:t>R</w:t>
      </w:r>
      <w:r w:rsidR="00A47D61">
        <w:t>epública,</w:t>
      </w:r>
      <w:r w:rsidR="00A47D61" w:rsidRPr="00A47D61">
        <w:t xml:space="preserve"> </w:t>
      </w:r>
      <w:r w:rsidR="009C21CD">
        <w:t xml:space="preserve">hecho </w:t>
      </w:r>
      <w:r w:rsidR="00822342">
        <w:t xml:space="preserve">que se </w:t>
      </w:r>
      <w:r w:rsidR="00E51A83">
        <w:t xml:space="preserve">comprobará en los abordajes que se realicen </w:t>
      </w:r>
      <w:r w:rsidR="00967CE0">
        <w:t>a estas oficinas por la Dirección de Planificación.</w:t>
      </w:r>
    </w:p>
    <w:p w14:paraId="7B404CF2" w14:textId="3AF03766" w:rsidR="005C02B7" w:rsidRPr="001D5828" w:rsidRDefault="005C02B7" w:rsidP="00C65C16"/>
    <w:p w14:paraId="5B7EDFCC" w14:textId="1A034573" w:rsidR="00D461C4" w:rsidRPr="001D5828" w:rsidRDefault="00D461C4" w:rsidP="00F10F50">
      <w:pPr>
        <w:pStyle w:val="Ttulo5"/>
      </w:pPr>
      <w:r w:rsidRPr="001D5828">
        <w:t xml:space="preserve">Juzgado </w:t>
      </w:r>
      <w:bookmarkStart w:id="24" w:name="_Hlk31981893"/>
      <w:r w:rsidRPr="001D5828">
        <w:t>de Familia de Cartago</w:t>
      </w:r>
      <w:bookmarkEnd w:id="24"/>
    </w:p>
    <w:p w14:paraId="4E472FE1" w14:textId="3AACE744" w:rsidR="00D461C4" w:rsidRPr="001D5828" w:rsidRDefault="0041282F" w:rsidP="00D461C4">
      <w:r w:rsidRPr="001D5828">
        <w:t xml:space="preserve">En el caso del Juzgado de Familia de Cartago </w:t>
      </w:r>
      <w:r w:rsidR="00CC0A83" w:rsidRPr="001D5828">
        <w:t xml:space="preserve">cuenta con el apoyo </w:t>
      </w:r>
      <w:r w:rsidR="004A0FA0" w:rsidRPr="001D5828">
        <w:t xml:space="preserve">de una </w:t>
      </w:r>
      <w:r w:rsidRPr="001D5828">
        <w:t>person</w:t>
      </w:r>
      <w:r w:rsidR="004A0FA0" w:rsidRPr="001D5828">
        <w:t>a</w:t>
      </w:r>
      <w:r w:rsidRPr="001D5828">
        <w:t xml:space="preserve"> juzgadora</w:t>
      </w:r>
      <w:r w:rsidR="00DC7942" w:rsidRPr="001D5828">
        <w:t xml:space="preserve"> por parte del Centro de Apoyo, Coordinación y Mejoramiento de la Función Jurisdiccional, la Dirección de Gestión Humana</w:t>
      </w:r>
      <w:r w:rsidRPr="001D5828">
        <w:t xml:space="preserve">, como se registra </w:t>
      </w:r>
      <w:r w:rsidR="0025334D" w:rsidRPr="001D5828">
        <w:t>la sesión 110-16 celebrada el 08 de diciembre de 2016 d</w:t>
      </w:r>
      <w:r w:rsidR="00D461C4" w:rsidRPr="001D5828">
        <w:t>el Consejo Superior del Poder Judicial, en</w:t>
      </w:r>
      <w:r w:rsidR="0025334D" w:rsidRPr="001D5828">
        <w:t xml:space="preserve"> la cual se acuerda</w:t>
      </w:r>
      <w:r w:rsidR="00D461C4" w:rsidRPr="001D5828">
        <w:t>:</w:t>
      </w:r>
    </w:p>
    <w:p w14:paraId="4D1C0B31" w14:textId="77777777" w:rsidR="00627175" w:rsidRPr="001D5828" w:rsidRDefault="00627175" w:rsidP="00D461C4"/>
    <w:p w14:paraId="1C04AEEC" w14:textId="58D7466B" w:rsidR="00D461C4" w:rsidRPr="001D5828" w:rsidRDefault="00D461C4" w:rsidP="00D461C4">
      <w:pPr>
        <w:ind w:left="708"/>
        <w:rPr>
          <w:i/>
          <w:iCs/>
        </w:rPr>
      </w:pPr>
      <w:r w:rsidRPr="001D5828">
        <w:rPr>
          <w:i/>
          <w:iCs/>
        </w:rPr>
        <w:t>“1.) Tener por rendido el informe 2018-PLA-2016, relacionado con la evaluación del rendimiento obtenido por parte de las y los jueces del Juzgado de Familia de Cartago. 2.) Aprobar las recomendaciones propuestas, por consiguiente; se mantiene la plaza adicional de Jueza o Juez 3 del Juzgado de Familia de Cartago, ocupada por la licenciada Patricia María Cordero García, hasta el último día laboral del 2016. Además, con el propósito de obtener el máximo de provecho, que se le haga llegar la cantidad de asuntos para tramitar acorde con los parámetros de desempeño establecidos para este tipo de puesto. De igual forma el Juzgado de Familia de Cartago deberá cumplir con lo recomendado en los puntos 5.1, 5.3 y 5.4 del presente informe. 3.) Hacer este acuerdo de conocimiento del Juzgado de Familia de Cartago, el Centro de Apoyo, Coordinación y Mejoramiento de la Función Jurisdiccional, la Dirección de Gestión Humana, la Dirección de Planificación, para lo que a cada uno corresponda.”</w:t>
      </w:r>
    </w:p>
    <w:p w14:paraId="7AB74196" w14:textId="77777777" w:rsidR="00D461C4" w:rsidRPr="001D5828" w:rsidRDefault="00D461C4" w:rsidP="00D461C4"/>
    <w:p w14:paraId="3E3CA417" w14:textId="707D176B" w:rsidR="002526CB" w:rsidRPr="001D5828" w:rsidRDefault="00D461C4" w:rsidP="00D461C4">
      <w:r w:rsidRPr="001D5828">
        <w:t xml:space="preserve">La plaza de Jueza o Juez 3 </w:t>
      </w:r>
      <w:r w:rsidR="00051852" w:rsidRPr="00051852">
        <w:t xml:space="preserve">del Centro de Apoyo, Coordinación y Mejoramiento de la Función Jurisdiccional </w:t>
      </w:r>
      <w:r w:rsidR="009F4DD6" w:rsidRPr="001D5828">
        <w:t xml:space="preserve">en </w:t>
      </w:r>
      <w:r w:rsidRPr="001D5828">
        <w:t>el Juzgado de Familia de Cartago</w:t>
      </w:r>
      <w:r w:rsidR="00C51C4B" w:rsidRPr="001D5828">
        <w:t>,</w:t>
      </w:r>
      <w:r w:rsidRPr="001D5828">
        <w:t xml:space="preserve"> se </w:t>
      </w:r>
      <w:r w:rsidR="0063081C" w:rsidRPr="001D5828">
        <w:t>ha mantenido</w:t>
      </w:r>
      <w:r w:rsidRPr="001D5828">
        <w:t xml:space="preserve"> desde </w:t>
      </w:r>
      <w:r w:rsidR="00C73782" w:rsidRPr="001D5828">
        <w:t xml:space="preserve">el </w:t>
      </w:r>
      <w:r w:rsidRPr="001D5828">
        <w:t>201</w:t>
      </w:r>
      <w:r w:rsidR="00B0744E" w:rsidRPr="001D5828">
        <w:t>8</w:t>
      </w:r>
      <w:r w:rsidRPr="001D5828">
        <w:t xml:space="preserve"> y </w:t>
      </w:r>
      <w:r w:rsidR="000177D5" w:rsidRPr="001D5828">
        <w:t>ha</w:t>
      </w:r>
      <w:r w:rsidR="00097A51" w:rsidRPr="001D5828">
        <w:t xml:space="preserve"> contribuido </w:t>
      </w:r>
      <w:r w:rsidR="002526CB" w:rsidRPr="001D5828">
        <w:t>a reducir el circulante de</w:t>
      </w:r>
      <w:r w:rsidR="000177D5" w:rsidRPr="001D5828">
        <w:t xml:space="preserve">l despacho, </w:t>
      </w:r>
      <w:r w:rsidR="006F65C7" w:rsidRPr="001D5828">
        <w:t>a</w:t>
      </w:r>
      <w:r w:rsidR="00C73782" w:rsidRPr="001D5828">
        <w:t>ú</w:t>
      </w:r>
      <w:r w:rsidR="006F65C7" w:rsidRPr="001D5828">
        <w:t xml:space="preserve">n con el incremento </w:t>
      </w:r>
      <w:r w:rsidR="00F3413D" w:rsidRPr="001D5828">
        <w:t xml:space="preserve">en la entrada de casos registrada en los últimos años, </w:t>
      </w:r>
      <w:r w:rsidR="000177D5" w:rsidRPr="001D5828">
        <w:t>como se observa en el gráfico siguiente</w:t>
      </w:r>
      <w:r w:rsidR="006F65C7" w:rsidRPr="001D5828">
        <w:t>.</w:t>
      </w:r>
    </w:p>
    <w:p w14:paraId="597D20DC" w14:textId="75A6A08F" w:rsidR="002526CB" w:rsidRPr="001D5828" w:rsidRDefault="002526CB" w:rsidP="00D461C4"/>
    <w:p w14:paraId="5BAB1A4B" w14:textId="64F45346" w:rsidR="00A13FC9" w:rsidRPr="001D5828" w:rsidRDefault="00016CF1" w:rsidP="0065272C">
      <w:pPr>
        <w:pStyle w:val="Descripcin"/>
      </w:pPr>
      <w:r w:rsidRPr="001D5828">
        <w:lastRenderedPageBreak/>
        <w:t xml:space="preserve">Gráfico </w:t>
      </w:r>
      <w:r w:rsidR="00645E1F">
        <w:fldChar w:fldCharType="begin"/>
      </w:r>
      <w:r w:rsidR="00645E1F">
        <w:instrText xml:space="preserve"> SEQ Gráfico \* ARABIC </w:instrText>
      </w:r>
      <w:r w:rsidR="00645E1F">
        <w:fldChar w:fldCharType="separate"/>
      </w:r>
      <w:r w:rsidR="000A367C">
        <w:rPr>
          <w:noProof/>
        </w:rPr>
        <w:t>8</w:t>
      </w:r>
      <w:r w:rsidR="00645E1F">
        <w:fldChar w:fldCharType="end"/>
      </w:r>
      <w:r w:rsidR="004E1695" w:rsidRPr="001D5828">
        <w:t xml:space="preserve">. </w:t>
      </w:r>
    </w:p>
    <w:p w14:paraId="2BDD5757" w14:textId="39F4A164" w:rsidR="00016CF1" w:rsidRPr="001D5828" w:rsidRDefault="004E1695" w:rsidP="0065272C">
      <w:pPr>
        <w:pStyle w:val="Descripcin"/>
      </w:pPr>
      <w:r w:rsidRPr="001D5828">
        <w:t>Casos entrados</w:t>
      </w:r>
      <w:r w:rsidR="00A13FC9" w:rsidRPr="001D5828">
        <w:t>,</w:t>
      </w:r>
      <w:r w:rsidRPr="001D5828">
        <w:t xml:space="preserve"> terminados</w:t>
      </w:r>
      <w:r w:rsidR="00A13FC9" w:rsidRPr="001D5828">
        <w:t xml:space="preserve"> y circulante Juzgado de Familia de Cartago 201</w:t>
      </w:r>
      <w:r w:rsidR="0090044F" w:rsidRPr="001D5828">
        <w:t>6</w:t>
      </w:r>
      <w:r w:rsidR="00A13FC9" w:rsidRPr="001D5828">
        <w:t xml:space="preserve"> a 2019.</w:t>
      </w:r>
    </w:p>
    <w:p w14:paraId="146A96B2" w14:textId="0CEF6E48" w:rsidR="008F788E" w:rsidRPr="001D5828" w:rsidRDefault="00F607C6" w:rsidP="00D461C4">
      <w:r w:rsidRPr="001D5828">
        <w:rPr>
          <w:noProof/>
        </w:rPr>
        <w:drawing>
          <wp:inline distT="0" distB="0" distL="0" distR="0" wp14:anchorId="58667248" wp14:editId="586B23EF">
            <wp:extent cx="5612130" cy="2171700"/>
            <wp:effectExtent l="0" t="0" r="7620" b="0"/>
            <wp:docPr id="1" name="Gráfico 1">
              <a:extLst xmlns:a="http://schemas.openxmlformats.org/drawingml/2006/main">
                <a:ext uri="{FF2B5EF4-FFF2-40B4-BE49-F238E27FC236}">
                  <a16:creationId xmlns:a16="http://schemas.microsoft.com/office/drawing/2014/main" id="{7BAFECEC-1A89-440E-AE5D-122D319DF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A0A0074" w14:textId="16ECC2BF" w:rsidR="00A13FC9" w:rsidRPr="001D5828" w:rsidRDefault="00A13FC9" w:rsidP="00C21E61">
      <w:pPr>
        <w:pStyle w:val="Fuentes"/>
      </w:pPr>
      <w:r w:rsidRPr="001D5828">
        <w:t>Fuente: Modernización Institucional de la Dirección de Planificación con base en datos de Cuadros Estadísticos del Sub proceso de Estadística de la Dirección de Planificación</w:t>
      </w:r>
      <w:r w:rsidR="00F607C6" w:rsidRPr="001D5828">
        <w:t xml:space="preserve"> 2016 a 2019</w:t>
      </w:r>
      <w:r w:rsidRPr="001D5828">
        <w:t>. Los datos del 2019 son preliminares.</w:t>
      </w:r>
    </w:p>
    <w:p w14:paraId="75E7FBE6" w14:textId="5FB79B5E" w:rsidR="008F788E" w:rsidRPr="001D5828" w:rsidRDefault="008F788E" w:rsidP="00D461C4"/>
    <w:p w14:paraId="635C1DFD" w14:textId="79A8511A" w:rsidR="00D461C4" w:rsidRPr="001D5828" w:rsidRDefault="00EC1282" w:rsidP="00D461C4">
      <w:r w:rsidRPr="001D5828">
        <w:t xml:space="preserve">Al ser el juzgado de Familia de Cartago </w:t>
      </w:r>
      <w:r w:rsidR="00993B93" w:rsidRPr="001D5828">
        <w:t xml:space="preserve">el que registra mayor cantidad de casos entrados </w:t>
      </w:r>
      <w:r w:rsidR="00F43D70">
        <w:t xml:space="preserve">en la actualidad </w:t>
      </w:r>
      <w:r w:rsidR="00993B93" w:rsidRPr="001D5828">
        <w:t>por persona juzgadora</w:t>
      </w:r>
      <w:r w:rsidR="007E5E2D" w:rsidRPr="001D5828">
        <w:t xml:space="preserve"> de todo el país</w:t>
      </w:r>
      <w:r w:rsidR="00546C25" w:rsidRPr="001D5828">
        <w:t xml:space="preserve"> con 120 casos en promedio al mes</w:t>
      </w:r>
      <w:r w:rsidR="007E5E2D" w:rsidRPr="001D5828">
        <w:t>, es que s</w:t>
      </w:r>
      <w:r w:rsidR="00D461C4" w:rsidRPr="001D5828">
        <w:t xml:space="preserve">e </w:t>
      </w:r>
      <w:r w:rsidR="00F607C6" w:rsidRPr="001D5828">
        <w:t>plantea</w:t>
      </w:r>
      <w:r w:rsidR="00D461C4" w:rsidRPr="001D5828">
        <w:t xml:space="preserve"> la</w:t>
      </w:r>
      <w:r w:rsidR="00CB25CC" w:rsidRPr="001D5828">
        <w:t xml:space="preserve"> posibilidad de </w:t>
      </w:r>
      <w:r w:rsidR="007455B3" w:rsidRPr="001D5828">
        <w:t>crear la p</w:t>
      </w:r>
      <w:r w:rsidR="00CB25CC" w:rsidRPr="001D5828">
        <w:t>laza de juez</w:t>
      </w:r>
      <w:r w:rsidR="0050082B">
        <w:t>a</w:t>
      </w:r>
      <w:r w:rsidR="00CB25CC" w:rsidRPr="001D5828">
        <w:t xml:space="preserve"> o juez 03 </w:t>
      </w:r>
      <w:r w:rsidR="0050082B">
        <w:t xml:space="preserve">de manera ordinaria </w:t>
      </w:r>
      <w:r w:rsidR="007455B3" w:rsidRPr="001D5828">
        <w:t xml:space="preserve">con la </w:t>
      </w:r>
      <w:r w:rsidR="00D461C4" w:rsidRPr="001D5828">
        <w:t>entrada del nuevo Código Procesal de Familia.</w:t>
      </w:r>
    </w:p>
    <w:p w14:paraId="5FF74E8C" w14:textId="77777777" w:rsidR="00D461C4" w:rsidRPr="001D5828" w:rsidRDefault="00D461C4" w:rsidP="00D461C4"/>
    <w:p w14:paraId="7B5F4037" w14:textId="45A37B50" w:rsidR="00D461C4" w:rsidRPr="001D5828" w:rsidRDefault="00D461C4"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33</w:t>
      </w:r>
      <w:r w:rsidR="00050299">
        <w:fldChar w:fldCharType="end"/>
      </w:r>
      <w:r w:rsidRPr="001D5828">
        <w:t xml:space="preserve">. </w:t>
      </w:r>
    </w:p>
    <w:p w14:paraId="102F684F" w14:textId="77777777" w:rsidR="00D461C4" w:rsidRPr="001D5828" w:rsidRDefault="00D461C4" w:rsidP="0065272C">
      <w:pPr>
        <w:pStyle w:val="Descripcin"/>
      </w:pPr>
      <w:r w:rsidRPr="001D5828">
        <w:t>Análisis de carga de trabajo para el Juzgado de Familia de Cartago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2126"/>
        <w:gridCol w:w="2029"/>
      </w:tblGrid>
      <w:tr w:rsidR="00D461C4" w:rsidRPr="001D5828" w14:paraId="2C15E487" w14:textId="77777777" w:rsidTr="00EF444C">
        <w:trPr>
          <w:trHeight w:val="20"/>
          <w:tblHeader/>
          <w:jc w:val="center"/>
        </w:trPr>
        <w:tc>
          <w:tcPr>
            <w:tcW w:w="2647" w:type="pct"/>
            <w:shd w:val="clear" w:color="auto" w:fill="002060"/>
            <w:noWrap/>
            <w:vAlign w:val="center"/>
            <w:hideMark/>
          </w:tcPr>
          <w:p w14:paraId="05C14897" w14:textId="77777777" w:rsidR="00D461C4" w:rsidRPr="001D5828" w:rsidRDefault="00D461C4" w:rsidP="00F06E09">
            <w:pPr>
              <w:jc w:val="center"/>
              <w:rPr>
                <w:rFonts w:eastAsia="Times New Roman" w:cs="Times New Roman"/>
                <w:color w:val="FFFFFF" w:themeColor="background1"/>
                <w:sz w:val="20"/>
                <w:szCs w:val="20"/>
                <w:lang w:eastAsia="es-CR"/>
              </w:rPr>
            </w:pPr>
            <w:r w:rsidRPr="001D5828">
              <w:rPr>
                <w:rFonts w:eastAsia="Times New Roman" w:cs="Times New Roman"/>
                <w:color w:val="FFFFFF" w:themeColor="background1"/>
                <w:sz w:val="20"/>
                <w:szCs w:val="20"/>
                <w:lang w:eastAsia="es-CR"/>
              </w:rPr>
              <w:t>Juzgado de Familia de Cartago</w:t>
            </w:r>
          </w:p>
        </w:tc>
        <w:tc>
          <w:tcPr>
            <w:tcW w:w="1204" w:type="pct"/>
            <w:shd w:val="clear" w:color="auto" w:fill="002060"/>
            <w:vAlign w:val="center"/>
            <w:hideMark/>
          </w:tcPr>
          <w:p w14:paraId="630A6A92" w14:textId="77777777" w:rsidR="00D461C4" w:rsidRPr="001D5828" w:rsidRDefault="00D461C4" w:rsidP="00F06E09">
            <w:pPr>
              <w:jc w:val="center"/>
              <w:rPr>
                <w:rFonts w:eastAsia="Times New Roman" w:cs="Times New Roman"/>
                <w:color w:val="FFFFFF" w:themeColor="background1"/>
                <w:sz w:val="20"/>
                <w:szCs w:val="20"/>
                <w:lang w:eastAsia="es-CR"/>
              </w:rPr>
            </w:pPr>
            <w:r w:rsidRPr="001D5828">
              <w:rPr>
                <w:rFonts w:eastAsia="Times New Roman" w:cs="Times New Roman"/>
                <w:color w:val="FFFFFF" w:themeColor="background1"/>
                <w:sz w:val="20"/>
                <w:szCs w:val="20"/>
                <w:lang w:eastAsia="es-CR"/>
              </w:rPr>
              <w:t>Personas juzgadoras</w:t>
            </w:r>
          </w:p>
        </w:tc>
        <w:tc>
          <w:tcPr>
            <w:tcW w:w="1149" w:type="pct"/>
            <w:shd w:val="clear" w:color="auto" w:fill="002060"/>
            <w:vAlign w:val="center"/>
            <w:hideMark/>
          </w:tcPr>
          <w:p w14:paraId="21A75934" w14:textId="77777777" w:rsidR="00D461C4" w:rsidRPr="001D5828" w:rsidRDefault="00D461C4" w:rsidP="00F06E09">
            <w:pPr>
              <w:jc w:val="center"/>
              <w:rPr>
                <w:rFonts w:eastAsia="Times New Roman" w:cs="Times New Roman"/>
                <w:color w:val="FFFFFF" w:themeColor="background1"/>
                <w:sz w:val="20"/>
                <w:szCs w:val="20"/>
                <w:lang w:eastAsia="es-CR"/>
              </w:rPr>
            </w:pPr>
            <w:r w:rsidRPr="001D5828">
              <w:rPr>
                <w:rFonts w:eastAsia="Times New Roman" w:cs="Times New Roman"/>
                <w:color w:val="FFFFFF" w:themeColor="background1"/>
                <w:sz w:val="20"/>
                <w:szCs w:val="20"/>
                <w:lang w:eastAsia="es-CR"/>
              </w:rPr>
              <w:t>Personas Técnicas Judiciales de trámite</w:t>
            </w:r>
          </w:p>
        </w:tc>
      </w:tr>
      <w:tr w:rsidR="00D461C4" w:rsidRPr="001D5828" w14:paraId="3ED157F1" w14:textId="77777777" w:rsidTr="002F3619">
        <w:trPr>
          <w:trHeight w:val="20"/>
          <w:jc w:val="center"/>
        </w:trPr>
        <w:tc>
          <w:tcPr>
            <w:tcW w:w="2647" w:type="pct"/>
            <w:shd w:val="clear" w:color="auto" w:fill="BFBFBF" w:themeFill="background1" w:themeFillShade="BF"/>
            <w:noWrap/>
            <w:vAlign w:val="center"/>
            <w:hideMark/>
          </w:tcPr>
          <w:p w14:paraId="5EECD134" w14:textId="73A75465"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Promedio mensual de Entrada</w:t>
            </w:r>
            <w:r w:rsidR="006903F5" w:rsidRPr="001D5828">
              <w:rPr>
                <w:rFonts w:eastAsia="Times New Roman" w:cs="Times New Roman"/>
                <w:b/>
                <w:bCs/>
                <w:sz w:val="20"/>
                <w:szCs w:val="20"/>
                <w:lang w:eastAsia="es-CR"/>
              </w:rPr>
              <w:t xml:space="preserve"> 2015-2019</w:t>
            </w:r>
            <w:r w:rsidR="002F3619" w:rsidRPr="001D5828">
              <w:rPr>
                <w:rFonts w:eastAsia="Times New Roman" w:cs="Times New Roman"/>
                <w:b/>
                <w:bCs/>
                <w:sz w:val="20"/>
                <w:szCs w:val="20"/>
                <w:lang w:eastAsia="es-CR"/>
              </w:rPr>
              <w:t xml:space="preserve"> (</w:t>
            </w:r>
            <w:r w:rsidR="00665F25">
              <w:rPr>
                <w:rFonts w:eastAsia="Times New Roman" w:cs="Times New Roman"/>
                <w:b/>
                <w:bCs/>
                <w:sz w:val="20"/>
                <w:szCs w:val="20"/>
                <w:lang w:eastAsia="es-CR"/>
              </w:rPr>
              <w:t xml:space="preserve">estimado </w:t>
            </w:r>
            <w:r w:rsidR="002F3619" w:rsidRPr="001D5828">
              <w:rPr>
                <w:rFonts w:eastAsia="Times New Roman" w:cs="Times New Roman"/>
                <w:b/>
                <w:bCs/>
                <w:sz w:val="20"/>
                <w:szCs w:val="20"/>
                <w:lang w:eastAsia="es-CR"/>
              </w:rPr>
              <w:t>con des</w:t>
            </w:r>
            <w:r w:rsidR="00204F3D" w:rsidRPr="001D5828">
              <w:rPr>
                <w:rFonts w:eastAsia="Times New Roman" w:cs="Times New Roman"/>
                <w:b/>
                <w:bCs/>
                <w:sz w:val="20"/>
                <w:szCs w:val="20"/>
                <w:lang w:eastAsia="es-CR"/>
              </w:rPr>
              <w:t>judicialización</w:t>
            </w:r>
            <w:r w:rsidR="002F3619" w:rsidRPr="001D5828">
              <w:rPr>
                <w:rFonts w:eastAsia="Times New Roman" w:cs="Times New Roman"/>
                <w:b/>
                <w:bCs/>
                <w:sz w:val="20"/>
                <w:szCs w:val="20"/>
                <w:lang w:eastAsia="es-CR"/>
              </w:rPr>
              <w:t>)</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22A0A4" w14:textId="2F125DF0" w:rsidR="00D461C4" w:rsidRPr="001D5828" w:rsidRDefault="002F3619" w:rsidP="00F06E09">
            <w:pPr>
              <w:jc w:val="center"/>
              <w:rPr>
                <w:rFonts w:eastAsia="Times New Roman" w:cs="Times New Roman"/>
                <w:color w:val="000000"/>
                <w:sz w:val="20"/>
                <w:szCs w:val="20"/>
                <w:lang w:eastAsia="es-CR"/>
              </w:rPr>
            </w:pPr>
            <w:r w:rsidRPr="001D5828">
              <w:rPr>
                <w:color w:val="000000"/>
                <w:sz w:val="20"/>
                <w:szCs w:val="20"/>
              </w:rPr>
              <w:t>107</w:t>
            </w:r>
          </w:p>
        </w:tc>
        <w:tc>
          <w:tcPr>
            <w:tcW w:w="1149" w:type="pct"/>
            <w:tcBorders>
              <w:top w:val="single" w:sz="4" w:space="0" w:color="auto"/>
              <w:left w:val="nil"/>
              <w:bottom w:val="single" w:sz="4" w:space="0" w:color="auto"/>
              <w:right w:val="single" w:sz="4" w:space="0" w:color="auto"/>
            </w:tcBorders>
            <w:shd w:val="clear" w:color="auto" w:fill="auto"/>
            <w:noWrap/>
            <w:vAlign w:val="center"/>
          </w:tcPr>
          <w:p w14:paraId="51798ADE" w14:textId="216555E8" w:rsidR="00D461C4" w:rsidRPr="001D5828" w:rsidRDefault="002F3619" w:rsidP="00F06E09">
            <w:pPr>
              <w:jc w:val="center"/>
              <w:rPr>
                <w:rFonts w:eastAsia="Times New Roman" w:cs="Times New Roman"/>
                <w:color w:val="000000"/>
                <w:sz w:val="20"/>
                <w:szCs w:val="20"/>
                <w:lang w:eastAsia="es-CR"/>
              </w:rPr>
            </w:pPr>
            <w:r w:rsidRPr="001D5828">
              <w:rPr>
                <w:color w:val="000000"/>
                <w:sz w:val="20"/>
                <w:szCs w:val="20"/>
              </w:rPr>
              <w:t>64</w:t>
            </w:r>
          </w:p>
        </w:tc>
      </w:tr>
      <w:tr w:rsidR="00D461C4" w:rsidRPr="001D5828" w14:paraId="3AE3A09F" w14:textId="77777777" w:rsidTr="005F1CD7">
        <w:trPr>
          <w:trHeight w:val="20"/>
          <w:jc w:val="center"/>
        </w:trPr>
        <w:tc>
          <w:tcPr>
            <w:tcW w:w="2647" w:type="pct"/>
            <w:shd w:val="clear" w:color="auto" w:fill="BFBFBF" w:themeFill="background1" w:themeFillShade="BF"/>
            <w:noWrap/>
            <w:vAlign w:val="center"/>
            <w:hideMark/>
          </w:tcPr>
          <w:p w14:paraId="0027849B" w14:textId="12EFE96B"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Promedio mensual de terminado</w:t>
            </w:r>
            <w:r w:rsidR="006903F5" w:rsidRPr="001D5828">
              <w:rPr>
                <w:rFonts w:eastAsia="Times New Roman" w:cs="Times New Roman"/>
                <w:b/>
                <w:bCs/>
                <w:sz w:val="20"/>
                <w:szCs w:val="20"/>
                <w:lang w:eastAsia="es-CR"/>
              </w:rPr>
              <w:t xml:space="preserve"> 2015-2019</w:t>
            </w:r>
          </w:p>
        </w:tc>
        <w:tc>
          <w:tcPr>
            <w:tcW w:w="12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16EFCD" w14:textId="1FABBBA5" w:rsidR="00D461C4" w:rsidRPr="001D5828" w:rsidRDefault="005F1CD7" w:rsidP="00F06E09">
            <w:pPr>
              <w:jc w:val="center"/>
              <w:rPr>
                <w:rFonts w:eastAsia="Times New Roman" w:cs="Times New Roman"/>
                <w:color w:val="000000"/>
                <w:sz w:val="20"/>
                <w:szCs w:val="20"/>
                <w:lang w:eastAsia="es-CR"/>
              </w:rPr>
            </w:pPr>
            <w:r>
              <w:rPr>
                <w:rFonts w:cs="Calibri"/>
                <w:color w:val="000000"/>
                <w:sz w:val="20"/>
                <w:szCs w:val="20"/>
              </w:rPr>
              <w:t>139</w:t>
            </w:r>
          </w:p>
        </w:tc>
        <w:tc>
          <w:tcPr>
            <w:tcW w:w="1149" w:type="pct"/>
            <w:tcBorders>
              <w:top w:val="single" w:sz="4" w:space="0" w:color="auto"/>
              <w:left w:val="nil"/>
              <w:bottom w:val="single" w:sz="4" w:space="0" w:color="auto"/>
              <w:right w:val="single" w:sz="4" w:space="0" w:color="auto"/>
            </w:tcBorders>
            <w:shd w:val="clear" w:color="auto" w:fill="auto"/>
            <w:noWrap/>
            <w:vAlign w:val="center"/>
          </w:tcPr>
          <w:p w14:paraId="15FA3583" w14:textId="1A4A5F44" w:rsidR="00D461C4" w:rsidRPr="001D5828" w:rsidRDefault="005F1CD7" w:rsidP="00F06E09">
            <w:pPr>
              <w:jc w:val="center"/>
              <w:rPr>
                <w:rFonts w:eastAsia="Times New Roman" w:cs="Times New Roman"/>
                <w:color w:val="000000"/>
                <w:sz w:val="20"/>
                <w:szCs w:val="20"/>
                <w:lang w:eastAsia="es-CR"/>
              </w:rPr>
            </w:pPr>
            <w:r>
              <w:rPr>
                <w:rFonts w:cs="Calibri"/>
                <w:color w:val="000000"/>
                <w:sz w:val="20"/>
                <w:szCs w:val="20"/>
              </w:rPr>
              <w:t>83</w:t>
            </w:r>
          </w:p>
        </w:tc>
      </w:tr>
      <w:tr w:rsidR="00D461C4" w:rsidRPr="001D5828" w14:paraId="544571CC" w14:textId="77777777" w:rsidTr="002F3068">
        <w:trPr>
          <w:trHeight w:val="20"/>
          <w:jc w:val="center"/>
        </w:trPr>
        <w:tc>
          <w:tcPr>
            <w:tcW w:w="2647" w:type="pct"/>
            <w:shd w:val="clear" w:color="auto" w:fill="BFBFBF" w:themeFill="background1" w:themeFillShade="BF"/>
            <w:noWrap/>
            <w:vAlign w:val="center"/>
          </w:tcPr>
          <w:p w14:paraId="4995CDA3" w14:textId="77777777"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Circulante al finalizar el 2019</w:t>
            </w:r>
          </w:p>
        </w:tc>
        <w:tc>
          <w:tcPr>
            <w:tcW w:w="2353" w:type="pct"/>
            <w:gridSpan w:val="2"/>
            <w:shd w:val="clear" w:color="auto" w:fill="auto"/>
            <w:noWrap/>
            <w:vAlign w:val="bottom"/>
          </w:tcPr>
          <w:p w14:paraId="12FECE85" w14:textId="77777777" w:rsidR="00D461C4" w:rsidRPr="001D5828" w:rsidRDefault="00D461C4"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1340</w:t>
            </w:r>
          </w:p>
        </w:tc>
      </w:tr>
      <w:tr w:rsidR="00D461C4" w:rsidRPr="001D5828" w14:paraId="34DA7AE9" w14:textId="77777777" w:rsidTr="002F3068">
        <w:trPr>
          <w:trHeight w:val="20"/>
          <w:jc w:val="center"/>
        </w:trPr>
        <w:tc>
          <w:tcPr>
            <w:tcW w:w="2647" w:type="pct"/>
            <w:shd w:val="clear" w:color="auto" w:fill="BFBFBF" w:themeFill="background1" w:themeFillShade="BF"/>
            <w:noWrap/>
            <w:vAlign w:val="center"/>
            <w:hideMark/>
          </w:tcPr>
          <w:p w14:paraId="072B82C5" w14:textId="77777777"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Relación Salida Entrada</w:t>
            </w:r>
          </w:p>
        </w:tc>
        <w:tc>
          <w:tcPr>
            <w:tcW w:w="2353" w:type="pct"/>
            <w:gridSpan w:val="2"/>
            <w:shd w:val="clear" w:color="auto" w:fill="auto"/>
            <w:noWrap/>
            <w:vAlign w:val="bottom"/>
            <w:hideMark/>
          </w:tcPr>
          <w:p w14:paraId="2B446302" w14:textId="49BAD3BB" w:rsidR="00D461C4" w:rsidRPr="001D5828" w:rsidRDefault="006235E7" w:rsidP="00F06E09">
            <w:pPr>
              <w:jc w:val="center"/>
              <w:rPr>
                <w:rFonts w:eastAsia="Times New Roman" w:cs="Times New Roman"/>
                <w:color w:val="000000"/>
                <w:sz w:val="20"/>
                <w:szCs w:val="20"/>
                <w:lang w:eastAsia="es-CR"/>
              </w:rPr>
            </w:pPr>
            <w:r>
              <w:rPr>
                <w:rFonts w:eastAsia="Times New Roman" w:cs="Times New Roman"/>
                <w:color w:val="000000"/>
                <w:sz w:val="20"/>
                <w:szCs w:val="20"/>
                <w:lang w:eastAsia="es-CR"/>
              </w:rPr>
              <w:t>129</w:t>
            </w:r>
            <w:r w:rsidR="00D461C4" w:rsidRPr="001D5828">
              <w:rPr>
                <w:rFonts w:eastAsia="Times New Roman" w:cs="Times New Roman"/>
                <w:color w:val="000000"/>
                <w:sz w:val="20"/>
                <w:szCs w:val="20"/>
                <w:lang w:eastAsia="es-CR"/>
              </w:rPr>
              <w:t xml:space="preserve">% </w:t>
            </w:r>
          </w:p>
          <w:p w14:paraId="79971A57" w14:textId="48F8C713" w:rsidR="00D461C4" w:rsidRPr="001D5828" w:rsidRDefault="00D461C4"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w:t>
            </w:r>
            <w:r w:rsidR="006235E7">
              <w:rPr>
                <w:rFonts w:eastAsia="Times New Roman" w:cs="Times New Roman"/>
                <w:color w:val="000000"/>
                <w:sz w:val="20"/>
                <w:szCs w:val="20"/>
                <w:lang w:eastAsia="es-CR"/>
              </w:rPr>
              <w:t>86</w:t>
            </w:r>
            <w:r w:rsidRPr="001D5828">
              <w:rPr>
                <w:rFonts w:eastAsia="Times New Roman" w:cs="Times New Roman"/>
                <w:color w:val="000000"/>
                <w:sz w:val="20"/>
                <w:szCs w:val="20"/>
                <w:lang w:eastAsia="es-CR"/>
              </w:rPr>
              <w:t>% calculado con dos personas juzgadoras)</w:t>
            </w:r>
          </w:p>
        </w:tc>
      </w:tr>
      <w:tr w:rsidR="00D461C4" w:rsidRPr="001D5828" w14:paraId="2BA5E378" w14:textId="77777777" w:rsidTr="002F3619">
        <w:trPr>
          <w:trHeight w:val="20"/>
          <w:jc w:val="center"/>
        </w:trPr>
        <w:tc>
          <w:tcPr>
            <w:tcW w:w="2647" w:type="pct"/>
            <w:shd w:val="clear" w:color="auto" w:fill="BFBFBF" w:themeFill="background1" w:themeFillShade="BF"/>
            <w:noWrap/>
            <w:vAlign w:val="center"/>
            <w:hideMark/>
          </w:tcPr>
          <w:p w14:paraId="3CAA0780" w14:textId="77777777"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Cantidad de personas con que cuenta el despacho</w:t>
            </w:r>
          </w:p>
        </w:tc>
        <w:tc>
          <w:tcPr>
            <w:tcW w:w="1204" w:type="pct"/>
            <w:shd w:val="clear" w:color="auto" w:fill="auto"/>
            <w:noWrap/>
            <w:vAlign w:val="center"/>
            <w:hideMark/>
          </w:tcPr>
          <w:p w14:paraId="61EE7E95" w14:textId="77777777" w:rsidR="00D461C4" w:rsidRPr="001D5828" w:rsidRDefault="00D461C4"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3</w:t>
            </w:r>
          </w:p>
        </w:tc>
        <w:tc>
          <w:tcPr>
            <w:tcW w:w="1149" w:type="pct"/>
            <w:shd w:val="clear" w:color="auto" w:fill="auto"/>
            <w:noWrap/>
            <w:vAlign w:val="center"/>
            <w:hideMark/>
          </w:tcPr>
          <w:p w14:paraId="157B061A" w14:textId="77777777" w:rsidR="00D461C4" w:rsidRPr="001D5828" w:rsidRDefault="00D461C4"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5</w:t>
            </w:r>
          </w:p>
        </w:tc>
      </w:tr>
      <w:tr w:rsidR="00D461C4" w:rsidRPr="001D5828" w14:paraId="469530F5" w14:textId="77777777" w:rsidTr="002F3619">
        <w:trPr>
          <w:trHeight w:val="20"/>
          <w:jc w:val="center"/>
        </w:trPr>
        <w:tc>
          <w:tcPr>
            <w:tcW w:w="2647" w:type="pct"/>
            <w:shd w:val="clear" w:color="auto" w:fill="BFBFBF" w:themeFill="background1" w:themeFillShade="BF"/>
            <w:noWrap/>
            <w:vAlign w:val="center"/>
            <w:hideMark/>
          </w:tcPr>
          <w:p w14:paraId="16144C23" w14:textId="77777777"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Cantidad requerida de personas</w:t>
            </w:r>
          </w:p>
        </w:tc>
        <w:tc>
          <w:tcPr>
            <w:tcW w:w="1204" w:type="pct"/>
            <w:shd w:val="clear" w:color="auto" w:fill="auto"/>
            <w:noWrap/>
            <w:vAlign w:val="center"/>
            <w:hideMark/>
          </w:tcPr>
          <w:p w14:paraId="23B99084" w14:textId="49F2E802" w:rsidR="00D461C4" w:rsidRPr="001D5828" w:rsidRDefault="00B40432"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1149" w:type="pct"/>
            <w:shd w:val="clear" w:color="auto" w:fill="auto"/>
            <w:noWrap/>
            <w:vAlign w:val="center"/>
            <w:hideMark/>
          </w:tcPr>
          <w:p w14:paraId="20E9DB77" w14:textId="77777777" w:rsidR="00D461C4" w:rsidRPr="001D5828" w:rsidRDefault="00D461C4"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w:t>
            </w:r>
          </w:p>
        </w:tc>
      </w:tr>
      <w:tr w:rsidR="00D461C4" w:rsidRPr="001D5828" w14:paraId="3F71FFD2" w14:textId="77777777" w:rsidTr="002F3619">
        <w:trPr>
          <w:trHeight w:val="20"/>
          <w:jc w:val="center"/>
        </w:trPr>
        <w:tc>
          <w:tcPr>
            <w:tcW w:w="2647" w:type="pct"/>
            <w:shd w:val="clear" w:color="auto" w:fill="BFBFBF" w:themeFill="background1" w:themeFillShade="BF"/>
            <w:noWrap/>
            <w:vAlign w:val="center"/>
            <w:hideMark/>
          </w:tcPr>
          <w:p w14:paraId="648400D7" w14:textId="77777777" w:rsidR="00D461C4" w:rsidRPr="001D5828" w:rsidRDefault="00D461C4" w:rsidP="00F06E09">
            <w:pPr>
              <w:jc w:val="left"/>
              <w:rPr>
                <w:rFonts w:eastAsia="Times New Roman" w:cs="Times New Roman"/>
                <w:b/>
                <w:bCs/>
                <w:sz w:val="20"/>
                <w:szCs w:val="20"/>
                <w:lang w:eastAsia="es-CR"/>
              </w:rPr>
            </w:pPr>
            <w:r w:rsidRPr="001D5828">
              <w:rPr>
                <w:rFonts w:eastAsia="Times New Roman" w:cs="Times New Roman"/>
                <w:b/>
                <w:bCs/>
                <w:sz w:val="20"/>
                <w:szCs w:val="20"/>
                <w:lang w:eastAsia="es-CR"/>
              </w:rPr>
              <w:t>Variación</w:t>
            </w:r>
          </w:p>
        </w:tc>
        <w:tc>
          <w:tcPr>
            <w:tcW w:w="1204" w:type="pct"/>
            <w:shd w:val="clear" w:color="auto" w:fill="auto"/>
            <w:noWrap/>
            <w:vAlign w:val="center"/>
            <w:hideMark/>
          </w:tcPr>
          <w:p w14:paraId="37213024" w14:textId="63ACB776" w:rsidR="00D461C4" w:rsidRPr="001D5828" w:rsidRDefault="00D461C4"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w:t>
            </w:r>
            <w:r w:rsidR="00D00D28" w:rsidRPr="001D5828">
              <w:rPr>
                <w:rFonts w:eastAsia="Times New Roman" w:cs="Times New Roman"/>
                <w:color w:val="000000"/>
                <w:sz w:val="20"/>
                <w:szCs w:val="20"/>
                <w:lang w:eastAsia="es-CR"/>
              </w:rPr>
              <w:t>1</w:t>
            </w:r>
          </w:p>
        </w:tc>
        <w:tc>
          <w:tcPr>
            <w:tcW w:w="1149" w:type="pct"/>
            <w:shd w:val="clear" w:color="auto" w:fill="auto"/>
            <w:noWrap/>
            <w:vAlign w:val="center"/>
            <w:hideMark/>
          </w:tcPr>
          <w:p w14:paraId="0F40AE79" w14:textId="77777777" w:rsidR="00D461C4" w:rsidRPr="001D5828" w:rsidRDefault="00D461C4" w:rsidP="0044020E">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r>
    </w:tbl>
    <w:p w14:paraId="136FE70B" w14:textId="4FE39FC0" w:rsidR="00D461C4" w:rsidRPr="001D5828" w:rsidRDefault="00D461C4" w:rsidP="00C21E61">
      <w:pPr>
        <w:pStyle w:val="Fuentes"/>
      </w:pPr>
      <w:r w:rsidRPr="001D5828">
        <w:t xml:space="preserve">Fuente: </w:t>
      </w:r>
      <w:r w:rsidR="002E118D" w:rsidRPr="001D5828">
        <w:t xml:space="preserve">Modernización Institucional de la Dirección de Planificación </w:t>
      </w:r>
      <w:r w:rsidRPr="001D5828">
        <w:t>con base en datos de Cuadros Estadísticos del Sub proceso de Estadística de la Dirección de Planificación. Los datos del 2019 son preliminares.</w:t>
      </w:r>
    </w:p>
    <w:p w14:paraId="46FF5CF9" w14:textId="77777777" w:rsidR="00D461C4" w:rsidRPr="001D5828" w:rsidRDefault="00D461C4" w:rsidP="00D461C4"/>
    <w:p w14:paraId="1FEFFCBE" w14:textId="34D88491" w:rsidR="007D1EF9" w:rsidRPr="001D5828" w:rsidRDefault="00D461C4" w:rsidP="007D1EF9">
      <w:r w:rsidRPr="001D5828">
        <w:t>En relación a estos resultados, es que se resalta la necesidad de</w:t>
      </w:r>
      <w:r w:rsidR="007D1EF9" w:rsidRPr="001D5828">
        <w:t xml:space="preserve"> i</w:t>
      </w:r>
      <w:r w:rsidR="005848C9" w:rsidRPr="001D5828">
        <w:t xml:space="preserve">ncorporar </w:t>
      </w:r>
      <w:r w:rsidR="008C4A44" w:rsidRPr="001D5828">
        <w:t>ordinariamente</w:t>
      </w:r>
      <w:r w:rsidRPr="001D5828">
        <w:t xml:space="preserve"> la tercera plaza de persona juzgadora en el juzgado de Familia de Cartago, esto </w:t>
      </w:r>
      <w:r w:rsidR="002D22E4" w:rsidRPr="001D5828">
        <w:t xml:space="preserve">en busca de </w:t>
      </w:r>
      <w:r w:rsidRPr="001D5828">
        <w:t xml:space="preserve">continuar reduciendo el circulante del despacho con la entrada en vigencia del nuevo Código Procesal Familia, </w:t>
      </w:r>
      <w:r w:rsidR="006D3723">
        <w:t xml:space="preserve">ya </w:t>
      </w:r>
      <w:r w:rsidR="006D3723" w:rsidRPr="001D5828">
        <w:t xml:space="preserve">que </w:t>
      </w:r>
      <w:r w:rsidRPr="001D5828">
        <w:t xml:space="preserve">en caso contrario </w:t>
      </w:r>
      <w:r w:rsidR="0048572E" w:rsidRPr="001D5828">
        <w:t>y se asumiera la entrada con solamente</w:t>
      </w:r>
      <w:r w:rsidRPr="001D5828">
        <w:t xml:space="preserve"> las dos personas juzgadoras</w:t>
      </w:r>
      <w:r w:rsidR="0048572E" w:rsidRPr="001D5828">
        <w:t xml:space="preserve"> </w:t>
      </w:r>
      <w:r w:rsidR="00CE1225" w:rsidRPr="001D5828">
        <w:t xml:space="preserve">ordinarias </w:t>
      </w:r>
      <w:r w:rsidR="0048572E" w:rsidRPr="001D5828">
        <w:t>del despacho</w:t>
      </w:r>
      <w:r w:rsidRPr="001D5828">
        <w:t xml:space="preserve">, el porcentaje de </w:t>
      </w:r>
      <w:r w:rsidR="00CE1225" w:rsidRPr="001D5828">
        <w:t>la</w:t>
      </w:r>
      <w:r w:rsidRPr="001D5828">
        <w:t xml:space="preserve"> relación de </w:t>
      </w:r>
      <w:r w:rsidRPr="001D5828">
        <w:lastRenderedPageBreak/>
        <w:t xml:space="preserve">terminados frente los entrados se </w:t>
      </w:r>
      <w:r w:rsidR="00CE1225" w:rsidRPr="001D5828">
        <w:t>reduciría a</w:t>
      </w:r>
      <w:r w:rsidRPr="001D5828">
        <w:t xml:space="preserve"> </w:t>
      </w:r>
      <w:r w:rsidR="006235E7">
        <w:t>86</w:t>
      </w:r>
      <w:r w:rsidRPr="001D5828">
        <w:t>%</w:t>
      </w:r>
      <w:r w:rsidR="00CE1225" w:rsidRPr="001D5828">
        <w:t xml:space="preserve"> y por ende incrementándose el circulante</w:t>
      </w:r>
      <w:r w:rsidRPr="001D5828">
        <w:t>.</w:t>
      </w:r>
      <w:r w:rsidR="00D71E5D" w:rsidRPr="001D5828">
        <w:t xml:space="preserve"> </w:t>
      </w:r>
      <w:r w:rsidR="006E5E01" w:rsidRPr="001D5828">
        <w:t xml:space="preserve">El cambio propuesto incluiría </w:t>
      </w:r>
      <w:r w:rsidR="009E73FD" w:rsidRPr="001D5828">
        <w:t xml:space="preserve">asignar el recurso destacado </w:t>
      </w:r>
      <w:r w:rsidR="009F02F4" w:rsidRPr="001D5828">
        <w:t xml:space="preserve">correspondiente al número de puesto </w:t>
      </w:r>
      <w:r w:rsidR="005D5A5D" w:rsidRPr="001D5828">
        <w:t>111234</w:t>
      </w:r>
      <w:r w:rsidR="00A04DB8" w:rsidRPr="001D5828">
        <w:t>, plaza ordinaria asignad</w:t>
      </w:r>
      <w:r w:rsidR="003277F7" w:rsidRPr="001D5828">
        <w:t>a</w:t>
      </w:r>
      <w:r w:rsidR="00A04DB8" w:rsidRPr="001D5828">
        <w:t xml:space="preserve"> al </w:t>
      </w:r>
      <w:r w:rsidR="003277F7" w:rsidRPr="001D5828">
        <w:t>C</w:t>
      </w:r>
      <w:r w:rsidR="00A04DB8" w:rsidRPr="001D5828">
        <w:t xml:space="preserve">entro de </w:t>
      </w:r>
      <w:r w:rsidR="003277F7" w:rsidRPr="001D5828">
        <w:t>A</w:t>
      </w:r>
      <w:r w:rsidR="00A04DB8" w:rsidRPr="001D5828">
        <w:t xml:space="preserve">poyo </w:t>
      </w:r>
      <w:r w:rsidR="003277F7" w:rsidRPr="001D5828">
        <w:t>Coordinación y Mejoramiento de la Función Jurisdiccional</w:t>
      </w:r>
      <w:r w:rsidR="007A5D62" w:rsidRPr="001D5828">
        <w:t xml:space="preserve">, </w:t>
      </w:r>
      <w:r w:rsidR="004E550E" w:rsidRPr="001D5828">
        <w:t xml:space="preserve">al personal ordinario del Juzgado de Familia de Cartago, </w:t>
      </w:r>
      <w:r w:rsidR="00301C4A" w:rsidRPr="001D5828">
        <w:t xml:space="preserve">opción ya propuesta en el Oficio </w:t>
      </w:r>
      <w:r w:rsidR="00945651" w:rsidRPr="001D5828">
        <w:t>296</w:t>
      </w:r>
      <w:r w:rsidR="00301C4A" w:rsidRPr="001D5828">
        <w:t>-PLA-</w:t>
      </w:r>
      <w:r w:rsidR="002171E8">
        <w:t>EV-</w:t>
      </w:r>
      <w:r w:rsidR="00301C4A" w:rsidRPr="001D5828">
        <w:t>2020</w:t>
      </w:r>
      <w:r w:rsidR="000404B9" w:rsidRPr="001D5828">
        <w:t xml:space="preserve"> de la Dirección de Planificación</w:t>
      </w:r>
      <w:r w:rsidR="00D25061" w:rsidRPr="001D5828">
        <w:t>,</w:t>
      </w:r>
      <w:r w:rsidR="00D71E5D" w:rsidRPr="001D5828">
        <w:t xml:space="preserve"> el cual se encuentra al momento de elaboración de este informe en consulta</w:t>
      </w:r>
      <w:r w:rsidR="0079597C">
        <w:t xml:space="preserve"> </w:t>
      </w:r>
      <w:r w:rsidR="00232188">
        <w:t>del Consejo Superior</w:t>
      </w:r>
      <w:r w:rsidR="00D71E5D" w:rsidRPr="001D5828">
        <w:t>.</w:t>
      </w:r>
    </w:p>
    <w:p w14:paraId="0CC40BEA" w14:textId="5809B71F" w:rsidR="00B43255" w:rsidRPr="001D5828" w:rsidRDefault="00B43255" w:rsidP="00D461C4"/>
    <w:p w14:paraId="0C705B8D" w14:textId="1D53DA32" w:rsidR="00443A46" w:rsidRDefault="00250085" w:rsidP="00EF444C">
      <w:r>
        <w:t xml:space="preserve">Los cálculos de la cantidad estimada de recurso humano </w:t>
      </w:r>
      <w:r w:rsidR="000E330B">
        <w:t>requerido</w:t>
      </w:r>
      <w:r w:rsidRPr="001D5828">
        <w:t xml:space="preserve"> </w:t>
      </w:r>
      <w:r w:rsidR="00C26230">
        <w:t>sugieren</w:t>
      </w:r>
      <w:r w:rsidR="00136447">
        <w:t xml:space="preserve"> </w:t>
      </w:r>
      <w:r w:rsidRPr="001D5828">
        <w:t xml:space="preserve">incluir </w:t>
      </w:r>
      <w:r w:rsidR="00AB7AAC">
        <w:t xml:space="preserve">además </w:t>
      </w:r>
      <w:r w:rsidRPr="001D5828">
        <w:t xml:space="preserve">una </w:t>
      </w:r>
      <w:r w:rsidR="00136447">
        <w:t xml:space="preserve">cuarta </w:t>
      </w:r>
      <w:r w:rsidRPr="001D5828">
        <w:t xml:space="preserve">plazas de persona juzgadora </w:t>
      </w:r>
      <w:r w:rsidR="005D71AC">
        <w:t xml:space="preserve">y dos personas técnicas judiciales </w:t>
      </w:r>
      <w:r w:rsidR="00136447">
        <w:t>en este despacho</w:t>
      </w:r>
      <w:r>
        <w:t xml:space="preserve"> </w:t>
      </w:r>
      <w:r w:rsidRPr="001D5828">
        <w:t>para completar la carga de trabajo.</w:t>
      </w:r>
      <w:r w:rsidR="000E330B">
        <w:t xml:space="preserve"> Situación que </w:t>
      </w:r>
      <w:r w:rsidR="004E6033">
        <w:t xml:space="preserve">en el caso </w:t>
      </w:r>
      <w:r w:rsidR="0092787E">
        <w:t>específico</w:t>
      </w:r>
      <w:r w:rsidR="004E6033">
        <w:t xml:space="preserve"> del Juzgado de Familia de Cartago </w:t>
      </w:r>
      <w:r w:rsidR="00E80839">
        <w:t xml:space="preserve">y </w:t>
      </w:r>
      <w:r w:rsidR="00470084">
        <w:t xml:space="preserve">debido al </w:t>
      </w:r>
      <w:r w:rsidR="00E80839" w:rsidDel="000A7C24">
        <w:t xml:space="preserve">excelente </w:t>
      </w:r>
      <w:r w:rsidR="00E80839">
        <w:t xml:space="preserve">rendimiento </w:t>
      </w:r>
      <w:r w:rsidR="00470084">
        <w:t>de las personas juzgadoras</w:t>
      </w:r>
      <w:r w:rsidR="00E80839">
        <w:t xml:space="preserve"> a través del tiempo, </w:t>
      </w:r>
      <w:r w:rsidR="00443A46" w:rsidRPr="001D5828">
        <w:t>registra</w:t>
      </w:r>
      <w:r w:rsidR="00443A46">
        <w:t xml:space="preserve">ndo en promedio </w:t>
      </w:r>
      <w:r w:rsidR="007D3E61">
        <w:t xml:space="preserve">139 </w:t>
      </w:r>
      <w:r w:rsidR="00CE0786">
        <w:t xml:space="preserve">casos terminados </w:t>
      </w:r>
      <w:r w:rsidR="00F41459">
        <w:t>por jueza o juez</w:t>
      </w:r>
      <w:r w:rsidR="00443A46">
        <w:t xml:space="preserve">, </w:t>
      </w:r>
      <w:r w:rsidR="00F41459">
        <w:t xml:space="preserve">un 87% </w:t>
      </w:r>
      <w:r w:rsidR="004E37C8">
        <w:t>superior a</w:t>
      </w:r>
      <w:r w:rsidR="00AB7AAC">
        <w:t>l</w:t>
      </w:r>
      <w:r w:rsidR="004E37C8">
        <w:t xml:space="preserve"> valor promedio registrado por los </w:t>
      </w:r>
      <w:r w:rsidR="003B2B6D">
        <w:t>demás despachos</w:t>
      </w:r>
      <w:r w:rsidR="00502FA3">
        <w:t xml:space="preserve"> para las personas juzgadoras </w:t>
      </w:r>
      <w:r w:rsidR="0008149E">
        <w:t>(</w:t>
      </w:r>
      <w:r w:rsidR="00EC641A">
        <w:t>75</w:t>
      </w:r>
      <w:r w:rsidR="0008149E">
        <w:t>)</w:t>
      </w:r>
      <w:r w:rsidR="00443A46">
        <w:t xml:space="preserve">, es que </w:t>
      </w:r>
      <w:r w:rsidR="00D16900">
        <w:t xml:space="preserve">no se </w:t>
      </w:r>
      <w:r w:rsidR="00420061">
        <w:t>considera n</w:t>
      </w:r>
      <w:r w:rsidR="00F31618">
        <w:t>ecesari</w:t>
      </w:r>
      <w:r w:rsidR="00420061">
        <w:t>o</w:t>
      </w:r>
      <w:r w:rsidR="00F31618">
        <w:t xml:space="preserve"> </w:t>
      </w:r>
      <w:r w:rsidR="0010652F">
        <w:t xml:space="preserve">la inclusión de </w:t>
      </w:r>
      <w:r w:rsidR="00AB7AAC">
        <w:t xml:space="preserve">este </w:t>
      </w:r>
      <w:r w:rsidR="00470084">
        <w:t xml:space="preserve">nuevo </w:t>
      </w:r>
      <w:r w:rsidR="00420061">
        <w:t>recurso</w:t>
      </w:r>
      <w:r w:rsidR="00443A46">
        <w:t>.</w:t>
      </w:r>
      <w:r w:rsidR="00470084">
        <w:t xml:space="preserve"> Lo anterior bajo el entendido que no se varíe el recurso humano (Juezas o Jueces) en este despacho, situación que si se diera, entonces se requeriría de incluir </w:t>
      </w:r>
      <w:r w:rsidR="00AB7AAC">
        <w:t>la</w:t>
      </w:r>
      <w:r w:rsidR="00A64F7E">
        <w:t xml:space="preserve"> persona juzgadora </w:t>
      </w:r>
      <w:r w:rsidR="00470084">
        <w:t>identificad</w:t>
      </w:r>
      <w:r w:rsidR="00AB7AAC">
        <w:t>a</w:t>
      </w:r>
      <w:r w:rsidR="00470084">
        <w:t xml:space="preserve"> anteriormente para completar la estructura de trabajo.</w:t>
      </w:r>
    </w:p>
    <w:p w14:paraId="6B077DA2" w14:textId="305F45C7" w:rsidR="00A64F7E" w:rsidRDefault="00A64F7E" w:rsidP="00A64F7E">
      <w:r>
        <w:t xml:space="preserve">En el caso de las personas </w:t>
      </w:r>
      <w:r w:rsidRPr="005A48E7">
        <w:t>técnica</w:t>
      </w:r>
      <w:r>
        <w:t>s</w:t>
      </w:r>
      <w:r w:rsidRPr="005A48E7">
        <w:t xml:space="preserve"> judicial</w:t>
      </w:r>
      <w:r>
        <w:t xml:space="preserve">es </w:t>
      </w:r>
      <w:r w:rsidRPr="005A48E7">
        <w:t xml:space="preserve">se estima que por la cantidad de casos entrados </w:t>
      </w:r>
      <w:r>
        <w:t>al mes</w:t>
      </w:r>
      <w:r w:rsidRPr="005A48E7">
        <w:t xml:space="preserve"> por este despacho</w:t>
      </w:r>
      <w:r w:rsidR="00AB7AAC">
        <w:t xml:space="preserve"> s</w:t>
      </w:r>
      <w:r>
        <w:t xml:space="preserve">e debe </w:t>
      </w:r>
      <w:r w:rsidRPr="005A48E7">
        <w:t xml:space="preserve">incluir </w:t>
      </w:r>
      <w:r>
        <w:t>dos</w:t>
      </w:r>
      <w:r w:rsidRPr="005A48E7">
        <w:t xml:space="preserve"> plaza</w:t>
      </w:r>
      <w:r>
        <w:t>s</w:t>
      </w:r>
      <w:r w:rsidRPr="005A48E7">
        <w:t xml:space="preserve"> </w:t>
      </w:r>
      <w:r>
        <w:t xml:space="preserve">de </w:t>
      </w:r>
      <w:r w:rsidRPr="005A48E7">
        <w:t>personas técnicas judiciales</w:t>
      </w:r>
      <w:r>
        <w:t>, quedando de la siguiente forma</w:t>
      </w:r>
      <w:r w:rsidRPr="005A48E7">
        <w:t>.</w:t>
      </w:r>
    </w:p>
    <w:p w14:paraId="196B971B" w14:textId="77777777" w:rsidR="00A64F7E" w:rsidRPr="001D5828" w:rsidRDefault="00A64F7E" w:rsidP="00A64F7E"/>
    <w:p w14:paraId="4F90A5F9" w14:textId="2BBE793D" w:rsidR="00A64F7E" w:rsidRPr="001D5828" w:rsidRDefault="00A64F7E" w:rsidP="00A64F7E">
      <w:pPr>
        <w:pStyle w:val="Descripcin"/>
      </w:pPr>
      <w:r w:rsidRPr="001D5828">
        <w:t xml:space="preserve">Cuadro </w:t>
      </w:r>
      <w:r>
        <w:fldChar w:fldCharType="begin"/>
      </w:r>
      <w:r>
        <w:instrText xml:space="preserve"> SEQ Cuadro \* ARABIC </w:instrText>
      </w:r>
      <w:r>
        <w:fldChar w:fldCharType="separate"/>
      </w:r>
      <w:r w:rsidR="00F0783A">
        <w:rPr>
          <w:noProof/>
        </w:rPr>
        <w:t>34</w:t>
      </w:r>
      <w:r>
        <w:fldChar w:fldCharType="end"/>
      </w:r>
      <w:r w:rsidRPr="001D5828">
        <w:t xml:space="preserve"> </w:t>
      </w:r>
    </w:p>
    <w:p w14:paraId="7B3C2003" w14:textId="1E03E8D9" w:rsidR="00A64F7E" w:rsidRPr="001D5828" w:rsidRDefault="00A64F7E" w:rsidP="00A64F7E">
      <w:pPr>
        <w:pStyle w:val="Descripcin"/>
      </w:pPr>
      <w:r w:rsidRPr="001D5828">
        <w:t xml:space="preserve">Estructura propuesta Juzgado de </w:t>
      </w:r>
      <w:r w:rsidRPr="00A64F7E">
        <w:t>Familia de Cartago</w:t>
      </w:r>
      <w:r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3120"/>
        <w:gridCol w:w="3729"/>
      </w:tblGrid>
      <w:tr w:rsidR="00A64F7E" w:rsidRPr="001D5828" w14:paraId="2ABD95E2" w14:textId="77777777" w:rsidTr="00860AE3">
        <w:trPr>
          <w:tblHeader/>
          <w:jc w:val="center"/>
        </w:trPr>
        <w:tc>
          <w:tcPr>
            <w:tcW w:w="1121" w:type="pct"/>
            <w:shd w:val="clear" w:color="auto" w:fill="002060"/>
            <w:vAlign w:val="center"/>
          </w:tcPr>
          <w:p w14:paraId="4CA51C22" w14:textId="3F14FCC6" w:rsidR="00A64F7E" w:rsidRPr="001D5828" w:rsidRDefault="00A64F7E" w:rsidP="00860AE3">
            <w:pPr>
              <w:jc w:val="center"/>
              <w:rPr>
                <w:b/>
                <w:bCs/>
                <w:color w:val="FFFFFF" w:themeColor="background1"/>
                <w:sz w:val="20"/>
                <w:szCs w:val="20"/>
              </w:rPr>
            </w:pPr>
            <w:r>
              <w:rPr>
                <w:b/>
                <w:bCs/>
                <w:color w:val="FFFFFF" w:themeColor="background1"/>
                <w:sz w:val="20"/>
                <w:szCs w:val="20"/>
              </w:rPr>
              <w:t>Despacho</w:t>
            </w:r>
          </w:p>
        </w:tc>
        <w:tc>
          <w:tcPr>
            <w:tcW w:w="1767" w:type="pct"/>
            <w:shd w:val="clear" w:color="auto" w:fill="002060"/>
            <w:vAlign w:val="center"/>
          </w:tcPr>
          <w:p w14:paraId="753526BB" w14:textId="77777777" w:rsidR="00A64F7E" w:rsidRPr="001D5828" w:rsidRDefault="00A64F7E" w:rsidP="00860AE3">
            <w:pPr>
              <w:jc w:val="center"/>
              <w:rPr>
                <w:b/>
                <w:bCs/>
                <w:color w:val="FFFFFF" w:themeColor="background1"/>
                <w:sz w:val="20"/>
                <w:szCs w:val="20"/>
              </w:rPr>
            </w:pPr>
            <w:r w:rsidRPr="001D5828">
              <w:rPr>
                <w:b/>
                <w:bCs/>
                <w:color w:val="FFFFFF" w:themeColor="background1"/>
                <w:sz w:val="20"/>
                <w:szCs w:val="20"/>
              </w:rPr>
              <w:t>Estructura orgánica funcional actual del despacho</w:t>
            </w:r>
          </w:p>
        </w:tc>
        <w:tc>
          <w:tcPr>
            <w:tcW w:w="2113" w:type="pct"/>
            <w:shd w:val="clear" w:color="auto" w:fill="002060"/>
            <w:vAlign w:val="center"/>
          </w:tcPr>
          <w:p w14:paraId="131BC0BC" w14:textId="77777777" w:rsidR="00A64F7E" w:rsidRPr="001D5828" w:rsidRDefault="00A64F7E" w:rsidP="00860AE3">
            <w:pPr>
              <w:jc w:val="center"/>
              <w:rPr>
                <w:b/>
                <w:color w:val="FFFFFF" w:themeColor="background1"/>
                <w:sz w:val="20"/>
                <w:szCs w:val="20"/>
              </w:rPr>
            </w:pPr>
            <w:r w:rsidRPr="001D5828">
              <w:rPr>
                <w:b/>
                <w:color w:val="FFFFFF" w:themeColor="background1"/>
                <w:sz w:val="20"/>
                <w:szCs w:val="20"/>
              </w:rPr>
              <w:t>Estructura Propuesta</w:t>
            </w:r>
          </w:p>
        </w:tc>
      </w:tr>
      <w:tr w:rsidR="00A64F7E" w:rsidRPr="001D5828" w14:paraId="440AD2A2" w14:textId="77777777" w:rsidTr="00860AE3">
        <w:trPr>
          <w:jc w:val="center"/>
        </w:trPr>
        <w:tc>
          <w:tcPr>
            <w:tcW w:w="1121" w:type="pct"/>
            <w:shd w:val="clear" w:color="auto" w:fill="auto"/>
            <w:vAlign w:val="center"/>
          </w:tcPr>
          <w:p w14:paraId="462BD1AC" w14:textId="340037C3" w:rsidR="00A64F7E" w:rsidRPr="001D5828" w:rsidRDefault="00A64F7E" w:rsidP="00860AE3">
            <w:pPr>
              <w:rPr>
                <w:sz w:val="20"/>
                <w:szCs w:val="20"/>
              </w:rPr>
            </w:pPr>
            <w:r w:rsidRPr="00A64F7E">
              <w:rPr>
                <w:sz w:val="20"/>
                <w:szCs w:val="20"/>
              </w:rPr>
              <w:t>Juzgado de Familia de Cartago</w:t>
            </w:r>
          </w:p>
        </w:tc>
        <w:tc>
          <w:tcPr>
            <w:tcW w:w="1767" w:type="pct"/>
            <w:shd w:val="clear" w:color="auto" w:fill="auto"/>
            <w:vAlign w:val="center"/>
          </w:tcPr>
          <w:p w14:paraId="1A1793C5" w14:textId="508D7F02" w:rsidR="00A64F7E" w:rsidRPr="001D5828" w:rsidRDefault="00A64F7E" w:rsidP="00860AE3">
            <w:pPr>
              <w:rPr>
                <w:sz w:val="20"/>
                <w:szCs w:val="20"/>
              </w:rPr>
            </w:pPr>
            <w:r>
              <w:rPr>
                <w:sz w:val="20"/>
                <w:szCs w:val="20"/>
              </w:rPr>
              <w:t>3</w:t>
            </w:r>
            <w:r w:rsidRPr="001D5828">
              <w:rPr>
                <w:sz w:val="20"/>
                <w:szCs w:val="20"/>
              </w:rPr>
              <w:t xml:space="preserve"> Jueces 3</w:t>
            </w:r>
          </w:p>
          <w:p w14:paraId="158CAFB4" w14:textId="77777777" w:rsidR="00A64F7E" w:rsidRPr="001D5828" w:rsidRDefault="00A64F7E" w:rsidP="00860AE3">
            <w:pPr>
              <w:rPr>
                <w:sz w:val="20"/>
                <w:szCs w:val="20"/>
              </w:rPr>
            </w:pPr>
            <w:r w:rsidRPr="001D5828">
              <w:rPr>
                <w:sz w:val="20"/>
                <w:szCs w:val="20"/>
              </w:rPr>
              <w:t>1 Coordinador Judicial 2</w:t>
            </w:r>
          </w:p>
          <w:p w14:paraId="513D5CA3" w14:textId="5AB3A279" w:rsidR="00A64F7E" w:rsidRPr="001D5828" w:rsidRDefault="00A64F7E" w:rsidP="00860AE3">
            <w:pPr>
              <w:rPr>
                <w:sz w:val="20"/>
                <w:szCs w:val="20"/>
              </w:rPr>
            </w:pPr>
            <w:r>
              <w:rPr>
                <w:sz w:val="20"/>
                <w:szCs w:val="20"/>
              </w:rPr>
              <w:t>6</w:t>
            </w:r>
            <w:r w:rsidRPr="001D5828">
              <w:rPr>
                <w:sz w:val="20"/>
                <w:szCs w:val="20"/>
              </w:rPr>
              <w:t xml:space="preserve"> Técnicos Judiciales 2</w:t>
            </w:r>
          </w:p>
        </w:tc>
        <w:tc>
          <w:tcPr>
            <w:tcW w:w="2113" w:type="pct"/>
            <w:vAlign w:val="center"/>
          </w:tcPr>
          <w:p w14:paraId="3A17C7A9" w14:textId="44256AA0" w:rsidR="00A64F7E" w:rsidRPr="001D5828" w:rsidRDefault="00C500F7" w:rsidP="00860AE3">
            <w:pPr>
              <w:rPr>
                <w:sz w:val="20"/>
                <w:szCs w:val="20"/>
              </w:rPr>
            </w:pPr>
            <w:r>
              <w:rPr>
                <w:sz w:val="20"/>
                <w:szCs w:val="20"/>
              </w:rPr>
              <w:t>3</w:t>
            </w:r>
            <w:r w:rsidR="00A64F7E" w:rsidRPr="001D5828">
              <w:rPr>
                <w:sz w:val="20"/>
                <w:szCs w:val="20"/>
              </w:rPr>
              <w:t xml:space="preserve"> Juez 3</w:t>
            </w:r>
          </w:p>
          <w:p w14:paraId="3D536E32" w14:textId="77777777" w:rsidR="00A64F7E" w:rsidRPr="001D5828" w:rsidRDefault="00A64F7E" w:rsidP="00860AE3">
            <w:pPr>
              <w:rPr>
                <w:sz w:val="20"/>
                <w:szCs w:val="20"/>
              </w:rPr>
            </w:pPr>
            <w:r w:rsidRPr="001D5828">
              <w:rPr>
                <w:sz w:val="20"/>
                <w:szCs w:val="20"/>
              </w:rPr>
              <w:t>1 Coordinador Judicial 2</w:t>
            </w:r>
          </w:p>
          <w:p w14:paraId="44B738CC" w14:textId="2AD3E5A2" w:rsidR="00A64F7E" w:rsidRPr="001D5828" w:rsidRDefault="00A64F7E" w:rsidP="00860AE3">
            <w:pPr>
              <w:rPr>
                <w:sz w:val="20"/>
                <w:szCs w:val="20"/>
              </w:rPr>
            </w:pPr>
            <w:r>
              <w:rPr>
                <w:sz w:val="20"/>
                <w:szCs w:val="20"/>
              </w:rPr>
              <w:t>8</w:t>
            </w:r>
            <w:r w:rsidRPr="001D5828">
              <w:rPr>
                <w:sz w:val="20"/>
                <w:szCs w:val="20"/>
              </w:rPr>
              <w:t xml:space="preserve"> Técnicos Judiciales 2 (</w:t>
            </w:r>
            <w:r w:rsidRPr="001D5828">
              <w:rPr>
                <w:i/>
                <w:sz w:val="20"/>
                <w:szCs w:val="20"/>
              </w:rPr>
              <w:t xml:space="preserve">debe </w:t>
            </w:r>
            <w:r w:rsidRPr="001D5828">
              <w:rPr>
                <w:i/>
                <w:iCs/>
                <w:sz w:val="20"/>
                <w:szCs w:val="20"/>
              </w:rPr>
              <w:t>incluirse</w:t>
            </w:r>
            <w:r w:rsidRPr="001D5828">
              <w:rPr>
                <w:i/>
                <w:sz w:val="20"/>
                <w:szCs w:val="20"/>
              </w:rPr>
              <w:t xml:space="preserve"> </w:t>
            </w:r>
            <w:r w:rsidR="00AB7AAC">
              <w:rPr>
                <w:i/>
                <w:sz w:val="20"/>
                <w:szCs w:val="20"/>
              </w:rPr>
              <w:t>dos</w:t>
            </w:r>
            <w:r w:rsidR="00AB7AAC" w:rsidRPr="001D5828">
              <w:rPr>
                <w:i/>
                <w:sz w:val="20"/>
                <w:szCs w:val="20"/>
              </w:rPr>
              <w:t xml:space="preserve"> plazas</w:t>
            </w:r>
            <w:r w:rsidRPr="001D5828">
              <w:rPr>
                <w:i/>
                <w:sz w:val="20"/>
                <w:szCs w:val="20"/>
              </w:rPr>
              <w:t xml:space="preserve"> </w:t>
            </w:r>
            <w:r w:rsidRPr="001D5828">
              <w:rPr>
                <w:i/>
                <w:iCs/>
                <w:sz w:val="20"/>
                <w:szCs w:val="20"/>
              </w:rPr>
              <w:t>de técnica</w:t>
            </w:r>
            <w:r>
              <w:rPr>
                <w:i/>
                <w:iCs/>
                <w:sz w:val="20"/>
                <w:szCs w:val="20"/>
              </w:rPr>
              <w:t>s</w:t>
            </w:r>
            <w:r w:rsidRPr="001D5828">
              <w:rPr>
                <w:i/>
                <w:iCs/>
                <w:sz w:val="20"/>
                <w:szCs w:val="20"/>
              </w:rPr>
              <w:t xml:space="preserve"> o técnico</w:t>
            </w:r>
            <w:r>
              <w:rPr>
                <w:i/>
                <w:iCs/>
                <w:sz w:val="20"/>
                <w:szCs w:val="20"/>
              </w:rPr>
              <w:t>s</w:t>
            </w:r>
            <w:r w:rsidRPr="001D5828">
              <w:rPr>
                <w:i/>
                <w:iCs/>
                <w:sz w:val="20"/>
                <w:szCs w:val="20"/>
              </w:rPr>
              <w:t xml:space="preserve"> judicial</w:t>
            </w:r>
            <w:r>
              <w:rPr>
                <w:i/>
                <w:iCs/>
                <w:sz w:val="20"/>
                <w:szCs w:val="20"/>
              </w:rPr>
              <w:t>es</w:t>
            </w:r>
            <w:r w:rsidRPr="001D5828">
              <w:rPr>
                <w:i/>
                <w:iCs/>
                <w:sz w:val="20"/>
                <w:szCs w:val="20"/>
              </w:rPr>
              <w:t xml:space="preserve"> 2</w:t>
            </w:r>
            <w:r w:rsidRPr="001D5828">
              <w:rPr>
                <w:sz w:val="20"/>
                <w:szCs w:val="20"/>
              </w:rPr>
              <w:t>)</w:t>
            </w:r>
          </w:p>
        </w:tc>
      </w:tr>
    </w:tbl>
    <w:p w14:paraId="6E3F7999" w14:textId="77777777" w:rsidR="00A64F7E" w:rsidRPr="001D5828" w:rsidRDefault="00A64F7E" w:rsidP="00A64F7E">
      <w:pPr>
        <w:pStyle w:val="Fuentes"/>
      </w:pPr>
      <w:r w:rsidRPr="001D5828">
        <w:t>Fuente: Modernización Institucional de la Dirección de Planificación.</w:t>
      </w:r>
    </w:p>
    <w:p w14:paraId="1428E03D" w14:textId="77777777" w:rsidR="00A64F7E" w:rsidRPr="001D5828" w:rsidRDefault="00A64F7E" w:rsidP="00A64F7E"/>
    <w:p w14:paraId="7F2F4F29" w14:textId="66C6A3E4" w:rsidR="00A64F7E" w:rsidRPr="001D5828" w:rsidRDefault="00AB7AAC" w:rsidP="00A64F7E">
      <w:r>
        <w:t>Esta</w:t>
      </w:r>
      <w:r w:rsidR="00A64F7E" w:rsidRPr="001D5828">
        <w:t xml:space="preserve"> propuesta en el </w:t>
      </w:r>
      <w:r w:rsidR="00A64F7E" w:rsidRPr="00A64F7E">
        <w:t xml:space="preserve">Juzgado de Familia de Cartago </w:t>
      </w:r>
      <w:r w:rsidR="00A64F7E" w:rsidRPr="001D5828">
        <w:t xml:space="preserve">conlleva la creación de </w:t>
      </w:r>
      <w:r w:rsidR="00A64F7E">
        <w:t>dos</w:t>
      </w:r>
      <w:r w:rsidR="00A64F7E" w:rsidRPr="001D5828">
        <w:t xml:space="preserve"> plaza</w:t>
      </w:r>
      <w:r w:rsidR="00A64F7E">
        <w:t>s</w:t>
      </w:r>
      <w:r w:rsidR="00A64F7E" w:rsidRPr="001D5828">
        <w:t xml:space="preserve"> extraordinaria</w:t>
      </w:r>
      <w:r w:rsidR="00A64F7E">
        <w:t>s</w:t>
      </w:r>
      <w:r w:rsidR="00A64F7E" w:rsidRPr="001D5828">
        <w:t xml:space="preserve"> de Técnico</w:t>
      </w:r>
      <w:r w:rsidR="00A64F7E">
        <w:t>s</w:t>
      </w:r>
      <w:r w:rsidR="00A64F7E" w:rsidRPr="001D5828">
        <w:t xml:space="preserve"> Judicial</w:t>
      </w:r>
      <w:r w:rsidR="00A64F7E">
        <w:t>es</w:t>
      </w:r>
      <w:r w:rsidR="00A64F7E" w:rsidRPr="001D5828">
        <w:t xml:space="preserve"> 2 para completar la estructura de trabajo de este despacho, su impacto económico se calcula en el siguiente cuadro.</w:t>
      </w:r>
    </w:p>
    <w:p w14:paraId="54FCD147" w14:textId="77777777" w:rsidR="00A64F7E" w:rsidRPr="001D5828" w:rsidRDefault="00A64F7E" w:rsidP="00A64F7E"/>
    <w:p w14:paraId="01F57487" w14:textId="453DF672" w:rsidR="00A64F7E" w:rsidRPr="001D5828" w:rsidRDefault="00A64F7E" w:rsidP="00A64F7E">
      <w:pPr>
        <w:pStyle w:val="Descripcin"/>
      </w:pPr>
      <w:r w:rsidRPr="001D5828">
        <w:t xml:space="preserve">Cuadro </w:t>
      </w:r>
      <w:r>
        <w:fldChar w:fldCharType="begin"/>
      </w:r>
      <w:r>
        <w:instrText xml:space="preserve"> SEQ Cuadro \* ARABIC </w:instrText>
      </w:r>
      <w:r>
        <w:fldChar w:fldCharType="separate"/>
      </w:r>
      <w:r w:rsidR="00F0783A">
        <w:rPr>
          <w:noProof/>
        </w:rPr>
        <w:t>35</w:t>
      </w:r>
      <w:r>
        <w:fldChar w:fldCharType="end"/>
      </w:r>
      <w:r w:rsidRPr="001D5828">
        <w:t xml:space="preserve"> </w:t>
      </w:r>
    </w:p>
    <w:p w14:paraId="40840974" w14:textId="711FD4CB" w:rsidR="00A64F7E" w:rsidRPr="001D5828" w:rsidRDefault="00A64F7E" w:rsidP="00A64F7E">
      <w:pPr>
        <w:pStyle w:val="Descripcin"/>
      </w:pPr>
      <w:r w:rsidRPr="001D5828">
        <w:t xml:space="preserve">Costo de estructura propuesta </w:t>
      </w:r>
      <w:r w:rsidRPr="00A64F7E">
        <w:t>Juzgado de Familia de Cartago</w:t>
      </w:r>
      <w:r w:rsidRPr="001D5828">
        <w:t>.</w:t>
      </w:r>
    </w:p>
    <w:tbl>
      <w:tblPr>
        <w:tblW w:w="5000" w:type="pct"/>
        <w:tblCellMar>
          <w:left w:w="70" w:type="dxa"/>
          <w:right w:w="70" w:type="dxa"/>
        </w:tblCellMar>
        <w:tblLook w:val="04A0" w:firstRow="1" w:lastRow="0" w:firstColumn="1" w:lastColumn="0" w:noHBand="0" w:noVBand="1"/>
      </w:tblPr>
      <w:tblGrid>
        <w:gridCol w:w="1945"/>
        <w:gridCol w:w="1359"/>
        <w:gridCol w:w="1360"/>
        <w:gridCol w:w="1321"/>
        <w:gridCol w:w="1424"/>
        <w:gridCol w:w="1424"/>
      </w:tblGrid>
      <w:tr w:rsidR="00615962" w:rsidRPr="001D5828" w14:paraId="6C011182" w14:textId="77777777" w:rsidTr="00A64F7E">
        <w:trPr>
          <w:cantSplit/>
          <w:trHeight w:val="600"/>
          <w:tblHeader/>
        </w:trPr>
        <w:tc>
          <w:tcPr>
            <w:tcW w:w="1101" w:type="pct"/>
            <w:tcBorders>
              <w:bottom w:val="single" w:sz="4" w:space="0" w:color="auto"/>
              <w:right w:val="single" w:sz="4" w:space="0" w:color="auto"/>
            </w:tcBorders>
            <w:shd w:val="clear" w:color="auto" w:fill="auto"/>
            <w:vAlign w:val="bottom"/>
            <w:hideMark/>
          </w:tcPr>
          <w:p w14:paraId="246B79A4" w14:textId="77777777" w:rsidR="00A64F7E" w:rsidRPr="001D5828" w:rsidRDefault="00A64F7E" w:rsidP="00860AE3">
            <w:pPr>
              <w:jc w:val="left"/>
              <w:rPr>
                <w:rFonts w:eastAsia="Times New Roman" w:cs="Times New Roman"/>
                <w:color w:val="000000"/>
                <w:sz w:val="20"/>
                <w:szCs w:val="20"/>
                <w:lang w:eastAsia="es-CR"/>
              </w:rPr>
            </w:pPr>
          </w:p>
        </w:tc>
        <w:tc>
          <w:tcPr>
            <w:tcW w:w="769" w:type="pct"/>
            <w:tcBorders>
              <w:bottom w:val="single" w:sz="4" w:space="0" w:color="auto"/>
              <w:right w:val="nil"/>
            </w:tcBorders>
            <w:shd w:val="clear" w:color="auto" w:fill="002060"/>
            <w:vAlign w:val="center"/>
          </w:tcPr>
          <w:p w14:paraId="5506ABAA" w14:textId="3782E812" w:rsidR="00A64F7E" w:rsidRPr="00E77568" w:rsidRDefault="00A64F7E">
            <w:pPr>
              <w:jc w:val="center"/>
              <w:rPr>
                <w:rFonts w:eastAsia="Times New Roman" w:cs="Times New Roman"/>
                <w:b/>
                <w:color w:val="FFFFFF" w:themeColor="background1"/>
                <w:sz w:val="20"/>
                <w:szCs w:val="20"/>
                <w:lang w:eastAsia="ar-SA"/>
              </w:rPr>
            </w:pPr>
            <w:r>
              <w:rPr>
                <w:rFonts w:eastAsia="Times New Roman" w:cs="Times New Roman"/>
                <w:b/>
                <w:bCs/>
                <w:color w:val="FFFFFF" w:themeColor="background1"/>
                <w:sz w:val="20"/>
                <w:szCs w:val="20"/>
                <w:lang w:eastAsia="ar-SA"/>
              </w:rPr>
              <w:t>Cantidad</w:t>
            </w:r>
          </w:p>
        </w:tc>
        <w:tc>
          <w:tcPr>
            <w:tcW w:w="770" w:type="pct"/>
            <w:tcBorders>
              <w:top w:val="single" w:sz="4" w:space="0" w:color="auto"/>
              <w:left w:val="nil"/>
              <w:bottom w:val="single" w:sz="4" w:space="0" w:color="auto"/>
              <w:right w:val="single" w:sz="4" w:space="0" w:color="auto"/>
            </w:tcBorders>
            <w:shd w:val="clear" w:color="auto" w:fill="002060"/>
            <w:vAlign w:val="center"/>
            <w:hideMark/>
          </w:tcPr>
          <w:p w14:paraId="4A265288" w14:textId="0BA85D0E" w:rsidR="00A64F7E" w:rsidRPr="00E77568" w:rsidRDefault="00A64F7E">
            <w:pPr>
              <w:jc w:val="center"/>
              <w:rPr>
                <w:rFonts w:eastAsia="Times New Roman" w:cs="Times New Roman"/>
                <w:b/>
                <w:color w:val="FFFFFF" w:themeColor="background1"/>
                <w:sz w:val="20"/>
                <w:szCs w:val="20"/>
                <w:lang w:eastAsia="es-CR"/>
              </w:rPr>
            </w:pPr>
            <w:r w:rsidRPr="00E77568">
              <w:rPr>
                <w:rFonts w:eastAsia="Times New Roman" w:cs="Times New Roman"/>
                <w:b/>
                <w:color w:val="FFFFFF" w:themeColor="background1"/>
                <w:sz w:val="20"/>
                <w:szCs w:val="20"/>
                <w:lang w:eastAsia="ar-SA"/>
              </w:rPr>
              <w:t>Clase ancha</w:t>
            </w:r>
          </w:p>
        </w:tc>
        <w:tc>
          <w:tcPr>
            <w:tcW w:w="748" w:type="pct"/>
            <w:tcBorders>
              <w:top w:val="single" w:sz="4" w:space="0" w:color="auto"/>
              <w:left w:val="nil"/>
              <w:bottom w:val="single" w:sz="4" w:space="0" w:color="auto"/>
              <w:right w:val="single" w:sz="4" w:space="0" w:color="auto"/>
            </w:tcBorders>
            <w:shd w:val="clear" w:color="auto" w:fill="002060"/>
            <w:vAlign w:val="center"/>
            <w:hideMark/>
          </w:tcPr>
          <w:p w14:paraId="3B390FF6" w14:textId="77777777" w:rsidR="00A64F7E" w:rsidRPr="00E77568" w:rsidRDefault="00A64F7E">
            <w:pPr>
              <w:jc w:val="center"/>
              <w:rPr>
                <w:rFonts w:eastAsia="Times New Roman" w:cs="Times New Roman"/>
                <w:b/>
                <w:color w:val="FFFFFF" w:themeColor="background1"/>
                <w:sz w:val="20"/>
                <w:szCs w:val="20"/>
                <w:lang w:eastAsia="es-CR"/>
              </w:rPr>
            </w:pPr>
            <w:r w:rsidRPr="00E77568">
              <w:rPr>
                <w:rFonts w:eastAsia="Times New Roman" w:cs="Times New Roman"/>
                <w:b/>
                <w:color w:val="FFFFFF" w:themeColor="background1"/>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auto" w:fill="002060"/>
            <w:vAlign w:val="center"/>
            <w:hideMark/>
          </w:tcPr>
          <w:p w14:paraId="17262111" w14:textId="77777777" w:rsidR="00A64F7E" w:rsidRPr="00E77568" w:rsidRDefault="00A64F7E">
            <w:pPr>
              <w:jc w:val="center"/>
              <w:rPr>
                <w:rFonts w:eastAsia="Times New Roman" w:cs="Times New Roman"/>
                <w:b/>
                <w:color w:val="FFFFFF" w:themeColor="background1"/>
                <w:sz w:val="20"/>
                <w:szCs w:val="20"/>
                <w:lang w:eastAsia="es-CR"/>
              </w:rPr>
            </w:pPr>
            <w:r w:rsidRPr="00E77568">
              <w:rPr>
                <w:rFonts w:eastAsia="Times New Roman" w:cs="Times New Roman"/>
                <w:b/>
                <w:color w:val="FFFFFF" w:themeColor="background1"/>
                <w:sz w:val="20"/>
                <w:szCs w:val="20"/>
                <w:lang w:eastAsia="ar-SA"/>
              </w:rPr>
              <w:t>Costo del puesto anual</w:t>
            </w:r>
          </w:p>
        </w:tc>
        <w:tc>
          <w:tcPr>
            <w:tcW w:w="806" w:type="pct"/>
            <w:tcBorders>
              <w:top w:val="single" w:sz="4" w:space="0" w:color="auto"/>
              <w:left w:val="nil"/>
              <w:bottom w:val="single" w:sz="4" w:space="0" w:color="auto"/>
              <w:right w:val="single" w:sz="4" w:space="0" w:color="auto"/>
            </w:tcBorders>
            <w:shd w:val="clear" w:color="auto" w:fill="002060"/>
            <w:vAlign w:val="center"/>
            <w:hideMark/>
          </w:tcPr>
          <w:p w14:paraId="2CCF54B4" w14:textId="77777777" w:rsidR="00A64F7E" w:rsidRPr="00E77568" w:rsidRDefault="00A64F7E">
            <w:pPr>
              <w:jc w:val="center"/>
              <w:rPr>
                <w:rFonts w:eastAsia="Times New Roman" w:cs="Times New Roman"/>
                <w:b/>
                <w:color w:val="FFFFFF" w:themeColor="background1"/>
                <w:sz w:val="20"/>
                <w:szCs w:val="20"/>
                <w:lang w:eastAsia="es-CR"/>
              </w:rPr>
            </w:pPr>
            <w:r w:rsidRPr="00E77568">
              <w:rPr>
                <w:rFonts w:eastAsia="Times New Roman" w:cs="Times New Roman"/>
                <w:b/>
                <w:color w:val="FFFFFF" w:themeColor="background1"/>
                <w:sz w:val="20"/>
                <w:szCs w:val="20"/>
                <w:lang w:eastAsia="ar-SA"/>
              </w:rPr>
              <w:t>Diferencia</w:t>
            </w:r>
          </w:p>
        </w:tc>
      </w:tr>
      <w:tr w:rsidR="00A64F7E" w:rsidRPr="001D5828" w14:paraId="2BD2645E" w14:textId="77777777" w:rsidTr="00E77568">
        <w:trPr>
          <w:trHeight w:val="448"/>
        </w:trPr>
        <w:tc>
          <w:tcPr>
            <w:tcW w:w="1101" w:type="pct"/>
            <w:tcBorders>
              <w:top w:val="nil"/>
              <w:left w:val="single" w:sz="4" w:space="0" w:color="auto"/>
              <w:bottom w:val="single" w:sz="4" w:space="0" w:color="auto"/>
              <w:right w:val="single" w:sz="4" w:space="0" w:color="auto"/>
            </w:tcBorders>
            <w:shd w:val="clear" w:color="auto" w:fill="002060"/>
            <w:vAlign w:val="center"/>
          </w:tcPr>
          <w:p w14:paraId="4E363DE6" w14:textId="77777777" w:rsidR="00A64F7E" w:rsidRPr="001D5828" w:rsidRDefault="00A64F7E" w:rsidP="00860AE3">
            <w:pPr>
              <w:jc w:val="left"/>
              <w:rPr>
                <w:rFonts w:eastAsia="Times New Roman" w:cs="Times New Roman"/>
                <w:b/>
                <w:bCs/>
                <w:color w:val="FFFFFF"/>
                <w:sz w:val="20"/>
                <w:szCs w:val="20"/>
                <w:lang w:eastAsia="es-CR"/>
              </w:rPr>
            </w:pPr>
            <w:r w:rsidRPr="001D5828">
              <w:rPr>
                <w:b/>
                <w:color w:val="FFFFFF"/>
                <w:sz w:val="20"/>
                <w:szCs w:val="20"/>
              </w:rPr>
              <w:t>Plaza nueva extraordinaria</w:t>
            </w:r>
          </w:p>
        </w:tc>
        <w:tc>
          <w:tcPr>
            <w:tcW w:w="769" w:type="pct"/>
            <w:tcBorders>
              <w:top w:val="single" w:sz="4" w:space="0" w:color="auto"/>
              <w:left w:val="nil"/>
              <w:bottom w:val="single" w:sz="4" w:space="0" w:color="auto"/>
              <w:right w:val="single" w:sz="4" w:space="0" w:color="auto"/>
            </w:tcBorders>
            <w:vAlign w:val="center"/>
          </w:tcPr>
          <w:p w14:paraId="4E398730" w14:textId="340DC458" w:rsidR="00A64F7E" w:rsidRPr="001D5828" w:rsidRDefault="00A64F7E">
            <w:pPr>
              <w:jc w:val="center"/>
              <w:rPr>
                <w:color w:val="000000"/>
                <w:sz w:val="20"/>
                <w:szCs w:val="20"/>
              </w:rPr>
            </w:pPr>
            <w:r>
              <w:rPr>
                <w:color w:val="000000"/>
                <w:sz w:val="20"/>
                <w:szCs w:val="20"/>
              </w:rPr>
              <w:t>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14:paraId="11F173F4" w14:textId="76C7133A" w:rsidR="00A64F7E" w:rsidRPr="001D5828" w:rsidRDefault="00A64F7E">
            <w:pPr>
              <w:jc w:val="center"/>
              <w:rPr>
                <w:rFonts w:eastAsia="Times New Roman" w:cs="Times New Roman"/>
                <w:color w:val="000000"/>
                <w:sz w:val="20"/>
                <w:szCs w:val="20"/>
                <w:lang w:eastAsia="ar-SA"/>
              </w:rPr>
            </w:pPr>
            <w:r w:rsidRPr="001D5828">
              <w:rPr>
                <w:color w:val="000000"/>
                <w:sz w:val="20"/>
                <w:szCs w:val="20"/>
              </w:rPr>
              <w:t xml:space="preserve">Técnico Judicial </w:t>
            </w:r>
            <w:r>
              <w:rPr>
                <w:color w:val="000000"/>
                <w:sz w:val="20"/>
                <w:szCs w:val="20"/>
              </w:rPr>
              <w:t>2</w:t>
            </w:r>
          </w:p>
        </w:tc>
        <w:tc>
          <w:tcPr>
            <w:tcW w:w="748" w:type="pct"/>
            <w:tcBorders>
              <w:top w:val="nil"/>
              <w:left w:val="nil"/>
              <w:bottom w:val="single" w:sz="4" w:space="0" w:color="auto"/>
              <w:right w:val="single" w:sz="4" w:space="0" w:color="auto"/>
            </w:tcBorders>
            <w:shd w:val="clear" w:color="auto" w:fill="auto"/>
            <w:vAlign w:val="center"/>
          </w:tcPr>
          <w:p w14:paraId="76FA117B" w14:textId="77777777" w:rsidR="00A64F7E" w:rsidRPr="001D5828" w:rsidRDefault="00A64F7E">
            <w:pPr>
              <w:jc w:val="center"/>
              <w:rPr>
                <w:rFonts w:eastAsia="Times New Roman" w:cs="Times New Roman"/>
                <w:color w:val="000000"/>
                <w:sz w:val="20"/>
                <w:szCs w:val="20"/>
                <w:lang w:eastAsia="ar-SA"/>
              </w:rPr>
            </w:pPr>
            <w:r w:rsidRPr="001D5828">
              <w:rPr>
                <w:color w:val="000000"/>
                <w:sz w:val="20"/>
                <w:szCs w:val="20"/>
              </w:rPr>
              <w:t>Técnico Judicial</w:t>
            </w:r>
          </w:p>
        </w:tc>
        <w:tc>
          <w:tcPr>
            <w:tcW w:w="806" w:type="pct"/>
            <w:tcBorders>
              <w:top w:val="nil"/>
              <w:left w:val="nil"/>
              <w:bottom w:val="single" w:sz="4" w:space="0" w:color="auto"/>
              <w:right w:val="single" w:sz="4" w:space="0" w:color="auto"/>
            </w:tcBorders>
            <w:shd w:val="clear" w:color="auto" w:fill="auto"/>
            <w:vAlign w:val="center"/>
          </w:tcPr>
          <w:p w14:paraId="727DA493" w14:textId="0F323A97" w:rsidR="00A64F7E" w:rsidRPr="001D5828" w:rsidRDefault="00A64F7E" w:rsidP="00E77568">
            <w:pPr>
              <w:jc w:val="center"/>
              <w:rPr>
                <w:rFonts w:eastAsia="Times New Roman" w:cs="Times New Roman"/>
                <w:color w:val="000000"/>
                <w:sz w:val="20"/>
                <w:szCs w:val="20"/>
                <w:lang w:eastAsia="ar-SA"/>
              </w:rPr>
            </w:pPr>
            <w:r w:rsidRPr="001D5828">
              <w:rPr>
                <w:rFonts w:ascii="Times New Roman" w:hAnsi="Times New Roman" w:cs="Times New Roman"/>
                <w:color w:val="000000"/>
                <w:sz w:val="20"/>
                <w:szCs w:val="20"/>
              </w:rPr>
              <w:t>₡</w:t>
            </w:r>
            <w:r w:rsidRPr="001D5828">
              <w:rPr>
                <w:color w:val="000000"/>
                <w:sz w:val="20"/>
                <w:szCs w:val="20"/>
              </w:rPr>
              <w:t>14.901.451,97</w:t>
            </w:r>
          </w:p>
        </w:tc>
        <w:tc>
          <w:tcPr>
            <w:tcW w:w="806" w:type="pct"/>
            <w:tcBorders>
              <w:top w:val="nil"/>
              <w:left w:val="nil"/>
              <w:bottom w:val="single" w:sz="4" w:space="0" w:color="auto"/>
              <w:right w:val="single" w:sz="4" w:space="0" w:color="auto"/>
            </w:tcBorders>
            <w:shd w:val="clear" w:color="auto" w:fill="auto"/>
            <w:vAlign w:val="center"/>
          </w:tcPr>
          <w:p w14:paraId="591F9635" w14:textId="5E1E20A9" w:rsidR="00A64F7E" w:rsidRPr="001D5828" w:rsidRDefault="00A64F7E" w:rsidP="00E77568">
            <w:pPr>
              <w:jc w:val="center"/>
              <w:rPr>
                <w:rFonts w:eastAsia="Times New Roman" w:cs="Times New Roman"/>
                <w:color w:val="000000"/>
                <w:sz w:val="20"/>
                <w:szCs w:val="20"/>
                <w:lang w:eastAsia="es-CR"/>
              </w:rPr>
            </w:pPr>
            <w:r w:rsidRPr="00A64F7E">
              <w:rPr>
                <w:rFonts w:ascii="Times New Roman" w:hAnsi="Times New Roman" w:cs="Times New Roman"/>
                <w:color w:val="000000"/>
                <w:sz w:val="20"/>
                <w:szCs w:val="20"/>
              </w:rPr>
              <w:t>₡29 802 903,94</w:t>
            </w:r>
          </w:p>
        </w:tc>
      </w:tr>
    </w:tbl>
    <w:p w14:paraId="41614051" w14:textId="77777777" w:rsidR="00A64F7E" w:rsidRPr="001D5828" w:rsidRDefault="00A64F7E" w:rsidP="00A64F7E">
      <w:pPr>
        <w:pStyle w:val="Fuentes"/>
      </w:pPr>
      <w:r w:rsidRPr="001D5828">
        <w:t xml:space="preserve">Fuente: Modernización Institucional de la Dirección de Planificación. </w:t>
      </w:r>
    </w:p>
    <w:p w14:paraId="4AED38EB" w14:textId="77777777" w:rsidR="00A64F7E" w:rsidRPr="005A48E7" w:rsidRDefault="00A64F7E" w:rsidP="00A64F7E"/>
    <w:p w14:paraId="09AD72E1" w14:textId="61FF13DC" w:rsidR="00A64F7E" w:rsidRPr="005A48E7" w:rsidRDefault="00A64F7E" w:rsidP="00A64F7E">
      <w:r w:rsidRPr="005A48E7">
        <w:lastRenderedPageBreak/>
        <w:t>El costo anual para hacerle frente a la inclusión de</w:t>
      </w:r>
      <w:r w:rsidR="00F36F1E">
        <w:t xml:space="preserve"> </w:t>
      </w:r>
      <w:r>
        <w:t>l</w:t>
      </w:r>
      <w:r w:rsidR="00F36F1E">
        <w:t>os</w:t>
      </w:r>
      <w:r w:rsidRPr="005A48E7">
        <w:t xml:space="preserve"> nuevo</w:t>
      </w:r>
      <w:r w:rsidR="00F36F1E">
        <w:t>s</w:t>
      </w:r>
      <w:r w:rsidRPr="005A48E7">
        <w:t xml:space="preserve"> puesto</w:t>
      </w:r>
      <w:r w:rsidR="00F36F1E">
        <w:t>s</w:t>
      </w:r>
      <w:r w:rsidRPr="005A48E7">
        <w:t xml:space="preserve"> extraordinario</w:t>
      </w:r>
      <w:r w:rsidR="00F36F1E">
        <w:t>s</w:t>
      </w:r>
      <w:r w:rsidRPr="005A48E7">
        <w:t xml:space="preserve"> es de </w:t>
      </w:r>
      <w:r w:rsidRPr="00A64F7E">
        <w:rPr>
          <w:rFonts w:ascii="Times New Roman" w:hAnsi="Times New Roman" w:cs="Times New Roman"/>
        </w:rPr>
        <w:t>₡29</w:t>
      </w:r>
      <w:r>
        <w:rPr>
          <w:rFonts w:ascii="Times New Roman" w:hAnsi="Times New Roman" w:cs="Times New Roman"/>
        </w:rPr>
        <w:t> </w:t>
      </w:r>
      <w:r w:rsidRPr="00A64F7E">
        <w:rPr>
          <w:rFonts w:ascii="Times New Roman" w:hAnsi="Times New Roman" w:cs="Times New Roman"/>
        </w:rPr>
        <w:t>802</w:t>
      </w:r>
      <w:r>
        <w:rPr>
          <w:rFonts w:ascii="Times New Roman" w:hAnsi="Times New Roman" w:cs="Times New Roman"/>
        </w:rPr>
        <w:t> </w:t>
      </w:r>
      <w:r w:rsidRPr="00A64F7E">
        <w:rPr>
          <w:rFonts w:ascii="Times New Roman" w:hAnsi="Times New Roman" w:cs="Times New Roman"/>
        </w:rPr>
        <w:t>903,94</w:t>
      </w:r>
      <w:r w:rsidRPr="005A48E7">
        <w:t>.</w:t>
      </w:r>
    </w:p>
    <w:p w14:paraId="14F77890" w14:textId="74D8E03C" w:rsidR="001D5828" w:rsidRPr="001D5828" w:rsidRDefault="001D5828" w:rsidP="00D461C4"/>
    <w:p w14:paraId="3F1F5947" w14:textId="37FE65B7" w:rsidR="001D5828" w:rsidRPr="00816A86" w:rsidRDefault="001D5828" w:rsidP="001D5828">
      <w:pPr>
        <w:pStyle w:val="Ttulo5"/>
      </w:pPr>
      <w:r w:rsidRPr="00816A86">
        <w:t>Juzgado Familia II Circuito Judicial de Alajuela</w:t>
      </w:r>
    </w:p>
    <w:p w14:paraId="0C874BC4" w14:textId="1EBC08F0" w:rsidR="001D5828" w:rsidRDefault="001D5828" w:rsidP="00D461C4"/>
    <w:p w14:paraId="3E1996B6" w14:textId="384117BE" w:rsidR="00016DA8" w:rsidRDefault="00016DA8" w:rsidP="00016DA8">
      <w:r>
        <w:t>E</w:t>
      </w:r>
      <w:r w:rsidR="00165B13" w:rsidRPr="001D5828">
        <w:t xml:space="preserve">l </w:t>
      </w:r>
      <w:r w:rsidR="00165B13" w:rsidRPr="00165B13">
        <w:t>Juzgado Familia II Circuito Judicial de Alajuela</w:t>
      </w:r>
      <w:r>
        <w:t xml:space="preserve">, San Carlos, </w:t>
      </w:r>
      <w:r w:rsidR="00165B13" w:rsidRPr="001D5828">
        <w:t xml:space="preserve">registra </w:t>
      </w:r>
      <w:r w:rsidRPr="00016DA8">
        <w:t xml:space="preserve">en promedio </w:t>
      </w:r>
      <w:r>
        <w:t>61</w:t>
      </w:r>
      <w:r w:rsidRPr="00016DA8">
        <w:t xml:space="preserve"> </w:t>
      </w:r>
      <w:r w:rsidR="00160F20">
        <w:t xml:space="preserve">casos terminados </w:t>
      </w:r>
      <w:r w:rsidRPr="00016DA8">
        <w:t xml:space="preserve">por jueza o juez </w:t>
      </w:r>
      <w:r w:rsidR="00206B42">
        <w:t xml:space="preserve">y 41 </w:t>
      </w:r>
      <w:r w:rsidR="00AB4717">
        <w:t>en promedio p</w:t>
      </w:r>
      <w:r w:rsidR="000957D0">
        <w:t>a</w:t>
      </w:r>
      <w:r w:rsidR="00AB4717">
        <w:t>ra la</w:t>
      </w:r>
      <w:r w:rsidR="000957D0">
        <w:t xml:space="preserve">s personas </w:t>
      </w:r>
      <w:r w:rsidR="00AB4717">
        <w:t>técnicas judiciales</w:t>
      </w:r>
      <w:r w:rsidR="000957D0">
        <w:t>,</w:t>
      </w:r>
      <w:r w:rsidR="00AB4717">
        <w:t xml:space="preserve"> un</w:t>
      </w:r>
      <w:r w:rsidR="00160F20">
        <w:t xml:space="preserve"> </w:t>
      </w:r>
      <w:r w:rsidR="00C85414">
        <w:t xml:space="preserve">10% </w:t>
      </w:r>
      <w:r w:rsidR="000957D0">
        <w:t xml:space="preserve">y 5% </w:t>
      </w:r>
      <w:r w:rsidR="001E3A4B">
        <w:t>inferior al promedio de los demás despachos especializados en materia Familia</w:t>
      </w:r>
      <w:r w:rsidR="000957D0">
        <w:t xml:space="preserve"> respectivamente</w:t>
      </w:r>
      <w:r w:rsidRPr="00016DA8">
        <w:t xml:space="preserve">, </w:t>
      </w:r>
      <w:r w:rsidR="00FB3768">
        <w:t>como se muestra en el cuadro siguiente</w:t>
      </w:r>
      <w:r w:rsidRPr="00016DA8">
        <w:t>.</w:t>
      </w:r>
    </w:p>
    <w:p w14:paraId="7CE8D509" w14:textId="77777777" w:rsidR="00016DA8" w:rsidRPr="001D5828" w:rsidRDefault="00016DA8" w:rsidP="00165B13"/>
    <w:p w14:paraId="2F316A4B" w14:textId="752452B8" w:rsidR="00165B13" w:rsidRPr="001D5828" w:rsidRDefault="00165B13"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36</w:t>
      </w:r>
      <w:r w:rsidR="00050299">
        <w:fldChar w:fldCharType="end"/>
      </w:r>
      <w:r w:rsidRPr="001D5828">
        <w:t xml:space="preserve">. </w:t>
      </w:r>
    </w:p>
    <w:p w14:paraId="15C798A3" w14:textId="039D8D0F" w:rsidR="00165B13" w:rsidRPr="001D5828" w:rsidRDefault="00165B13" w:rsidP="0065272C">
      <w:pPr>
        <w:pStyle w:val="Descripcin"/>
      </w:pPr>
      <w:r w:rsidRPr="001D5828">
        <w:t xml:space="preserve">Análisis de carga de trabajo para el </w:t>
      </w:r>
      <w:r w:rsidRPr="00165B13">
        <w:t>Juzgado Familia II Circuito Judicial de Alajuela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57"/>
        <w:gridCol w:w="1842"/>
        <w:gridCol w:w="2029"/>
      </w:tblGrid>
      <w:tr w:rsidR="00165B13" w:rsidRPr="001D5828" w14:paraId="4CDB1772" w14:textId="77777777" w:rsidTr="00030428">
        <w:trPr>
          <w:trHeight w:val="20"/>
          <w:tblHeader/>
          <w:jc w:val="center"/>
        </w:trPr>
        <w:tc>
          <w:tcPr>
            <w:tcW w:w="2808" w:type="pct"/>
            <w:shd w:val="clear" w:color="auto" w:fill="002060"/>
            <w:noWrap/>
            <w:vAlign w:val="center"/>
            <w:hideMark/>
          </w:tcPr>
          <w:p w14:paraId="25377371" w14:textId="66C5EBFB" w:rsidR="00165B13" w:rsidRPr="001D5828" w:rsidRDefault="00165B13" w:rsidP="00B17A6D">
            <w:pPr>
              <w:jc w:val="center"/>
              <w:rPr>
                <w:rFonts w:eastAsia="Times New Roman" w:cs="Times New Roman"/>
                <w:color w:val="FFFFFF" w:themeColor="background1"/>
                <w:sz w:val="20"/>
                <w:szCs w:val="20"/>
                <w:lang w:eastAsia="es-CR"/>
              </w:rPr>
            </w:pPr>
            <w:r w:rsidRPr="00165B13">
              <w:rPr>
                <w:rFonts w:eastAsia="Times New Roman" w:cs="Times New Roman"/>
                <w:color w:val="FFFFFF" w:themeColor="background1"/>
                <w:sz w:val="20"/>
                <w:szCs w:val="20"/>
                <w:lang w:eastAsia="es-CR"/>
              </w:rPr>
              <w:t>Juzgado Familia II Circuito Judicial de Alajuela</w:t>
            </w:r>
          </w:p>
        </w:tc>
        <w:tc>
          <w:tcPr>
            <w:tcW w:w="1043" w:type="pct"/>
            <w:shd w:val="clear" w:color="auto" w:fill="002060"/>
            <w:vAlign w:val="center"/>
            <w:hideMark/>
          </w:tcPr>
          <w:p w14:paraId="5B5481CD" w14:textId="77777777" w:rsidR="00165B13" w:rsidRPr="001D5828" w:rsidRDefault="00165B13" w:rsidP="00B17A6D">
            <w:pPr>
              <w:jc w:val="center"/>
              <w:rPr>
                <w:rFonts w:eastAsia="Times New Roman" w:cs="Times New Roman"/>
                <w:color w:val="FFFFFF" w:themeColor="background1"/>
                <w:sz w:val="20"/>
                <w:szCs w:val="20"/>
                <w:lang w:eastAsia="es-CR"/>
              </w:rPr>
            </w:pPr>
            <w:r w:rsidRPr="001D5828">
              <w:rPr>
                <w:rFonts w:eastAsia="Times New Roman" w:cs="Times New Roman"/>
                <w:color w:val="FFFFFF" w:themeColor="background1"/>
                <w:sz w:val="20"/>
                <w:szCs w:val="20"/>
                <w:lang w:eastAsia="es-CR"/>
              </w:rPr>
              <w:t>Personas juzgadoras</w:t>
            </w:r>
          </w:p>
        </w:tc>
        <w:tc>
          <w:tcPr>
            <w:tcW w:w="1149" w:type="pct"/>
            <w:shd w:val="clear" w:color="auto" w:fill="002060"/>
            <w:vAlign w:val="center"/>
            <w:hideMark/>
          </w:tcPr>
          <w:p w14:paraId="540487D0" w14:textId="77777777" w:rsidR="00165B13" w:rsidRPr="001D5828" w:rsidRDefault="00165B13" w:rsidP="00B17A6D">
            <w:pPr>
              <w:jc w:val="center"/>
              <w:rPr>
                <w:rFonts w:eastAsia="Times New Roman" w:cs="Times New Roman"/>
                <w:color w:val="FFFFFF" w:themeColor="background1"/>
                <w:sz w:val="20"/>
                <w:szCs w:val="20"/>
                <w:lang w:eastAsia="es-CR"/>
              </w:rPr>
            </w:pPr>
            <w:r w:rsidRPr="001D5828">
              <w:rPr>
                <w:rFonts w:eastAsia="Times New Roman" w:cs="Times New Roman"/>
                <w:color w:val="FFFFFF" w:themeColor="background1"/>
                <w:sz w:val="20"/>
                <w:szCs w:val="20"/>
                <w:lang w:eastAsia="es-CR"/>
              </w:rPr>
              <w:t>Personas Técnicas Judiciales de trámite</w:t>
            </w:r>
          </w:p>
        </w:tc>
      </w:tr>
      <w:tr w:rsidR="00E22C28" w:rsidRPr="001D5828" w14:paraId="5A353879" w14:textId="77777777" w:rsidTr="00030428">
        <w:trPr>
          <w:trHeight w:val="20"/>
          <w:jc w:val="center"/>
        </w:trPr>
        <w:tc>
          <w:tcPr>
            <w:tcW w:w="2808" w:type="pct"/>
            <w:shd w:val="clear" w:color="auto" w:fill="BFBFBF" w:themeFill="background1" w:themeFillShade="BF"/>
            <w:noWrap/>
            <w:vAlign w:val="center"/>
            <w:hideMark/>
          </w:tcPr>
          <w:p w14:paraId="0C1F44F0" w14:textId="7E133653" w:rsidR="00E22C28" w:rsidRPr="001D5828" w:rsidRDefault="00E22C28" w:rsidP="00E22C28">
            <w:pPr>
              <w:jc w:val="left"/>
              <w:rPr>
                <w:rFonts w:eastAsia="Times New Roman" w:cs="Times New Roman"/>
                <w:b/>
                <w:bCs/>
                <w:sz w:val="20"/>
                <w:szCs w:val="20"/>
                <w:lang w:eastAsia="es-CR"/>
              </w:rPr>
            </w:pPr>
            <w:r w:rsidRPr="001D5828">
              <w:rPr>
                <w:rFonts w:eastAsia="Times New Roman" w:cs="Times New Roman"/>
                <w:b/>
                <w:bCs/>
                <w:sz w:val="20"/>
                <w:szCs w:val="20"/>
                <w:lang w:eastAsia="es-CR"/>
              </w:rPr>
              <w:t>Promedio mensual de Entrada 2015-2019 (</w:t>
            </w:r>
            <w:r>
              <w:rPr>
                <w:rFonts w:eastAsia="Times New Roman" w:cs="Times New Roman"/>
                <w:b/>
                <w:bCs/>
                <w:sz w:val="20"/>
                <w:szCs w:val="20"/>
                <w:lang w:eastAsia="es-CR"/>
              </w:rPr>
              <w:t xml:space="preserve">estimado </w:t>
            </w:r>
            <w:r w:rsidRPr="001D5828">
              <w:rPr>
                <w:rFonts w:eastAsia="Times New Roman" w:cs="Times New Roman"/>
                <w:b/>
                <w:bCs/>
                <w:sz w:val="20"/>
                <w:szCs w:val="20"/>
                <w:lang w:eastAsia="es-CR"/>
              </w:rPr>
              <w:t>con desjudi</w:t>
            </w:r>
            <w:r w:rsidR="00B54DD4">
              <w:rPr>
                <w:rFonts w:eastAsia="Times New Roman" w:cs="Times New Roman"/>
                <w:b/>
                <w:bCs/>
                <w:sz w:val="20"/>
                <w:szCs w:val="20"/>
                <w:lang w:eastAsia="es-CR"/>
              </w:rPr>
              <w:t>ci</w:t>
            </w:r>
            <w:r w:rsidRPr="001D5828">
              <w:rPr>
                <w:rFonts w:eastAsia="Times New Roman" w:cs="Times New Roman"/>
                <w:b/>
                <w:bCs/>
                <w:sz w:val="20"/>
                <w:szCs w:val="20"/>
                <w:lang w:eastAsia="es-CR"/>
              </w:rPr>
              <w:t>alización)</w:t>
            </w:r>
          </w:p>
        </w:tc>
        <w:tc>
          <w:tcPr>
            <w:tcW w:w="10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A45A78" w14:textId="767B867F" w:rsidR="00E22C28" w:rsidRPr="001D5828" w:rsidRDefault="00E22C28" w:rsidP="00E22C28">
            <w:pPr>
              <w:jc w:val="center"/>
              <w:rPr>
                <w:rFonts w:eastAsia="Times New Roman" w:cs="Times New Roman"/>
                <w:color w:val="000000"/>
                <w:sz w:val="20"/>
                <w:szCs w:val="20"/>
                <w:lang w:eastAsia="es-CR"/>
              </w:rPr>
            </w:pPr>
            <w:r>
              <w:rPr>
                <w:color w:val="000000"/>
                <w:sz w:val="20"/>
                <w:szCs w:val="20"/>
              </w:rPr>
              <w:t>71</w:t>
            </w:r>
          </w:p>
        </w:tc>
        <w:tc>
          <w:tcPr>
            <w:tcW w:w="1149" w:type="pct"/>
            <w:tcBorders>
              <w:top w:val="single" w:sz="4" w:space="0" w:color="auto"/>
              <w:left w:val="nil"/>
              <w:bottom w:val="single" w:sz="4" w:space="0" w:color="auto"/>
              <w:right w:val="single" w:sz="4" w:space="0" w:color="auto"/>
            </w:tcBorders>
            <w:shd w:val="clear" w:color="auto" w:fill="auto"/>
            <w:noWrap/>
            <w:vAlign w:val="center"/>
          </w:tcPr>
          <w:p w14:paraId="0A2F78AD" w14:textId="690242EC" w:rsidR="00E22C28" w:rsidRPr="001D5828" w:rsidRDefault="00E22C28" w:rsidP="00E22C28">
            <w:pPr>
              <w:jc w:val="center"/>
              <w:rPr>
                <w:rFonts w:eastAsia="Times New Roman" w:cs="Times New Roman"/>
                <w:color w:val="000000"/>
                <w:sz w:val="20"/>
                <w:szCs w:val="20"/>
                <w:lang w:eastAsia="es-CR"/>
              </w:rPr>
            </w:pPr>
            <w:r>
              <w:rPr>
                <w:color w:val="000000"/>
              </w:rPr>
              <w:t>47</w:t>
            </w:r>
          </w:p>
        </w:tc>
      </w:tr>
      <w:tr w:rsidR="00E22C28" w:rsidRPr="001D5828" w14:paraId="38925E59" w14:textId="77777777" w:rsidTr="00030428">
        <w:trPr>
          <w:trHeight w:val="20"/>
          <w:jc w:val="center"/>
        </w:trPr>
        <w:tc>
          <w:tcPr>
            <w:tcW w:w="2808" w:type="pct"/>
            <w:shd w:val="clear" w:color="auto" w:fill="BFBFBF" w:themeFill="background1" w:themeFillShade="BF"/>
            <w:noWrap/>
            <w:vAlign w:val="center"/>
            <w:hideMark/>
          </w:tcPr>
          <w:p w14:paraId="46C45991" w14:textId="77777777" w:rsidR="00E22C28" w:rsidRPr="001D5828" w:rsidRDefault="00E22C28" w:rsidP="00E22C28">
            <w:pPr>
              <w:jc w:val="left"/>
              <w:rPr>
                <w:rFonts w:eastAsia="Times New Roman" w:cs="Times New Roman"/>
                <w:b/>
                <w:bCs/>
                <w:sz w:val="20"/>
                <w:szCs w:val="20"/>
                <w:lang w:eastAsia="es-CR"/>
              </w:rPr>
            </w:pPr>
            <w:r w:rsidRPr="001D5828">
              <w:rPr>
                <w:rFonts w:eastAsia="Times New Roman" w:cs="Times New Roman"/>
                <w:b/>
                <w:bCs/>
                <w:sz w:val="20"/>
                <w:szCs w:val="20"/>
                <w:lang w:eastAsia="es-CR"/>
              </w:rPr>
              <w:t>Promedio mensual de terminado 2015-2019</w:t>
            </w:r>
          </w:p>
        </w:tc>
        <w:tc>
          <w:tcPr>
            <w:tcW w:w="1043" w:type="pct"/>
            <w:tcBorders>
              <w:top w:val="nil"/>
              <w:left w:val="single" w:sz="4" w:space="0" w:color="auto"/>
              <w:bottom w:val="single" w:sz="4" w:space="0" w:color="auto"/>
              <w:right w:val="single" w:sz="4" w:space="0" w:color="auto"/>
            </w:tcBorders>
            <w:shd w:val="clear" w:color="auto" w:fill="auto"/>
            <w:noWrap/>
            <w:vAlign w:val="center"/>
          </w:tcPr>
          <w:p w14:paraId="75ACE0D2" w14:textId="21F100D2" w:rsidR="00E22C28" w:rsidRPr="001D5828" w:rsidRDefault="005608CF" w:rsidP="00E22C28">
            <w:pPr>
              <w:jc w:val="center"/>
              <w:rPr>
                <w:rFonts w:eastAsia="Times New Roman" w:cs="Times New Roman"/>
                <w:color w:val="000000"/>
                <w:sz w:val="20"/>
                <w:szCs w:val="20"/>
                <w:lang w:eastAsia="es-CR"/>
              </w:rPr>
            </w:pPr>
            <w:r>
              <w:rPr>
                <w:color w:val="000000"/>
                <w:sz w:val="20"/>
                <w:szCs w:val="20"/>
              </w:rPr>
              <w:t>66</w:t>
            </w:r>
          </w:p>
        </w:tc>
        <w:tc>
          <w:tcPr>
            <w:tcW w:w="1149" w:type="pct"/>
            <w:tcBorders>
              <w:top w:val="nil"/>
              <w:left w:val="nil"/>
              <w:bottom w:val="single" w:sz="4" w:space="0" w:color="auto"/>
              <w:right w:val="single" w:sz="4" w:space="0" w:color="auto"/>
            </w:tcBorders>
            <w:shd w:val="clear" w:color="auto" w:fill="auto"/>
            <w:noWrap/>
            <w:vAlign w:val="center"/>
          </w:tcPr>
          <w:p w14:paraId="0439CDA1" w14:textId="35B9385B" w:rsidR="00E22C28" w:rsidRPr="001D5828" w:rsidRDefault="00593453" w:rsidP="00E22C28">
            <w:pPr>
              <w:jc w:val="center"/>
              <w:rPr>
                <w:rFonts w:eastAsia="Times New Roman" w:cs="Times New Roman"/>
                <w:color w:val="000000"/>
                <w:sz w:val="20"/>
                <w:szCs w:val="20"/>
                <w:lang w:eastAsia="es-CR"/>
              </w:rPr>
            </w:pPr>
            <w:r>
              <w:rPr>
                <w:color w:val="000000"/>
              </w:rPr>
              <w:t>44</w:t>
            </w:r>
          </w:p>
        </w:tc>
      </w:tr>
      <w:tr w:rsidR="00165B13" w:rsidRPr="001D5828" w14:paraId="3DE76377" w14:textId="77777777" w:rsidTr="00030428">
        <w:trPr>
          <w:trHeight w:val="20"/>
          <w:jc w:val="center"/>
        </w:trPr>
        <w:tc>
          <w:tcPr>
            <w:tcW w:w="2808" w:type="pct"/>
            <w:shd w:val="clear" w:color="auto" w:fill="BFBFBF" w:themeFill="background1" w:themeFillShade="BF"/>
            <w:noWrap/>
            <w:vAlign w:val="center"/>
          </w:tcPr>
          <w:p w14:paraId="623A5366" w14:textId="77777777" w:rsidR="00165B13" w:rsidRPr="001D5828" w:rsidRDefault="00165B13" w:rsidP="00B17A6D">
            <w:pPr>
              <w:jc w:val="left"/>
              <w:rPr>
                <w:rFonts w:eastAsia="Times New Roman" w:cs="Times New Roman"/>
                <w:b/>
                <w:bCs/>
                <w:sz w:val="20"/>
                <w:szCs w:val="20"/>
                <w:lang w:eastAsia="es-CR"/>
              </w:rPr>
            </w:pPr>
            <w:r w:rsidRPr="001D5828">
              <w:rPr>
                <w:rFonts w:eastAsia="Times New Roman" w:cs="Times New Roman"/>
                <w:b/>
                <w:bCs/>
                <w:sz w:val="20"/>
                <w:szCs w:val="20"/>
                <w:lang w:eastAsia="es-CR"/>
              </w:rPr>
              <w:t>Circulante al finalizar el 2019</w:t>
            </w:r>
          </w:p>
        </w:tc>
        <w:tc>
          <w:tcPr>
            <w:tcW w:w="2192" w:type="pct"/>
            <w:gridSpan w:val="2"/>
            <w:shd w:val="clear" w:color="auto" w:fill="auto"/>
            <w:noWrap/>
            <w:vAlign w:val="bottom"/>
          </w:tcPr>
          <w:p w14:paraId="729E4C70" w14:textId="35A25D9B"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456</w:t>
            </w:r>
          </w:p>
        </w:tc>
      </w:tr>
      <w:tr w:rsidR="00165B13" w:rsidRPr="001D5828" w14:paraId="346B2C92" w14:textId="77777777" w:rsidTr="00030428">
        <w:trPr>
          <w:trHeight w:val="20"/>
          <w:jc w:val="center"/>
        </w:trPr>
        <w:tc>
          <w:tcPr>
            <w:tcW w:w="2808" w:type="pct"/>
            <w:shd w:val="clear" w:color="auto" w:fill="BFBFBF" w:themeFill="background1" w:themeFillShade="BF"/>
            <w:noWrap/>
            <w:vAlign w:val="center"/>
            <w:hideMark/>
          </w:tcPr>
          <w:p w14:paraId="70DFB2F4" w14:textId="77777777" w:rsidR="00165B13" w:rsidRPr="001D5828" w:rsidRDefault="00165B13" w:rsidP="00B17A6D">
            <w:pPr>
              <w:jc w:val="left"/>
              <w:rPr>
                <w:rFonts w:eastAsia="Times New Roman" w:cs="Times New Roman"/>
                <w:b/>
                <w:bCs/>
                <w:sz w:val="20"/>
                <w:szCs w:val="20"/>
                <w:lang w:eastAsia="es-CR"/>
              </w:rPr>
            </w:pPr>
            <w:r w:rsidRPr="001D5828">
              <w:rPr>
                <w:rFonts w:eastAsia="Times New Roman" w:cs="Times New Roman"/>
                <w:b/>
                <w:bCs/>
                <w:sz w:val="20"/>
                <w:szCs w:val="20"/>
                <w:lang w:eastAsia="es-CR"/>
              </w:rPr>
              <w:t>Relación Salida Entrada</w:t>
            </w:r>
          </w:p>
        </w:tc>
        <w:tc>
          <w:tcPr>
            <w:tcW w:w="2192" w:type="pct"/>
            <w:gridSpan w:val="2"/>
            <w:shd w:val="clear" w:color="auto" w:fill="auto"/>
            <w:noWrap/>
            <w:vAlign w:val="bottom"/>
            <w:hideMark/>
          </w:tcPr>
          <w:p w14:paraId="6BC66059" w14:textId="1DB3BA27" w:rsidR="00165B13" w:rsidRPr="001D5828" w:rsidRDefault="00593453" w:rsidP="00E22C28">
            <w:pPr>
              <w:jc w:val="center"/>
              <w:rPr>
                <w:rFonts w:eastAsia="Times New Roman" w:cs="Times New Roman"/>
                <w:color w:val="000000"/>
                <w:sz w:val="20"/>
                <w:szCs w:val="20"/>
                <w:lang w:eastAsia="es-CR"/>
              </w:rPr>
            </w:pPr>
            <w:r>
              <w:rPr>
                <w:rFonts w:eastAsia="Times New Roman" w:cs="Times New Roman"/>
                <w:color w:val="000000"/>
                <w:sz w:val="20"/>
                <w:szCs w:val="20"/>
                <w:lang w:eastAsia="es-CR"/>
              </w:rPr>
              <w:t>93</w:t>
            </w:r>
            <w:r w:rsidR="00165B13" w:rsidRPr="001D5828">
              <w:rPr>
                <w:rFonts w:eastAsia="Times New Roman" w:cs="Times New Roman"/>
                <w:color w:val="000000"/>
                <w:sz w:val="20"/>
                <w:szCs w:val="20"/>
                <w:lang w:eastAsia="es-CR"/>
              </w:rPr>
              <w:t>%</w:t>
            </w:r>
          </w:p>
        </w:tc>
      </w:tr>
      <w:tr w:rsidR="00165B13" w:rsidRPr="001D5828" w14:paraId="1175AFE1" w14:textId="77777777" w:rsidTr="00030428">
        <w:trPr>
          <w:trHeight w:val="20"/>
          <w:jc w:val="center"/>
        </w:trPr>
        <w:tc>
          <w:tcPr>
            <w:tcW w:w="2808" w:type="pct"/>
            <w:shd w:val="clear" w:color="auto" w:fill="BFBFBF" w:themeFill="background1" w:themeFillShade="BF"/>
            <w:noWrap/>
            <w:vAlign w:val="center"/>
            <w:hideMark/>
          </w:tcPr>
          <w:p w14:paraId="0E99A8CB" w14:textId="0F14ADB9" w:rsidR="00165B13" w:rsidRPr="001D5828" w:rsidRDefault="00165B13" w:rsidP="00B17A6D">
            <w:pPr>
              <w:jc w:val="left"/>
              <w:rPr>
                <w:rFonts w:eastAsia="Times New Roman" w:cs="Times New Roman"/>
                <w:b/>
                <w:bCs/>
                <w:sz w:val="20"/>
                <w:szCs w:val="20"/>
                <w:lang w:eastAsia="es-CR"/>
              </w:rPr>
            </w:pPr>
            <w:r w:rsidRPr="001D5828">
              <w:rPr>
                <w:rFonts w:eastAsia="Times New Roman" w:cs="Times New Roman"/>
                <w:b/>
                <w:bCs/>
                <w:sz w:val="20"/>
                <w:szCs w:val="20"/>
                <w:lang w:eastAsia="es-CR"/>
              </w:rPr>
              <w:t>Cantidad de personas con que cuenta el despacho</w:t>
            </w:r>
            <w:r w:rsidR="00030428">
              <w:rPr>
                <w:rFonts w:eastAsia="Times New Roman" w:cs="Times New Roman"/>
                <w:b/>
                <w:bCs/>
                <w:sz w:val="20"/>
                <w:szCs w:val="20"/>
                <w:lang w:eastAsia="es-CR"/>
              </w:rPr>
              <w:t xml:space="preserve"> </w:t>
            </w:r>
            <w:r w:rsidR="00030428" w:rsidRPr="00BB0359">
              <w:rPr>
                <w:rFonts w:eastAsia="Times New Roman" w:cs="Times New Roman"/>
                <w:b/>
                <w:bCs/>
                <w:sz w:val="16"/>
                <w:szCs w:val="16"/>
                <w:lang w:eastAsia="es-CR"/>
              </w:rPr>
              <w:t>(dedicando a un</w:t>
            </w:r>
            <w:r w:rsidR="00BB0359" w:rsidRPr="00BB0359">
              <w:rPr>
                <w:rFonts w:eastAsia="Times New Roman" w:cs="Times New Roman"/>
                <w:b/>
                <w:bCs/>
                <w:sz w:val="16"/>
                <w:szCs w:val="16"/>
                <w:lang w:eastAsia="es-CR"/>
              </w:rPr>
              <w:t>a persona</w:t>
            </w:r>
            <w:r w:rsidR="00030428" w:rsidRPr="00BB0359">
              <w:rPr>
                <w:rFonts w:eastAsia="Times New Roman" w:cs="Times New Roman"/>
                <w:b/>
                <w:bCs/>
                <w:sz w:val="16"/>
                <w:szCs w:val="16"/>
                <w:lang w:eastAsia="es-CR"/>
              </w:rPr>
              <w:t xml:space="preserve"> técnic</w:t>
            </w:r>
            <w:r w:rsidR="00BB0359" w:rsidRPr="00BB0359">
              <w:rPr>
                <w:rFonts w:eastAsia="Times New Roman" w:cs="Times New Roman"/>
                <w:b/>
                <w:bCs/>
                <w:sz w:val="16"/>
                <w:szCs w:val="16"/>
                <w:lang w:eastAsia="es-CR"/>
              </w:rPr>
              <w:t>a</w:t>
            </w:r>
            <w:r w:rsidR="00030428" w:rsidRPr="00BB0359">
              <w:rPr>
                <w:rFonts w:eastAsia="Times New Roman" w:cs="Times New Roman"/>
                <w:b/>
                <w:bCs/>
                <w:sz w:val="16"/>
                <w:szCs w:val="16"/>
                <w:lang w:eastAsia="es-CR"/>
              </w:rPr>
              <w:t xml:space="preserve"> judicial a la manifestación</w:t>
            </w:r>
            <w:r w:rsidR="00AE6CB2" w:rsidRPr="00BB0359">
              <w:rPr>
                <w:rFonts w:eastAsia="Times New Roman" w:cs="Times New Roman"/>
                <w:b/>
                <w:bCs/>
                <w:sz w:val="16"/>
                <w:szCs w:val="16"/>
                <w:lang w:eastAsia="es-CR"/>
              </w:rPr>
              <w:t>)</w:t>
            </w:r>
            <w:r w:rsidR="00030428">
              <w:rPr>
                <w:rFonts w:eastAsia="Times New Roman" w:cs="Times New Roman"/>
                <w:b/>
                <w:bCs/>
                <w:sz w:val="20"/>
                <w:szCs w:val="20"/>
                <w:lang w:eastAsia="es-CR"/>
              </w:rPr>
              <w:t>.</w:t>
            </w:r>
          </w:p>
        </w:tc>
        <w:tc>
          <w:tcPr>
            <w:tcW w:w="1043" w:type="pct"/>
            <w:shd w:val="clear" w:color="auto" w:fill="auto"/>
            <w:noWrap/>
            <w:vAlign w:val="center"/>
            <w:hideMark/>
          </w:tcPr>
          <w:p w14:paraId="37ED3FB9" w14:textId="1105075A"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2</w:t>
            </w:r>
          </w:p>
        </w:tc>
        <w:tc>
          <w:tcPr>
            <w:tcW w:w="1149" w:type="pct"/>
            <w:shd w:val="clear" w:color="auto" w:fill="auto"/>
            <w:noWrap/>
            <w:vAlign w:val="center"/>
            <w:hideMark/>
          </w:tcPr>
          <w:p w14:paraId="23B27D17" w14:textId="53E52A1C"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2</w:t>
            </w:r>
          </w:p>
        </w:tc>
      </w:tr>
      <w:tr w:rsidR="00165B13" w:rsidRPr="001D5828" w14:paraId="55FE5F0F" w14:textId="77777777" w:rsidTr="00030428">
        <w:trPr>
          <w:trHeight w:val="20"/>
          <w:jc w:val="center"/>
        </w:trPr>
        <w:tc>
          <w:tcPr>
            <w:tcW w:w="2808" w:type="pct"/>
            <w:shd w:val="clear" w:color="auto" w:fill="BFBFBF" w:themeFill="background1" w:themeFillShade="BF"/>
            <w:noWrap/>
            <w:vAlign w:val="center"/>
            <w:hideMark/>
          </w:tcPr>
          <w:p w14:paraId="6AE8FA04" w14:textId="77777777" w:rsidR="00165B13" w:rsidRPr="001D5828" w:rsidRDefault="00165B13" w:rsidP="00B17A6D">
            <w:pPr>
              <w:jc w:val="left"/>
              <w:rPr>
                <w:rFonts w:eastAsia="Times New Roman" w:cs="Times New Roman"/>
                <w:b/>
                <w:bCs/>
                <w:sz w:val="20"/>
                <w:szCs w:val="20"/>
                <w:lang w:eastAsia="es-CR"/>
              </w:rPr>
            </w:pPr>
            <w:r w:rsidRPr="001D5828">
              <w:rPr>
                <w:rFonts w:eastAsia="Times New Roman" w:cs="Times New Roman"/>
                <w:b/>
                <w:bCs/>
                <w:sz w:val="20"/>
                <w:szCs w:val="20"/>
                <w:lang w:eastAsia="es-CR"/>
              </w:rPr>
              <w:t>Cantidad requerida de personas</w:t>
            </w:r>
          </w:p>
        </w:tc>
        <w:tc>
          <w:tcPr>
            <w:tcW w:w="1043" w:type="pct"/>
            <w:shd w:val="clear" w:color="auto" w:fill="auto"/>
            <w:noWrap/>
            <w:vAlign w:val="center"/>
            <w:hideMark/>
          </w:tcPr>
          <w:p w14:paraId="06CC5CE6" w14:textId="24C2C26A"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2</w:t>
            </w:r>
          </w:p>
        </w:tc>
        <w:tc>
          <w:tcPr>
            <w:tcW w:w="1149" w:type="pct"/>
            <w:shd w:val="clear" w:color="auto" w:fill="auto"/>
            <w:noWrap/>
            <w:vAlign w:val="center"/>
            <w:hideMark/>
          </w:tcPr>
          <w:p w14:paraId="69149754" w14:textId="5C7B0052"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3</w:t>
            </w:r>
          </w:p>
        </w:tc>
      </w:tr>
      <w:tr w:rsidR="00165B13" w:rsidRPr="001D5828" w14:paraId="155EB30A" w14:textId="77777777" w:rsidTr="00030428">
        <w:trPr>
          <w:trHeight w:val="20"/>
          <w:jc w:val="center"/>
        </w:trPr>
        <w:tc>
          <w:tcPr>
            <w:tcW w:w="2808" w:type="pct"/>
            <w:shd w:val="clear" w:color="auto" w:fill="BFBFBF" w:themeFill="background1" w:themeFillShade="BF"/>
            <w:noWrap/>
            <w:vAlign w:val="center"/>
            <w:hideMark/>
          </w:tcPr>
          <w:p w14:paraId="1A91B1B8" w14:textId="77777777" w:rsidR="00165B13" w:rsidRPr="001D5828" w:rsidRDefault="00165B13" w:rsidP="00B17A6D">
            <w:pPr>
              <w:jc w:val="left"/>
              <w:rPr>
                <w:rFonts w:eastAsia="Times New Roman" w:cs="Times New Roman"/>
                <w:b/>
                <w:bCs/>
                <w:sz w:val="20"/>
                <w:szCs w:val="20"/>
                <w:lang w:eastAsia="es-CR"/>
              </w:rPr>
            </w:pPr>
            <w:r w:rsidRPr="001D5828">
              <w:rPr>
                <w:rFonts w:eastAsia="Times New Roman" w:cs="Times New Roman"/>
                <w:b/>
                <w:bCs/>
                <w:sz w:val="20"/>
                <w:szCs w:val="20"/>
                <w:lang w:eastAsia="es-CR"/>
              </w:rPr>
              <w:t>Variación</w:t>
            </w:r>
          </w:p>
        </w:tc>
        <w:tc>
          <w:tcPr>
            <w:tcW w:w="1043" w:type="pct"/>
            <w:shd w:val="clear" w:color="auto" w:fill="auto"/>
            <w:noWrap/>
            <w:vAlign w:val="center"/>
            <w:hideMark/>
          </w:tcPr>
          <w:p w14:paraId="625BAF91" w14:textId="2E738517" w:rsidR="00165B13" w:rsidRPr="001D5828" w:rsidRDefault="00E22C28" w:rsidP="00B17A6D">
            <w:pPr>
              <w:jc w:val="center"/>
              <w:rPr>
                <w:rFonts w:eastAsia="Times New Roman" w:cs="Times New Roman"/>
                <w:color w:val="000000"/>
                <w:sz w:val="20"/>
                <w:szCs w:val="20"/>
                <w:lang w:eastAsia="es-CR"/>
              </w:rPr>
            </w:pPr>
            <w:r>
              <w:rPr>
                <w:rFonts w:eastAsia="Times New Roman" w:cs="Times New Roman"/>
                <w:color w:val="000000"/>
                <w:sz w:val="20"/>
                <w:szCs w:val="20"/>
                <w:lang w:eastAsia="es-CR"/>
              </w:rPr>
              <w:t>0</w:t>
            </w:r>
          </w:p>
        </w:tc>
        <w:tc>
          <w:tcPr>
            <w:tcW w:w="1149" w:type="pct"/>
            <w:shd w:val="clear" w:color="auto" w:fill="auto"/>
            <w:noWrap/>
            <w:vAlign w:val="center"/>
            <w:hideMark/>
          </w:tcPr>
          <w:p w14:paraId="726B31B4" w14:textId="1D89A0F1" w:rsidR="00165B13" w:rsidRPr="001D5828" w:rsidRDefault="00165B13" w:rsidP="00B17A6D">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w:t>
            </w:r>
            <w:r w:rsidR="00E22C28">
              <w:rPr>
                <w:rFonts w:eastAsia="Times New Roman" w:cs="Times New Roman"/>
                <w:color w:val="000000"/>
                <w:sz w:val="20"/>
                <w:szCs w:val="20"/>
                <w:lang w:eastAsia="es-CR"/>
              </w:rPr>
              <w:t>1</w:t>
            </w:r>
          </w:p>
        </w:tc>
      </w:tr>
    </w:tbl>
    <w:p w14:paraId="6D0748CB" w14:textId="77777777" w:rsidR="00165B13" w:rsidRPr="001D5828" w:rsidRDefault="00165B13"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4B807C7F" w14:textId="77777777" w:rsidR="00165B13" w:rsidRPr="001D5828" w:rsidRDefault="00165B13" w:rsidP="00165B13"/>
    <w:p w14:paraId="2EAFA70C" w14:textId="7ADD4469" w:rsidR="00165B13" w:rsidRDefault="00593453" w:rsidP="00165B13">
      <w:r>
        <w:t>S</w:t>
      </w:r>
      <w:r w:rsidR="006C143E">
        <w:t xml:space="preserve">e identifica la necesidad de una persona técnica judicial en este despacho, para </w:t>
      </w:r>
      <w:r w:rsidR="00C34FE4">
        <w:t>completar la estructura propuesta.</w:t>
      </w:r>
      <w:r w:rsidR="00956221">
        <w:t xml:space="preserve"> Ya que en la actualidad el despacho utiliza a la persona </w:t>
      </w:r>
      <w:r w:rsidR="005C3015">
        <w:t>Auxiliar</w:t>
      </w:r>
      <w:r w:rsidR="00956221">
        <w:t xml:space="preserve"> de Servicios Generales </w:t>
      </w:r>
      <w:r w:rsidR="005C3015">
        <w:t>para atender entre otras funciones la manifestación.</w:t>
      </w:r>
      <w:r w:rsidR="00B7102B" w:rsidRPr="00B7102B">
        <w:t xml:space="preserve"> Es importante indicar que se planea </w:t>
      </w:r>
      <w:r w:rsidR="00692A0B">
        <w:t>continuar con</w:t>
      </w:r>
      <w:r w:rsidR="00B7102B" w:rsidRPr="00B7102B">
        <w:t xml:space="preserve"> una persona Auxiliar de Servicios Generales para que atienda las necesidades de limpieza de este despacho, ya que si se considerara la recalificación o movimiento de </w:t>
      </w:r>
      <w:r w:rsidR="00853299" w:rsidRPr="00B7102B">
        <w:t>estos puestos</w:t>
      </w:r>
      <w:r w:rsidR="00B7102B" w:rsidRPr="00B7102B">
        <w:t>, se tendría que incluir el costo de contratación de Servicio de Limpieza, subpartida 1.04.06 “Servicios Generales”, la cual actualmente se encuentra restringida por el aumento del Impuesto Valor Agregado (IVA) en los servicios.</w:t>
      </w:r>
    </w:p>
    <w:p w14:paraId="38337A2E" w14:textId="77777777" w:rsidR="00EF13E3" w:rsidRPr="001D5828" w:rsidRDefault="00EF13E3" w:rsidP="00EF13E3"/>
    <w:p w14:paraId="29E2FB6C" w14:textId="0D865ED9" w:rsidR="00EF13E3" w:rsidRPr="001D5828" w:rsidRDefault="00EF13E3"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37</w:t>
      </w:r>
      <w:r w:rsidR="00050299">
        <w:fldChar w:fldCharType="end"/>
      </w:r>
      <w:r w:rsidRPr="001D5828">
        <w:t xml:space="preserve"> </w:t>
      </w:r>
    </w:p>
    <w:p w14:paraId="7CF6FF69" w14:textId="64C50404" w:rsidR="00EF13E3" w:rsidRPr="001D5828" w:rsidRDefault="00EF13E3" w:rsidP="0065272C">
      <w:pPr>
        <w:pStyle w:val="Descripcin"/>
      </w:pPr>
      <w:r w:rsidRPr="001D5828">
        <w:t xml:space="preserve">Estructura propuesta </w:t>
      </w:r>
      <w:r w:rsidRPr="00EF13E3">
        <w:t>Juzgado Familia II Circuito Judicial de Alajuela</w:t>
      </w:r>
      <w:r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3402"/>
        <w:gridCol w:w="3303"/>
      </w:tblGrid>
      <w:tr w:rsidR="00D00439" w:rsidRPr="001D5828" w14:paraId="7D551A30" w14:textId="77777777" w:rsidTr="00D00439">
        <w:trPr>
          <w:trHeight w:val="283"/>
          <w:tblHeader/>
          <w:jc w:val="center"/>
        </w:trPr>
        <w:tc>
          <w:tcPr>
            <w:tcW w:w="1202" w:type="pct"/>
            <w:shd w:val="clear" w:color="auto" w:fill="002060"/>
            <w:vAlign w:val="center"/>
          </w:tcPr>
          <w:p w14:paraId="20878059" w14:textId="583037A0" w:rsidR="00D00439" w:rsidRPr="001D5828" w:rsidRDefault="00D00439" w:rsidP="00D00439">
            <w:pPr>
              <w:jc w:val="center"/>
              <w:rPr>
                <w:color w:val="FFFFFF" w:themeColor="background1"/>
                <w:sz w:val="18"/>
                <w:szCs w:val="18"/>
              </w:rPr>
            </w:pPr>
            <w:r w:rsidRPr="001D5828">
              <w:rPr>
                <w:b/>
                <w:bCs/>
                <w:color w:val="FFFFFF" w:themeColor="background1"/>
                <w:sz w:val="18"/>
                <w:szCs w:val="18"/>
              </w:rPr>
              <w:t>Juzgado Mixto</w:t>
            </w:r>
          </w:p>
        </w:tc>
        <w:tc>
          <w:tcPr>
            <w:tcW w:w="1927" w:type="pct"/>
            <w:shd w:val="clear" w:color="auto" w:fill="002060"/>
            <w:vAlign w:val="center"/>
          </w:tcPr>
          <w:p w14:paraId="0953A383" w14:textId="4CD2DF26" w:rsidR="00D00439" w:rsidRPr="001D5828" w:rsidRDefault="00D00439" w:rsidP="00D00439">
            <w:pPr>
              <w:jc w:val="center"/>
              <w:rPr>
                <w:color w:val="FFFFFF" w:themeColor="background1"/>
                <w:sz w:val="18"/>
                <w:szCs w:val="18"/>
              </w:rPr>
            </w:pPr>
            <w:r w:rsidRPr="001D5828">
              <w:rPr>
                <w:b/>
                <w:bCs/>
                <w:color w:val="FFFFFF" w:themeColor="background1"/>
                <w:sz w:val="18"/>
                <w:szCs w:val="18"/>
              </w:rPr>
              <w:t>Estructura orgánica funcional actual del despacho</w:t>
            </w:r>
          </w:p>
        </w:tc>
        <w:tc>
          <w:tcPr>
            <w:tcW w:w="1871" w:type="pct"/>
            <w:shd w:val="clear" w:color="auto" w:fill="002060"/>
            <w:vAlign w:val="center"/>
          </w:tcPr>
          <w:p w14:paraId="71F273E5" w14:textId="36B71FBE" w:rsidR="00D00439" w:rsidRPr="001D5828" w:rsidRDefault="00D00439" w:rsidP="00D00439">
            <w:pPr>
              <w:jc w:val="center"/>
              <w:rPr>
                <w:b/>
                <w:color w:val="FFFFFF" w:themeColor="background1"/>
                <w:sz w:val="18"/>
                <w:szCs w:val="18"/>
              </w:rPr>
            </w:pPr>
            <w:r w:rsidRPr="001D5828">
              <w:rPr>
                <w:b/>
                <w:color w:val="FFFFFF" w:themeColor="background1"/>
                <w:sz w:val="18"/>
                <w:szCs w:val="18"/>
              </w:rPr>
              <w:t>Estructura Propuesta</w:t>
            </w:r>
          </w:p>
        </w:tc>
      </w:tr>
      <w:tr w:rsidR="00D00439" w:rsidRPr="001D5828" w14:paraId="5E46EA57" w14:textId="77777777" w:rsidTr="00D00439">
        <w:trPr>
          <w:jc w:val="center"/>
        </w:trPr>
        <w:tc>
          <w:tcPr>
            <w:tcW w:w="1202" w:type="pct"/>
            <w:shd w:val="clear" w:color="auto" w:fill="auto"/>
            <w:vAlign w:val="center"/>
          </w:tcPr>
          <w:p w14:paraId="68288BFD" w14:textId="07601DB3" w:rsidR="00D00439" w:rsidRPr="001D5828" w:rsidRDefault="00D00439" w:rsidP="00D00439">
            <w:pPr>
              <w:jc w:val="left"/>
              <w:rPr>
                <w:sz w:val="20"/>
                <w:szCs w:val="20"/>
              </w:rPr>
            </w:pPr>
            <w:r w:rsidRPr="00D00439">
              <w:rPr>
                <w:sz w:val="20"/>
                <w:szCs w:val="20"/>
              </w:rPr>
              <w:t>Juzgado Familia II Circuito Judicial de Alajuela</w:t>
            </w:r>
          </w:p>
        </w:tc>
        <w:tc>
          <w:tcPr>
            <w:tcW w:w="1927" w:type="pct"/>
            <w:shd w:val="clear" w:color="auto" w:fill="auto"/>
            <w:vAlign w:val="center"/>
          </w:tcPr>
          <w:p w14:paraId="768F44C5" w14:textId="77777777" w:rsidR="00D00439" w:rsidRPr="001D5828" w:rsidRDefault="00D00439" w:rsidP="00D00439">
            <w:pPr>
              <w:jc w:val="left"/>
              <w:rPr>
                <w:sz w:val="20"/>
                <w:szCs w:val="20"/>
              </w:rPr>
            </w:pPr>
            <w:r w:rsidRPr="001D5828">
              <w:rPr>
                <w:sz w:val="20"/>
                <w:szCs w:val="20"/>
              </w:rPr>
              <w:t>2 Jueces 3</w:t>
            </w:r>
          </w:p>
          <w:p w14:paraId="714E2DED" w14:textId="77777777" w:rsidR="00D00439" w:rsidRPr="001D5828" w:rsidRDefault="00D00439" w:rsidP="00D00439">
            <w:pPr>
              <w:jc w:val="left"/>
              <w:rPr>
                <w:sz w:val="20"/>
                <w:szCs w:val="20"/>
              </w:rPr>
            </w:pPr>
            <w:r w:rsidRPr="001D5828">
              <w:rPr>
                <w:sz w:val="20"/>
                <w:szCs w:val="20"/>
              </w:rPr>
              <w:t>1 Coordinador Judicial 2</w:t>
            </w:r>
          </w:p>
          <w:p w14:paraId="6207579B" w14:textId="77777777" w:rsidR="00D00439" w:rsidRDefault="00D00439" w:rsidP="00D00439">
            <w:pPr>
              <w:jc w:val="left"/>
              <w:rPr>
                <w:sz w:val="20"/>
                <w:szCs w:val="20"/>
              </w:rPr>
            </w:pPr>
            <w:r>
              <w:rPr>
                <w:sz w:val="20"/>
                <w:szCs w:val="20"/>
              </w:rPr>
              <w:t>3</w:t>
            </w:r>
            <w:r w:rsidRPr="001D5828">
              <w:rPr>
                <w:sz w:val="20"/>
                <w:szCs w:val="20"/>
              </w:rPr>
              <w:t xml:space="preserve"> Técnicos Judiciales 2</w:t>
            </w:r>
          </w:p>
          <w:p w14:paraId="5F44E0BF" w14:textId="47E4D5A1" w:rsidR="00D00439" w:rsidRPr="001D5828" w:rsidRDefault="00D00439" w:rsidP="00D00439">
            <w:pPr>
              <w:jc w:val="left"/>
              <w:rPr>
                <w:sz w:val="20"/>
                <w:szCs w:val="20"/>
              </w:rPr>
            </w:pPr>
            <w:r>
              <w:rPr>
                <w:sz w:val="20"/>
                <w:szCs w:val="20"/>
              </w:rPr>
              <w:t>1 Auxiliar de Servicios Generales 2</w:t>
            </w:r>
          </w:p>
        </w:tc>
        <w:tc>
          <w:tcPr>
            <w:tcW w:w="1871" w:type="pct"/>
            <w:vAlign w:val="center"/>
          </w:tcPr>
          <w:p w14:paraId="2933ECD1" w14:textId="77777777" w:rsidR="00D00439" w:rsidRPr="001D5828" w:rsidRDefault="00D00439" w:rsidP="00D00439">
            <w:pPr>
              <w:jc w:val="left"/>
              <w:rPr>
                <w:sz w:val="20"/>
                <w:szCs w:val="20"/>
              </w:rPr>
            </w:pPr>
            <w:r w:rsidRPr="001D5828">
              <w:rPr>
                <w:sz w:val="20"/>
                <w:szCs w:val="20"/>
              </w:rPr>
              <w:t>2 Jueces 3</w:t>
            </w:r>
          </w:p>
          <w:p w14:paraId="4810DD80" w14:textId="77777777" w:rsidR="00D00439" w:rsidRPr="001D5828" w:rsidRDefault="00D00439" w:rsidP="00D00439">
            <w:pPr>
              <w:jc w:val="left"/>
              <w:rPr>
                <w:sz w:val="20"/>
                <w:szCs w:val="20"/>
              </w:rPr>
            </w:pPr>
            <w:r w:rsidRPr="001D5828">
              <w:rPr>
                <w:sz w:val="20"/>
                <w:szCs w:val="20"/>
              </w:rPr>
              <w:t>1 Coordinador Judicial 2</w:t>
            </w:r>
          </w:p>
          <w:p w14:paraId="4A0E4D98" w14:textId="53594F31" w:rsidR="00D00439" w:rsidRDefault="00584838" w:rsidP="00D00439">
            <w:pPr>
              <w:jc w:val="left"/>
              <w:rPr>
                <w:sz w:val="20"/>
                <w:szCs w:val="20"/>
              </w:rPr>
            </w:pPr>
            <w:r>
              <w:rPr>
                <w:sz w:val="20"/>
                <w:szCs w:val="20"/>
              </w:rPr>
              <w:t>4</w:t>
            </w:r>
            <w:r w:rsidR="00D00439" w:rsidRPr="001D5828">
              <w:rPr>
                <w:sz w:val="20"/>
                <w:szCs w:val="20"/>
              </w:rPr>
              <w:t xml:space="preserve"> Técnicos Judiciales 2</w:t>
            </w:r>
            <w:r w:rsidR="00D00439">
              <w:rPr>
                <w:sz w:val="20"/>
                <w:szCs w:val="20"/>
              </w:rPr>
              <w:t xml:space="preserve"> </w:t>
            </w:r>
            <w:r w:rsidR="00D00439" w:rsidRPr="001D5828">
              <w:rPr>
                <w:sz w:val="20"/>
                <w:szCs w:val="20"/>
              </w:rPr>
              <w:t>(</w:t>
            </w:r>
            <w:r w:rsidR="00D00439">
              <w:rPr>
                <w:sz w:val="20"/>
                <w:szCs w:val="20"/>
              </w:rPr>
              <w:t xml:space="preserve">incluir una </w:t>
            </w:r>
            <w:r w:rsidR="00D00439" w:rsidRPr="001D5828">
              <w:rPr>
                <w:i/>
                <w:sz w:val="20"/>
                <w:szCs w:val="20"/>
              </w:rPr>
              <w:t xml:space="preserve">plaza </w:t>
            </w:r>
            <w:r>
              <w:rPr>
                <w:i/>
                <w:sz w:val="20"/>
                <w:szCs w:val="20"/>
              </w:rPr>
              <w:t>técnica o técnico</w:t>
            </w:r>
            <w:r w:rsidR="00D00439" w:rsidRPr="001D5828">
              <w:rPr>
                <w:i/>
                <w:sz w:val="20"/>
                <w:szCs w:val="20"/>
              </w:rPr>
              <w:t xml:space="preserve"> Judicial 2</w:t>
            </w:r>
            <w:r w:rsidR="00D00439" w:rsidRPr="001D5828">
              <w:rPr>
                <w:sz w:val="20"/>
                <w:szCs w:val="20"/>
              </w:rPr>
              <w:t>)</w:t>
            </w:r>
          </w:p>
          <w:p w14:paraId="287CFEC7" w14:textId="05E37CBA" w:rsidR="00D00439" w:rsidRPr="001D5828" w:rsidRDefault="00D00439" w:rsidP="00D00439">
            <w:pPr>
              <w:jc w:val="left"/>
              <w:rPr>
                <w:sz w:val="20"/>
                <w:szCs w:val="20"/>
              </w:rPr>
            </w:pPr>
            <w:r>
              <w:rPr>
                <w:sz w:val="20"/>
                <w:szCs w:val="20"/>
              </w:rPr>
              <w:lastRenderedPageBreak/>
              <w:t>1 Auxiliar de Servicios Generales 2</w:t>
            </w:r>
          </w:p>
        </w:tc>
      </w:tr>
    </w:tbl>
    <w:p w14:paraId="6198E179" w14:textId="77777777" w:rsidR="00EF13E3" w:rsidRPr="001D5828" w:rsidRDefault="00EF13E3" w:rsidP="00C21E61">
      <w:pPr>
        <w:pStyle w:val="Fuentes"/>
      </w:pPr>
      <w:r w:rsidRPr="001D5828">
        <w:lastRenderedPageBreak/>
        <w:t>Fuente: Modernización Institucional de la Dirección de Planificación.</w:t>
      </w:r>
    </w:p>
    <w:p w14:paraId="410EBEF1" w14:textId="77777777" w:rsidR="00EF13E3" w:rsidRPr="001D5828" w:rsidRDefault="00EF13E3" w:rsidP="00EF13E3"/>
    <w:p w14:paraId="6DBFF12D" w14:textId="4FA5BF52" w:rsidR="00EF13E3" w:rsidRPr="001D5828" w:rsidRDefault="00EF13E3" w:rsidP="00EF13E3">
      <w:r w:rsidRPr="001D5828">
        <w:t xml:space="preserve">Por lo que basado en los resultados anteriores se analiza el costo de la </w:t>
      </w:r>
      <w:r w:rsidR="009F472E">
        <w:t>inclusión de la plaza de persona técnica judicial 2</w:t>
      </w:r>
      <w:r w:rsidRPr="001D5828">
        <w:t xml:space="preserve"> para completar la estructura de trabajo de este despacho. El impacto económico de esta propuesta se calcula en el siguiente cuadro.</w:t>
      </w:r>
    </w:p>
    <w:p w14:paraId="77942C14" w14:textId="77777777" w:rsidR="00EF13E3" w:rsidRPr="001D5828" w:rsidRDefault="00EF13E3" w:rsidP="00EF13E3"/>
    <w:p w14:paraId="0A6BE84A" w14:textId="76F16400" w:rsidR="00EF13E3" w:rsidRPr="001D5828" w:rsidRDefault="00EF13E3"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38</w:t>
      </w:r>
      <w:r w:rsidR="00050299">
        <w:fldChar w:fldCharType="end"/>
      </w:r>
      <w:r w:rsidRPr="001D5828">
        <w:t xml:space="preserve"> </w:t>
      </w:r>
    </w:p>
    <w:p w14:paraId="117B419A" w14:textId="77777777" w:rsidR="00331DC2" w:rsidRDefault="00EF13E3" w:rsidP="0065272C">
      <w:pPr>
        <w:pStyle w:val="Descripcin"/>
      </w:pPr>
      <w:r w:rsidRPr="001D5828">
        <w:t xml:space="preserve">Costo por puesto anual según estructura propuesta </w:t>
      </w:r>
    </w:p>
    <w:p w14:paraId="6D6591F3" w14:textId="6C873D8D" w:rsidR="00EF13E3" w:rsidRPr="001D5828" w:rsidRDefault="00EF13E3" w:rsidP="0065272C">
      <w:pPr>
        <w:pStyle w:val="Descripcin"/>
      </w:pPr>
      <w:r w:rsidRPr="001D5828">
        <w:t xml:space="preserve">para el </w:t>
      </w:r>
      <w:r w:rsidR="00331DC2" w:rsidRPr="00331DC2">
        <w:t>Juzgado Familia II Circuito Judicial de Alajuela</w:t>
      </w:r>
      <w:r w:rsidRPr="001D5828">
        <w:t>.</w:t>
      </w:r>
    </w:p>
    <w:tbl>
      <w:tblPr>
        <w:tblW w:w="5000" w:type="pct"/>
        <w:tblCellMar>
          <w:left w:w="70" w:type="dxa"/>
          <w:right w:w="70" w:type="dxa"/>
        </w:tblCellMar>
        <w:tblLook w:val="04A0" w:firstRow="1" w:lastRow="0" w:firstColumn="1" w:lastColumn="0" w:noHBand="0" w:noVBand="1"/>
      </w:tblPr>
      <w:tblGrid>
        <w:gridCol w:w="2957"/>
        <w:gridCol w:w="2116"/>
        <w:gridCol w:w="2062"/>
        <w:gridCol w:w="1698"/>
      </w:tblGrid>
      <w:tr w:rsidR="00331DC2" w:rsidRPr="001D5828" w14:paraId="04F03326" w14:textId="77777777" w:rsidTr="00331DC2">
        <w:trPr>
          <w:trHeight w:val="600"/>
          <w:tblHeader/>
        </w:trPr>
        <w:tc>
          <w:tcPr>
            <w:tcW w:w="1674" w:type="pct"/>
            <w:tcBorders>
              <w:bottom w:val="single" w:sz="4" w:space="0" w:color="auto"/>
              <w:right w:val="single" w:sz="4" w:space="0" w:color="auto"/>
            </w:tcBorders>
            <w:shd w:val="clear" w:color="auto" w:fill="auto"/>
            <w:vAlign w:val="bottom"/>
            <w:hideMark/>
          </w:tcPr>
          <w:p w14:paraId="6C9D1AED" w14:textId="77777777" w:rsidR="00331DC2" w:rsidRPr="001D5828" w:rsidRDefault="00331DC2" w:rsidP="00B17A6D">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 </w:t>
            </w:r>
          </w:p>
        </w:tc>
        <w:tc>
          <w:tcPr>
            <w:tcW w:w="1198" w:type="pct"/>
            <w:tcBorders>
              <w:top w:val="single" w:sz="4" w:space="0" w:color="auto"/>
              <w:left w:val="nil"/>
              <w:bottom w:val="single" w:sz="4" w:space="0" w:color="auto"/>
              <w:right w:val="single" w:sz="4" w:space="0" w:color="auto"/>
            </w:tcBorders>
            <w:shd w:val="clear" w:color="000000" w:fill="002060"/>
            <w:vAlign w:val="center"/>
            <w:hideMark/>
          </w:tcPr>
          <w:p w14:paraId="621ED57B" w14:textId="77777777" w:rsidR="00331DC2" w:rsidRPr="001D5828" w:rsidRDefault="00331DC2" w:rsidP="00B17A6D">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1167" w:type="pct"/>
            <w:tcBorders>
              <w:top w:val="single" w:sz="4" w:space="0" w:color="auto"/>
              <w:left w:val="nil"/>
              <w:bottom w:val="single" w:sz="4" w:space="0" w:color="auto"/>
              <w:right w:val="single" w:sz="4" w:space="0" w:color="auto"/>
            </w:tcBorders>
            <w:shd w:val="clear" w:color="000000" w:fill="002060"/>
            <w:vAlign w:val="center"/>
            <w:hideMark/>
          </w:tcPr>
          <w:p w14:paraId="53F0B25D" w14:textId="77777777" w:rsidR="00331DC2" w:rsidRPr="001D5828" w:rsidRDefault="00331DC2" w:rsidP="00B17A6D">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961" w:type="pct"/>
            <w:tcBorders>
              <w:top w:val="single" w:sz="4" w:space="0" w:color="auto"/>
              <w:left w:val="nil"/>
              <w:bottom w:val="single" w:sz="4" w:space="0" w:color="auto"/>
              <w:right w:val="single" w:sz="4" w:space="0" w:color="auto"/>
            </w:tcBorders>
            <w:shd w:val="clear" w:color="000000" w:fill="002060"/>
            <w:vAlign w:val="center"/>
            <w:hideMark/>
          </w:tcPr>
          <w:p w14:paraId="53F77C17" w14:textId="77777777" w:rsidR="00331DC2" w:rsidRPr="001D5828" w:rsidRDefault="00331DC2" w:rsidP="00B17A6D">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r>
      <w:tr w:rsidR="00331DC2" w:rsidRPr="001D5828" w14:paraId="482434F7" w14:textId="77777777" w:rsidTr="00331DC2">
        <w:trPr>
          <w:trHeight w:val="447"/>
        </w:trPr>
        <w:tc>
          <w:tcPr>
            <w:tcW w:w="167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0DE6E4A4" w14:textId="77777777" w:rsidR="00331DC2" w:rsidRPr="001D5828" w:rsidRDefault="00331DC2" w:rsidP="00B17A6D">
            <w:pPr>
              <w:jc w:val="left"/>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Situación actual del puesto</w:t>
            </w:r>
          </w:p>
        </w:tc>
        <w:tc>
          <w:tcPr>
            <w:tcW w:w="1198" w:type="pct"/>
            <w:tcBorders>
              <w:top w:val="single" w:sz="4" w:space="0" w:color="auto"/>
              <w:left w:val="nil"/>
              <w:bottom w:val="single" w:sz="4" w:space="0" w:color="auto"/>
              <w:right w:val="single" w:sz="4" w:space="0" w:color="auto"/>
            </w:tcBorders>
            <w:shd w:val="clear" w:color="auto" w:fill="auto"/>
            <w:vAlign w:val="center"/>
            <w:hideMark/>
          </w:tcPr>
          <w:p w14:paraId="6DDE2504" w14:textId="77777777" w:rsidR="00331DC2" w:rsidRPr="001D5828" w:rsidRDefault="00331DC2" w:rsidP="00B17A6D">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Técnico Judicial 2</w:t>
            </w:r>
          </w:p>
        </w:tc>
        <w:tc>
          <w:tcPr>
            <w:tcW w:w="1167" w:type="pct"/>
            <w:tcBorders>
              <w:top w:val="single" w:sz="4" w:space="0" w:color="auto"/>
              <w:left w:val="nil"/>
              <w:bottom w:val="single" w:sz="4" w:space="0" w:color="auto"/>
              <w:right w:val="single" w:sz="4" w:space="0" w:color="auto"/>
            </w:tcBorders>
            <w:shd w:val="clear" w:color="auto" w:fill="auto"/>
            <w:vAlign w:val="center"/>
            <w:hideMark/>
          </w:tcPr>
          <w:p w14:paraId="7E3F088E" w14:textId="77777777" w:rsidR="00331DC2" w:rsidRPr="001D5828" w:rsidRDefault="00331DC2" w:rsidP="00B17A6D">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Técnico Judicial</w:t>
            </w:r>
          </w:p>
        </w:tc>
        <w:tc>
          <w:tcPr>
            <w:tcW w:w="961" w:type="pct"/>
            <w:tcBorders>
              <w:top w:val="single" w:sz="4" w:space="0" w:color="auto"/>
              <w:left w:val="nil"/>
              <w:bottom w:val="single" w:sz="4" w:space="0" w:color="auto"/>
              <w:right w:val="single" w:sz="4" w:space="0" w:color="auto"/>
            </w:tcBorders>
            <w:shd w:val="clear" w:color="auto" w:fill="auto"/>
            <w:vAlign w:val="center"/>
            <w:hideMark/>
          </w:tcPr>
          <w:p w14:paraId="53382466" w14:textId="77777777" w:rsidR="00331DC2" w:rsidRPr="001D5828" w:rsidRDefault="00331DC2" w:rsidP="00B17A6D">
            <w:pPr>
              <w:jc w:val="right"/>
              <w:rPr>
                <w:rFonts w:eastAsia="Times New Roman" w:cs="Times New Roman"/>
                <w:color w:val="000000"/>
                <w:sz w:val="20"/>
                <w:szCs w:val="20"/>
                <w:lang w:eastAsia="es-CR"/>
              </w:rPr>
            </w:pPr>
            <w:r w:rsidRPr="001D5828">
              <w:rPr>
                <w:rFonts w:ascii="Times New Roman" w:eastAsia="Times New Roman" w:hAnsi="Times New Roman" w:cs="Times New Roman"/>
                <w:color w:val="000000"/>
                <w:sz w:val="20"/>
                <w:szCs w:val="20"/>
                <w:lang w:eastAsia="ar-SA"/>
              </w:rPr>
              <w:t>₡</w:t>
            </w:r>
            <w:r w:rsidRPr="001D5828">
              <w:rPr>
                <w:rFonts w:eastAsia="Times New Roman" w:cs="Times New Roman"/>
                <w:color w:val="000000"/>
                <w:sz w:val="20"/>
                <w:szCs w:val="20"/>
                <w:lang w:eastAsia="ar-SA"/>
              </w:rPr>
              <w:t xml:space="preserve">14.901.451,97 </w:t>
            </w:r>
          </w:p>
        </w:tc>
      </w:tr>
    </w:tbl>
    <w:p w14:paraId="3686CB7F" w14:textId="77777777" w:rsidR="00EF13E3" w:rsidRPr="001D5828" w:rsidRDefault="00EF13E3" w:rsidP="00C21E61">
      <w:pPr>
        <w:pStyle w:val="Fuentes"/>
      </w:pPr>
      <w:r w:rsidRPr="001D5828">
        <w:t xml:space="preserve">Fuente: Modernización Institucional de la Dirección de Planificación. </w:t>
      </w:r>
    </w:p>
    <w:p w14:paraId="6C39A086" w14:textId="77777777" w:rsidR="00EF13E3" w:rsidRPr="001D5828" w:rsidRDefault="00EF13E3" w:rsidP="00EF13E3"/>
    <w:p w14:paraId="79D02944" w14:textId="581727A7" w:rsidR="00EF13E3" w:rsidRPr="001D5828" w:rsidRDefault="00EF13E3" w:rsidP="00EF13E3">
      <w:r w:rsidRPr="001D5828">
        <w:t xml:space="preserve">El costo anual para hacerle frente a la propuesta es de </w:t>
      </w:r>
      <w:r w:rsidR="00331DC2" w:rsidRPr="00331DC2">
        <w:rPr>
          <w:rFonts w:ascii="Times New Roman" w:hAnsi="Times New Roman" w:cs="Times New Roman"/>
        </w:rPr>
        <w:t>₡14.901.451,97</w:t>
      </w:r>
      <w:r w:rsidRPr="001D5828">
        <w:t>.</w:t>
      </w:r>
    </w:p>
    <w:p w14:paraId="0A72E350" w14:textId="77777777" w:rsidR="005C766C" w:rsidRPr="001D5828" w:rsidRDefault="005C766C" w:rsidP="00C65C16"/>
    <w:p w14:paraId="5A76B2EF" w14:textId="29099CCC" w:rsidR="00AE7BE0" w:rsidRPr="001D5828" w:rsidRDefault="00246686" w:rsidP="00F10F50">
      <w:pPr>
        <w:pStyle w:val="Ttulo5"/>
      </w:pPr>
      <w:r w:rsidRPr="001D5828">
        <w:t>Juzgado</w:t>
      </w:r>
      <w:r w:rsidR="00175408" w:rsidRPr="001D5828">
        <w:t>s</w:t>
      </w:r>
      <w:r w:rsidRPr="001D5828">
        <w:t xml:space="preserve"> </w:t>
      </w:r>
      <w:r w:rsidR="00A33A01" w:rsidRPr="001D5828">
        <w:t>Primero y Segundo</w:t>
      </w:r>
      <w:r w:rsidR="004A6DBE" w:rsidRPr="001D5828">
        <w:t xml:space="preserve"> </w:t>
      </w:r>
      <w:r w:rsidRPr="001D5828">
        <w:t xml:space="preserve">de </w:t>
      </w:r>
      <w:r w:rsidR="00261170" w:rsidRPr="001D5828">
        <w:t>San José</w:t>
      </w:r>
    </w:p>
    <w:p w14:paraId="151BED1A" w14:textId="639E9B3B" w:rsidR="002A07DA" w:rsidRPr="001D5828" w:rsidRDefault="005C02B7" w:rsidP="00AE7BE0">
      <w:r w:rsidRPr="001D5828">
        <w:t>En el caso de</w:t>
      </w:r>
      <w:r w:rsidR="002A07DA" w:rsidRPr="001D5828">
        <w:t xml:space="preserve">l juzgado </w:t>
      </w:r>
      <w:r w:rsidR="004A6DBE" w:rsidRPr="001D5828">
        <w:t xml:space="preserve">Primero y Segundo </w:t>
      </w:r>
      <w:r w:rsidR="002A07DA" w:rsidRPr="001D5828">
        <w:t xml:space="preserve">de </w:t>
      </w:r>
      <w:r w:rsidR="00261170" w:rsidRPr="001D5828">
        <w:t xml:space="preserve">Familia de San José </w:t>
      </w:r>
      <w:r w:rsidR="00C947EF" w:rsidRPr="001D5828">
        <w:t xml:space="preserve">según la carga de trabajo estimada </w:t>
      </w:r>
      <w:r w:rsidR="00863EB4" w:rsidRPr="001D5828">
        <w:t xml:space="preserve">por mes </w:t>
      </w:r>
      <w:r w:rsidR="002A07DA" w:rsidRPr="001D5828">
        <w:t xml:space="preserve">se </w:t>
      </w:r>
      <w:r w:rsidR="002F67C1" w:rsidRPr="001D5828">
        <w:t>identifica</w:t>
      </w:r>
      <w:r w:rsidR="004A6DBE" w:rsidRPr="001D5828">
        <w:t xml:space="preserve"> que </w:t>
      </w:r>
      <w:r w:rsidR="002F67C1" w:rsidRPr="001D5828">
        <w:t>se podría modificar</w:t>
      </w:r>
      <w:r w:rsidR="00490B2D" w:rsidRPr="001D5828">
        <w:t xml:space="preserve"> la cantidad de personas </w:t>
      </w:r>
      <w:r w:rsidR="008D776C">
        <w:t xml:space="preserve">juzgadoras </w:t>
      </w:r>
      <w:r w:rsidR="00454E03" w:rsidRPr="001D5828">
        <w:t xml:space="preserve">con que cuenta </w:t>
      </w:r>
      <w:r w:rsidR="002F67C1" w:rsidRPr="001D5828">
        <w:t>cada uno de estos</w:t>
      </w:r>
      <w:r w:rsidR="00454E03" w:rsidRPr="001D5828">
        <w:t xml:space="preserve"> despacho</w:t>
      </w:r>
      <w:r w:rsidR="002F67C1" w:rsidRPr="001D5828">
        <w:t>s</w:t>
      </w:r>
      <w:r w:rsidR="00B55FA0" w:rsidRPr="001D5828">
        <w:t xml:space="preserve">, </w:t>
      </w:r>
      <w:r w:rsidR="005B2D5C" w:rsidRPr="001D5828">
        <w:t xml:space="preserve">por lo que se </w:t>
      </w:r>
      <w:r w:rsidR="00354BB6" w:rsidRPr="001D5828">
        <w:t>analiza el comportamiento de</w:t>
      </w:r>
      <w:r w:rsidR="00454E03" w:rsidRPr="001D5828">
        <w:t xml:space="preserve"> est</w:t>
      </w:r>
      <w:r w:rsidR="00BC2262" w:rsidRPr="001D5828">
        <w:t>os</w:t>
      </w:r>
      <w:r w:rsidR="00354BB6" w:rsidRPr="001D5828">
        <w:t xml:space="preserve"> para </w:t>
      </w:r>
      <w:r w:rsidR="00E506A7" w:rsidRPr="001D5828">
        <w:t>concluir sobre est</w:t>
      </w:r>
      <w:r w:rsidR="00454E03" w:rsidRPr="001D5828">
        <w:t>as variaciones</w:t>
      </w:r>
      <w:r w:rsidR="00141D9D" w:rsidRPr="001D5828">
        <w:t>.</w:t>
      </w:r>
    </w:p>
    <w:p w14:paraId="41757F4E" w14:textId="77777777" w:rsidR="00261170" w:rsidRPr="001D5828" w:rsidRDefault="00261170" w:rsidP="00AE7BE0"/>
    <w:p w14:paraId="458F1B37" w14:textId="2596448B" w:rsidR="00997F60" w:rsidRDefault="00997F60" w:rsidP="0065272C">
      <w:pPr>
        <w:pStyle w:val="Descripcin"/>
      </w:pPr>
      <w:r>
        <w:t xml:space="preserve">Cuadro </w:t>
      </w:r>
      <w:r w:rsidR="00050299">
        <w:fldChar w:fldCharType="begin"/>
      </w:r>
      <w:r w:rsidR="00050299">
        <w:instrText xml:space="preserve"> SEQ Cuadro \* ARABIC </w:instrText>
      </w:r>
      <w:r w:rsidR="00050299">
        <w:fldChar w:fldCharType="separate"/>
      </w:r>
      <w:r w:rsidR="00F0783A">
        <w:rPr>
          <w:noProof/>
        </w:rPr>
        <w:t>39</w:t>
      </w:r>
      <w:r w:rsidR="00050299">
        <w:fldChar w:fldCharType="end"/>
      </w:r>
      <w:r>
        <w:t xml:space="preserve"> </w:t>
      </w:r>
    </w:p>
    <w:p w14:paraId="06ECB251" w14:textId="024FAC3C" w:rsidR="00997F60" w:rsidRDefault="00997F60" w:rsidP="0065272C">
      <w:pPr>
        <w:pStyle w:val="Descripcin"/>
      </w:pPr>
      <w:r w:rsidRPr="00997F60">
        <w:t>Análisis de carga de trabajo para el Juzgado Primero y Segundo de Familia de San José</w:t>
      </w:r>
    </w:p>
    <w:tbl>
      <w:tblPr>
        <w:tblW w:w="5000" w:type="pct"/>
        <w:tblCellMar>
          <w:left w:w="70" w:type="dxa"/>
          <w:right w:w="70" w:type="dxa"/>
        </w:tblCellMar>
        <w:tblLook w:val="04A0" w:firstRow="1" w:lastRow="0" w:firstColumn="1" w:lastColumn="0" w:noHBand="0" w:noVBand="1"/>
      </w:tblPr>
      <w:tblGrid>
        <w:gridCol w:w="4235"/>
        <w:gridCol w:w="1148"/>
        <w:gridCol w:w="1148"/>
        <w:gridCol w:w="1148"/>
        <w:gridCol w:w="1149"/>
      </w:tblGrid>
      <w:tr w:rsidR="00483742" w:rsidRPr="001D5828" w14:paraId="1B6C19BF" w14:textId="77777777" w:rsidTr="00967722">
        <w:trPr>
          <w:trHeight w:val="20"/>
          <w:tblHeader/>
        </w:trPr>
        <w:tc>
          <w:tcPr>
            <w:tcW w:w="2399"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A9F6A0F" w14:textId="778D96CB" w:rsidR="00483742" w:rsidRPr="001D5828" w:rsidRDefault="00483742" w:rsidP="00483742">
            <w:pPr>
              <w:jc w:val="center"/>
              <w:rPr>
                <w:rFonts w:eastAsia="Times New Roman" w:cs="Times New Roman"/>
                <w:color w:val="FFFFFF"/>
                <w:sz w:val="18"/>
                <w:szCs w:val="18"/>
                <w:lang w:eastAsia="es-ES"/>
              </w:rPr>
            </w:pPr>
            <w:r w:rsidRPr="001D5828">
              <w:rPr>
                <w:rFonts w:eastAsia="Times New Roman" w:cs="Times New Roman"/>
                <w:color w:val="FFFFFF"/>
                <w:sz w:val="18"/>
                <w:szCs w:val="18"/>
                <w:lang w:eastAsia="es-ES"/>
              </w:rPr>
              <w:t>Carga de trabajo</w:t>
            </w:r>
          </w:p>
        </w:tc>
        <w:tc>
          <w:tcPr>
            <w:tcW w:w="1300" w:type="pct"/>
            <w:gridSpan w:val="2"/>
            <w:tcBorders>
              <w:top w:val="single" w:sz="4" w:space="0" w:color="auto"/>
              <w:left w:val="nil"/>
              <w:bottom w:val="single" w:sz="4" w:space="0" w:color="auto"/>
              <w:right w:val="single" w:sz="4" w:space="0" w:color="auto"/>
            </w:tcBorders>
            <w:shd w:val="clear" w:color="000000" w:fill="002060"/>
            <w:vAlign w:val="center"/>
            <w:hideMark/>
          </w:tcPr>
          <w:p w14:paraId="20B47EAB" w14:textId="77777777" w:rsidR="00483742" w:rsidRPr="001D5828" w:rsidRDefault="00483742" w:rsidP="00483742">
            <w:pPr>
              <w:jc w:val="center"/>
              <w:rPr>
                <w:rFonts w:eastAsia="Times New Roman" w:cs="Times New Roman"/>
                <w:color w:val="FFFFFF"/>
                <w:sz w:val="18"/>
                <w:szCs w:val="18"/>
                <w:lang w:eastAsia="es-ES"/>
              </w:rPr>
            </w:pPr>
            <w:r w:rsidRPr="001D5828">
              <w:rPr>
                <w:rFonts w:eastAsia="Times New Roman" w:cs="Times New Roman"/>
                <w:color w:val="FFFFFF"/>
                <w:sz w:val="18"/>
                <w:szCs w:val="18"/>
                <w:lang w:eastAsia="es-ES"/>
              </w:rPr>
              <w:t>Juzgado Primero de San José</w:t>
            </w:r>
          </w:p>
        </w:tc>
        <w:tc>
          <w:tcPr>
            <w:tcW w:w="1301" w:type="pct"/>
            <w:gridSpan w:val="2"/>
            <w:tcBorders>
              <w:top w:val="single" w:sz="4" w:space="0" w:color="auto"/>
              <w:left w:val="nil"/>
              <w:bottom w:val="single" w:sz="4" w:space="0" w:color="auto"/>
              <w:right w:val="single" w:sz="4" w:space="0" w:color="auto"/>
            </w:tcBorders>
            <w:shd w:val="clear" w:color="000000" w:fill="002060"/>
            <w:vAlign w:val="center"/>
            <w:hideMark/>
          </w:tcPr>
          <w:p w14:paraId="476C28F5" w14:textId="77777777" w:rsidR="00483742" w:rsidRPr="001D5828" w:rsidRDefault="00483742" w:rsidP="00483742">
            <w:pPr>
              <w:jc w:val="center"/>
              <w:rPr>
                <w:rFonts w:eastAsia="Times New Roman" w:cs="Times New Roman"/>
                <w:color w:val="FFFFFF"/>
                <w:sz w:val="18"/>
                <w:szCs w:val="18"/>
                <w:lang w:eastAsia="es-ES"/>
              </w:rPr>
            </w:pPr>
            <w:r w:rsidRPr="001D5828">
              <w:rPr>
                <w:rFonts w:eastAsia="Times New Roman" w:cs="Times New Roman"/>
                <w:color w:val="FFFFFF"/>
                <w:sz w:val="18"/>
                <w:szCs w:val="18"/>
                <w:lang w:eastAsia="es-ES"/>
              </w:rPr>
              <w:t>Juzgado Segundo de San José</w:t>
            </w:r>
          </w:p>
        </w:tc>
      </w:tr>
      <w:tr w:rsidR="00967722" w:rsidRPr="001D5828" w14:paraId="7AC1F731" w14:textId="77777777" w:rsidTr="00967722">
        <w:trPr>
          <w:trHeight w:val="20"/>
          <w:tblHeader/>
        </w:trPr>
        <w:tc>
          <w:tcPr>
            <w:tcW w:w="2399" w:type="pct"/>
            <w:vMerge/>
            <w:tcBorders>
              <w:top w:val="single" w:sz="4" w:space="0" w:color="auto"/>
              <w:left w:val="single" w:sz="4" w:space="0" w:color="auto"/>
              <w:bottom w:val="single" w:sz="4" w:space="0" w:color="auto"/>
              <w:right w:val="single" w:sz="4" w:space="0" w:color="auto"/>
            </w:tcBorders>
            <w:vAlign w:val="center"/>
            <w:hideMark/>
          </w:tcPr>
          <w:p w14:paraId="1D246697" w14:textId="77777777" w:rsidR="00483742" w:rsidRPr="001D5828" w:rsidRDefault="00483742" w:rsidP="00483742">
            <w:pPr>
              <w:jc w:val="left"/>
              <w:rPr>
                <w:rFonts w:eastAsia="Times New Roman" w:cs="Times New Roman"/>
                <w:color w:val="FFFFFF"/>
                <w:sz w:val="18"/>
                <w:szCs w:val="18"/>
                <w:lang w:eastAsia="es-ES"/>
              </w:rPr>
            </w:pPr>
          </w:p>
        </w:tc>
        <w:tc>
          <w:tcPr>
            <w:tcW w:w="650" w:type="pct"/>
            <w:tcBorders>
              <w:top w:val="nil"/>
              <w:left w:val="nil"/>
              <w:bottom w:val="single" w:sz="4" w:space="0" w:color="auto"/>
              <w:right w:val="single" w:sz="4" w:space="0" w:color="auto"/>
            </w:tcBorders>
            <w:shd w:val="clear" w:color="000000" w:fill="002060"/>
            <w:vAlign w:val="center"/>
            <w:hideMark/>
          </w:tcPr>
          <w:p w14:paraId="18807D29" w14:textId="77777777" w:rsidR="00483742" w:rsidRPr="001D5828" w:rsidRDefault="00483742" w:rsidP="00483742">
            <w:pPr>
              <w:jc w:val="center"/>
              <w:rPr>
                <w:rFonts w:eastAsia="Times New Roman" w:cs="Times New Roman"/>
                <w:color w:val="FFFFFF"/>
                <w:sz w:val="16"/>
                <w:szCs w:val="16"/>
                <w:lang w:eastAsia="es-ES"/>
              </w:rPr>
            </w:pPr>
            <w:r w:rsidRPr="001D5828">
              <w:rPr>
                <w:rFonts w:eastAsia="Times New Roman" w:cs="Times New Roman"/>
                <w:color w:val="FFFFFF"/>
                <w:sz w:val="16"/>
                <w:szCs w:val="16"/>
                <w:lang w:eastAsia="es-ES"/>
              </w:rPr>
              <w:t>Personas juzgadoras</w:t>
            </w:r>
          </w:p>
        </w:tc>
        <w:tc>
          <w:tcPr>
            <w:tcW w:w="650" w:type="pct"/>
            <w:tcBorders>
              <w:top w:val="nil"/>
              <w:left w:val="nil"/>
              <w:bottom w:val="single" w:sz="4" w:space="0" w:color="auto"/>
              <w:right w:val="single" w:sz="4" w:space="0" w:color="auto"/>
            </w:tcBorders>
            <w:shd w:val="clear" w:color="000000" w:fill="002060"/>
            <w:vAlign w:val="center"/>
            <w:hideMark/>
          </w:tcPr>
          <w:p w14:paraId="144E3A41" w14:textId="77777777" w:rsidR="00483742" w:rsidRPr="001D5828" w:rsidRDefault="00483742" w:rsidP="00483742">
            <w:pPr>
              <w:jc w:val="center"/>
              <w:rPr>
                <w:rFonts w:eastAsia="Times New Roman" w:cs="Times New Roman"/>
                <w:color w:val="FFFFFF"/>
                <w:sz w:val="16"/>
                <w:szCs w:val="16"/>
                <w:lang w:eastAsia="es-ES"/>
              </w:rPr>
            </w:pPr>
            <w:r w:rsidRPr="001D5828">
              <w:rPr>
                <w:rFonts w:eastAsia="Times New Roman" w:cs="Times New Roman"/>
                <w:color w:val="FFFFFF"/>
                <w:sz w:val="16"/>
                <w:szCs w:val="16"/>
                <w:lang w:eastAsia="es-ES"/>
              </w:rPr>
              <w:t>Personas Técnicas Judiciales de trámite</w:t>
            </w:r>
          </w:p>
        </w:tc>
        <w:tc>
          <w:tcPr>
            <w:tcW w:w="650" w:type="pct"/>
            <w:tcBorders>
              <w:top w:val="nil"/>
              <w:left w:val="nil"/>
              <w:bottom w:val="single" w:sz="4" w:space="0" w:color="auto"/>
              <w:right w:val="single" w:sz="4" w:space="0" w:color="auto"/>
            </w:tcBorders>
            <w:shd w:val="clear" w:color="000000" w:fill="002060"/>
            <w:vAlign w:val="center"/>
            <w:hideMark/>
          </w:tcPr>
          <w:p w14:paraId="181D9779" w14:textId="77777777" w:rsidR="00483742" w:rsidRPr="001D5828" w:rsidRDefault="00483742" w:rsidP="00483742">
            <w:pPr>
              <w:jc w:val="center"/>
              <w:rPr>
                <w:rFonts w:eastAsia="Times New Roman" w:cs="Times New Roman"/>
                <w:color w:val="FFFFFF"/>
                <w:sz w:val="16"/>
                <w:szCs w:val="16"/>
                <w:lang w:eastAsia="es-ES"/>
              </w:rPr>
            </w:pPr>
            <w:r w:rsidRPr="001D5828">
              <w:rPr>
                <w:rFonts w:eastAsia="Times New Roman" w:cs="Times New Roman"/>
                <w:color w:val="FFFFFF"/>
                <w:sz w:val="16"/>
                <w:szCs w:val="16"/>
                <w:lang w:eastAsia="es-ES"/>
              </w:rPr>
              <w:t>Personas juzgadoras</w:t>
            </w:r>
          </w:p>
        </w:tc>
        <w:tc>
          <w:tcPr>
            <w:tcW w:w="651" w:type="pct"/>
            <w:tcBorders>
              <w:top w:val="nil"/>
              <w:left w:val="nil"/>
              <w:bottom w:val="single" w:sz="4" w:space="0" w:color="auto"/>
              <w:right w:val="single" w:sz="4" w:space="0" w:color="auto"/>
            </w:tcBorders>
            <w:shd w:val="clear" w:color="000000" w:fill="002060"/>
            <w:vAlign w:val="center"/>
            <w:hideMark/>
          </w:tcPr>
          <w:p w14:paraId="4248B7DA" w14:textId="77777777" w:rsidR="00483742" w:rsidRPr="001D5828" w:rsidRDefault="00483742" w:rsidP="00483742">
            <w:pPr>
              <w:jc w:val="center"/>
              <w:rPr>
                <w:rFonts w:eastAsia="Times New Roman" w:cs="Times New Roman"/>
                <w:color w:val="FFFFFF"/>
                <w:sz w:val="16"/>
                <w:szCs w:val="16"/>
                <w:lang w:eastAsia="es-ES"/>
              </w:rPr>
            </w:pPr>
            <w:r w:rsidRPr="001D5828">
              <w:rPr>
                <w:rFonts w:eastAsia="Times New Roman" w:cs="Times New Roman"/>
                <w:color w:val="FFFFFF"/>
                <w:sz w:val="16"/>
                <w:szCs w:val="16"/>
                <w:lang w:eastAsia="es-ES"/>
              </w:rPr>
              <w:t>Personas Técnicas Judiciales de trámite</w:t>
            </w:r>
          </w:p>
        </w:tc>
      </w:tr>
      <w:tr w:rsidR="00483742" w:rsidRPr="001D5828" w14:paraId="4135171A"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7E34FA33"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Promedio mensual de Entrada</w:t>
            </w:r>
          </w:p>
        </w:tc>
        <w:tc>
          <w:tcPr>
            <w:tcW w:w="650" w:type="pct"/>
            <w:tcBorders>
              <w:top w:val="nil"/>
              <w:left w:val="nil"/>
              <w:bottom w:val="single" w:sz="4" w:space="0" w:color="auto"/>
              <w:right w:val="single" w:sz="4" w:space="0" w:color="auto"/>
            </w:tcBorders>
            <w:shd w:val="clear" w:color="auto" w:fill="auto"/>
            <w:vAlign w:val="center"/>
            <w:hideMark/>
          </w:tcPr>
          <w:p w14:paraId="516F69D7"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48</w:t>
            </w:r>
          </w:p>
        </w:tc>
        <w:tc>
          <w:tcPr>
            <w:tcW w:w="650" w:type="pct"/>
            <w:tcBorders>
              <w:top w:val="nil"/>
              <w:left w:val="nil"/>
              <w:bottom w:val="single" w:sz="4" w:space="0" w:color="auto"/>
              <w:right w:val="single" w:sz="4" w:space="0" w:color="auto"/>
            </w:tcBorders>
            <w:shd w:val="clear" w:color="auto" w:fill="auto"/>
            <w:vAlign w:val="center"/>
            <w:hideMark/>
          </w:tcPr>
          <w:p w14:paraId="3A3C4BED"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36</w:t>
            </w:r>
          </w:p>
        </w:tc>
        <w:tc>
          <w:tcPr>
            <w:tcW w:w="650" w:type="pct"/>
            <w:tcBorders>
              <w:top w:val="nil"/>
              <w:left w:val="nil"/>
              <w:bottom w:val="single" w:sz="4" w:space="0" w:color="auto"/>
              <w:right w:val="single" w:sz="4" w:space="0" w:color="auto"/>
            </w:tcBorders>
            <w:shd w:val="clear" w:color="auto" w:fill="auto"/>
            <w:vAlign w:val="center"/>
            <w:hideMark/>
          </w:tcPr>
          <w:p w14:paraId="36398F60"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46</w:t>
            </w:r>
          </w:p>
        </w:tc>
        <w:tc>
          <w:tcPr>
            <w:tcW w:w="651" w:type="pct"/>
            <w:tcBorders>
              <w:top w:val="nil"/>
              <w:left w:val="nil"/>
              <w:bottom w:val="single" w:sz="4" w:space="0" w:color="auto"/>
              <w:right w:val="single" w:sz="4" w:space="0" w:color="auto"/>
            </w:tcBorders>
            <w:shd w:val="clear" w:color="auto" w:fill="auto"/>
            <w:vAlign w:val="center"/>
            <w:hideMark/>
          </w:tcPr>
          <w:p w14:paraId="593E2C44"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51</w:t>
            </w:r>
          </w:p>
        </w:tc>
      </w:tr>
      <w:tr w:rsidR="00483742" w:rsidRPr="001D5828" w14:paraId="78B8E7D8"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2CC41797"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Promedio mensual de terminado</w:t>
            </w:r>
          </w:p>
        </w:tc>
        <w:tc>
          <w:tcPr>
            <w:tcW w:w="650" w:type="pct"/>
            <w:tcBorders>
              <w:top w:val="nil"/>
              <w:left w:val="nil"/>
              <w:bottom w:val="single" w:sz="4" w:space="0" w:color="auto"/>
              <w:right w:val="single" w:sz="4" w:space="0" w:color="auto"/>
            </w:tcBorders>
            <w:shd w:val="clear" w:color="auto" w:fill="auto"/>
            <w:vAlign w:val="center"/>
            <w:hideMark/>
          </w:tcPr>
          <w:p w14:paraId="79C9B8D8"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50</w:t>
            </w:r>
          </w:p>
        </w:tc>
        <w:tc>
          <w:tcPr>
            <w:tcW w:w="650" w:type="pct"/>
            <w:tcBorders>
              <w:top w:val="nil"/>
              <w:left w:val="nil"/>
              <w:bottom w:val="single" w:sz="4" w:space="0" w:color="auto"/>
              <w:right w:val="single" w:sz="4" w:space="0" w:color="auto"/>
            </w:tcBorders>
            <w:shd w:val="clear" w:color="auto" w:fill="auto"/>
            <w:vAlign w:val="center"/>
            <w:hideMark/>
          </w:tcPr>
          <w:p w14:paraId="4AC53120"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38</w:t>
            </w:r>
          </w:p>
        </w:tc>
        <w:tc>
          <w:tcPr>
            <w:tcW w:w="650" w:type="pct"/>
            <w:tcBorders>
              <w:top w:val="nil"/>
              <w:left w:val="nil"/>
              <w:bottom w:val="single" w:sz="4" w:space="0" w:color="auto"/>
              <w:right w:val="single" w:sz="4" w:space="0" w:color="auto"/>
            </w:tcBorders>
            <w:shd w:val="clear" w:color="auto" w:fill="auto"/>
            <w:vAlign w:val="center"/>
            <w:hideMark/>
          </w:tcPr>
          <w:p w14:paraId="09FA7FCE"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51</w:t>
            </w:r>
          </w:p>
        </w:tc>
        <w:tc>
          <w:tcPr>
            <w:tcW w:w="651" w:type="pct"/>
            <w:tcBorders>
              <w:top w:val="nil"/>
              <w:left w:val="nil"/>
              <w:bottom w:val="single" w:sz="4" w:space="0" w:color="auto"/>
              <w:right w:val="single" w:sz="4" w:space="0" w:color="auto"/>
            </w:tcBorders>
            <w:shd w:val="clear" w:color="auto" w:fill="auto"/>
            <w:vAlign w:val="center"/>
            <w:hideMark/>
          </w:tcPr>
          <w:p w14:paraId="6A05B9E1"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30</w:t>
            </w:r>
          </w:p>
        </w:tc>
      </w:tr>
      <w:tr w:rsidR="00483742" w:rsidRPr="001D5828" w14:paraId="5F165524"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68A33404"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Circulante al finalizar el 2019</w:t>
            </w:r>
          </w:p>
        </w:tc>
        <w:tc>
          <w:tcPr>
            <w:tcW w:w="1300" w:type="pct"/>
            <w:gridSpan w:val="2"/>
            <w:tcBorders>
              <w:top w:val="single" w:sz="4" w:space="0" w:color="auto"/>
              <w:left w:val="nil"/>
              <w:bottom w:val="single" w:sz="4" w:space="0" w:color="auto"/>
              <w:right w:val="single" w:sz="4" w:space="0" w:color="auto"/>
            </w:tcBorders>
            <w:shd w:val="clear" w:color="auto" w:fill="auto"/>
            <w:vAlign w:val="center"/>
            <w:hideMark/>
          </w:tcPr>
          <w:p w14:paraId="580F62AE"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1422</w:t>
            </w:r>
          </w:p>
        </w:tc>
        <w:tc>
          <w:tcPr>
            <w:tcW w:w="1301" w:type="pct"/>
            <w:gridSpan w:val="2"/>
            <w:tcBorders>
              <w:top w:val="single" w:sz="4" w:space="0" w:color="auto"/>
              <w:left w:val="nil"/>
              <w:bottom w:val="single" w:sz="4" w:space="0" w:color="auto"/>
              <w:right w:val="single" w:sz="4" w:space="0" w:color="000000"/>
            </w:tcBorders>
            <w:shd w:val="clear" w:color="auto" w:fill="auto"/>
            <w:vAlign w:val="center"/>
            <w:hideMark/>
          </w:tcPr>
          <w:p w14:paraId="61499642"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1215</w:t>
            </w:r>
          </w:p>
        </w:tc>
      </w:tr>
      <w:tr w:rsidR="00483742" w:rsidRPr="001D5828" w14:paraId="6E8B75EA"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76CD26E2"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Relación Salida Entrada</w:t>
            </w:r>
          </w:p>
        </w:tc>
        <w:tc>
          <w:tcPr>
            <w:tcW w:w="1300" w:type="pct"/>
            <w:gridSpan w:val="2"/>
            <w:tcBorders>
              <w:top w:val="single" w:sz="4" w:space="0" w:color="auto"/>
              <w:left w:val="nil"/>
              <w:bottom w:val="single" w:sz="4" w:space="0" w:color="auto"/>
              <w:right w:val="single" w:sz="4" w:space="0" w:color="auto"/>
            </w:tcBorders>
            <w:shd w:val="clear" w:color="auto" w:fill="auto"/>
            <w:vAlign w:val="center"/>
            <w:hideMark/>
          </w:tcPr>
          <w:p w14:paraId="3759A004"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103%</w:t>
            </w:r>
          </w:p>
        </w:tc>
        <w:tc>
          <w:tcPr>
            <w:tcW w:w="1301" w:type="pct"/>
            <w:gridSpan w:val="2"/>
            <w:tcBorders>
              <w:top w:val="single" w:sz="4" w:space="0" w:color="auto"/>
              <w:left w:val="nil"/>
              <w:bottom w:val="single" w:sz="4" w:space="0" w:color="auto"/>
              <w:right w:val="single" w:sz="4" w:space="0" w:color="000000"/>
            </w:tcBorders>
            <w:shd w:val="clear" w:color="auto" w:fill="auto"/>
            <w:vAlign w:val="center"/>
            <w:hideMark/>
          </w:tcPr>
          <w:p w14:paraId="045C934C"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110%</w:t>
            </w:r>
          </w:p>
        </w:tc>
      </w:tr>
      <w:tr w:rsidR="00483742" w:rsidRPr="001D5828" w14:paraId="79698F34"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773791C2"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Cantidad de personas con que cuenta el despacho</w:t>
            </w:r>
          </w:p>
        </w:tc>
        <w:tc>
          <w:tcPr>
            <w:tcW w:w="650" w:type="pct"/>
            <w:tcBorders>
              <w:top w:val="nil"/>
              <w:left w:val="nil"/>
              <w:bottom w:val="single" w:sz="4" w:space="0" w:color="auto"/>
              <w:right w:val="single" w:sz="4" w:space="0" w:color="auto"/>
            </w:tcBorders>
            <w:shd w:val="clear" w:color="auto" w:fill="auto"/>
            <w:vAlign w:val="center"/>
            <w:hideMark/>
          </w:tcPr>
          <w:p w14:paraId="29DFB424"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650" w:type="pct"/>
            <w:tcBorders>
              <w:top w:val="nil"/>
              <w:left w:val="nil"/>
              <w:bottom w:val="single" w:sz="4" w:space="0" w:color="auto"/>
              <w:right w:val="single" w:sz="4" w:space="0" w:color="auto"/>
            </w:tcBorders>
            <w:shd w:val="clear" w:color="auto" w:fill="auto"/>
            <w:vAlign w:val="center"/>
            <w:hideMark/>
          </w:tcPr>
          <w:p w14:paraId="060E9BE1"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4</w:t>
            </w:r>
          </w:p>
        </w:tc>
        <w:tc>
          <w:tcPr>
            <w:tcW w:w="650" w:type="pct"/>
            <w:tcBorders>
              <w:top w:val="nil"/>
              <w:left w:val="nil"/>
              <w:bottom w:val="single" w:sz="4" w:space="0" w:color="auto"/>
              <w:right w:val="single" w:sz="4" w:space="0" w:color="auto"/>
            </w:tcBorders>
            <w:shd w:val="clear" w:color="auto" w:fill="auto"/>
            <w:vAlign w:val="center"/>
            <w:hideMark/>
          </w:tcPr>
          <w:p w14:paraId="797EAF32"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651" w:type="pct"/>
            <w:tcBorders>
              <w:top w:val="nil"/>
              <w:left w:val="nil"/>
              <w:bottom w:val="single" w:sz="4" w:space="0" w:color="auto"/>
              <w:right w:val="single" w:sz="4" w:space="0" w:color="auto"/>
            </w:tcBorders>
            <w:shd w:val="clear" w:color="auto" w:fill="auto"/>
            <w:vAlign w:val="center"/>
            <w:hideMark/>
          </w:tcPr>
          <w:p w14:paraId="0C1414AB"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5</w:t>
            </w:r>
          </w:p>
        </w:tc>
      </w:tr>
      <w:tr w:rsidR="00483742" w:rsidRPr="001D5828" w14:paraId="11869769"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61A7A8BD"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Cantidad requerida de personas</w:t>
            </w:r>
          </w:p>
        </w:tc>
        <w:tc>
          <w:tcPr>
            <w:tcW w:w="650" w:type="pct"/>
            <w:tcBorders>
              <w:top w:val="nil"/>
              <w:left w:val="nil"/>
              <w:bottom w:val="single" w:sz="4" w:space="0" w:color="auto"/>
              <w:right w:val="single" w:sz="4" w:space="0" w:color="auto"/>
            </w:tcBorders>
            <w:shd w:val="clear" w:color="auto" w:fill="auto"/>
            <w:vAlign w:val="center"/>
            <w:hideMark/>
          </w:tcPr>
          <w:p w14:paraId="78013565"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650" w:type="pct"/>
            <w:tcBorders>
              <w:top w:val="nil"/>
              <w:left w:val="nil"/>
              <w:bottom w:val="single" w:sz="4" w:space="0" w:color="auto"/>
              <w:right w:val="single" w:sz="4" w:space="0" w:color="auto"/>
            </w:tcBorders>
            <w:shd w:val="clear" w:color="auto" w:fill="auto"/>
            <w:vAlign w:val="center"/>
            <w:hideMark/>
          </w:tcPr>
          <w:p w14:paraId="616A629E"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c>
          <w:tcPr>
            <w:tcW w:w="650" w:type="pct"/>
            <w:tcBorders>
              <w:top w:val="nil"/>
              <w:left w:val="nil"/>
              <w:bottom w:val="single" w:sz="4" w:space="0" w:color="auto"/>
              <w:right w:val="single" w:sz="4" w:space="0" w:color="auto"/>
            </w:tcBorders>
            <w:shd w:val="clear" w:color="auto" w:fill="auto"/>
            <w:vAlign w:val="center"/>
            <w:hideMark/>
          </w:tcPr>
          <w:p w14:paraId="49563C36"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651" w:type="pct"/>
            <w:tcBorders>
              <w:top w:val="nil"/>
              <w:left w:val="nil"/>
              <w:bottom w:val="single" w:sz="4" w:space="0" w:color="auto"/>
              <w:right w:val="single" w:sz="4" w:space="0" w:color="auto"/>
            </w:tcBorders>
            <w:shd w:val="clear" w:color="auto" w:fill="auto"/>
            <w:vAlign w:val="center"/>
            <w:hideMark/>
          </w:tcPr>
          <w:p w14:paraId="0C50C447"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3</w:t>
            </w:r>
          </w:p>
        </w:tc>
      </w:tr>
      <w:tr w:rsidR="00483742" w:rsidRPr="001D5828" w14:paraId="5EAC0519" w14:textId="77777777" w:rsidTr="00967722">
        <w:trPr>
          <w:trHeight w:val="20"/>
        </w:trPr>
        <w:tc>
          <w:tcPr>
            <w:tcW w:w="2399" w:type="pct"/>
            <w:tcBorders>
              <w:top w:val="nil"/>
              <w:left w:val="single" w:sz="4" w:space="0" w:color="auto"/>
              <w:bottom w:val="single" w:sz="4" w:space="0" w:color="auto"/>
              <w:right w:val="single" w:sz="4" w:space="0" w:color="auto"/>
            </w:tcBorders>
            <w:shd w:val="clear" w:color="000000" w:fill="BFBFBF"/>
            <w:vAlign w:val="center"/>
            <w:hideMark/>
          </w:tcPr>
          <w:p w14:paraId="736B52C9" w14:textId="77777777" w:rsidR="00483742" w:rsidRPr="001D5828" w:rsidRDefault="00483742" w:rsidP="00483742">
            <w:pPr>
              <w:jc w:val="left"/>
              <w:rPr>
                <w:rFonts w:eastAsia="Times New Roman" w:cs="Times New Roman"/>
                <w:b/>
                <w:bCs/>
                <w:color w:val="000000"/>
                <w:sz w:val="18"/>
                <w:szCs w:val="18"/>
                <w:lang w:eastAsia="es-ES"/>
              </w:rPr>
            </w:pPr>
            <w:r w:rsidRPr="001D5828">
              <w:rPr>
                <w:rFonts w:eastAsia="Times New Roman" w:cs="Times New Roman"/>
                <w:b/>
                <w:bCs/>
                <w:color w:val="000000"/>
                <w:sz w:val="18"/>
                <w:szCs w:val="18"/>
                <w:lang w:eastAsia="es-ES"/>
              </w:rPr>
              <w:t>Variación</w:t>
            </w:r>
          </w:p>
        </w:tc>
        <w:tc>
          <w:tcPr>
            <w:tcW w:w="650" w:type="pct"/>
            <w:tcBorders>
              <w:top w:val="nil"/>
              <w:left w:val="nil"/>
              <w:bottom w:val="single" w:sz="4" w:space="0" w:color="auto"/>
              <w:right w:val="single" w:sz="4" w:space="0" w:color="auto"/>
            </w:tcBorders>
            <w:shd w:val="clear" w:color="auto" w:fill="auto"/>
            <w:noWrap/>
            <w:vAlign w:val="center"/>
            <w:hideMark/>
          </w:tcPr>
          <w:p w14:paraId="7753D956"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650" w:type="pct"/>
            <w:tcBorders>
              <w:top w:val="nil"/>
              <w:left w:val="nil"/>
              <w:bottom w:val="single" w:sz="4" w:space="0" w:color="auto"/>
              <w:right w:val="single" w:sz="4" w:space="0" w:color="auto"/>
            </w:tcBorders>
            <w:shd w:val="clear" w:color="auto" w:fill="auto"/>
            <w:noWrap/>
            <w:vAlign w:val="center"/>
            <w:hideMark/>
          </w:tcPr>
          <w:p w14:paraId="66C59CDE"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650" w:type="pct"/>
            <w:tcBorders>
              <w:top w:val="nil"/>
              <w:left w:val="nil"/>
              <w:bottom w:val="single" w:sz="4" w:space="0" w:color="auto"/>
              <w:right w:val="single" w:sz="4" w:space="0" w:color="auto"/>
            </w:tcBorders>
            <w:shd w:val="clear" w:color="auto" w:fill="auto"/>
            <w:noWrap/>
            <w:vAlign w:val="center"/>
            <w:hideMark/>
          </w:tcPr>
          <w:p w14:paraId="461FEEC1"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651" w:type="pct"/>
            <w:tcBorders>
              <w:top w:val="nil"/>
              <w:left w:val="nil"/>
              <w:bottom w:val="single" w:sz="4" w:space="0" w:color="auto"/>
              <w:right w:val="single" w:sz="4" w:space="0" w:color="auto"/>
            </w:tcBorders>
            <w:shd w:val="clear" w:color="auto" w:fill="auto"/>
            <w:noWrap/>
            <w:vAlign w:val="center"/>
            <w:hideMark/>
          </w:tcPr>
          <w:p w14:paraId="5217307D" w14:textId="77777777" w:rsidR="00483742" w:rsidRPr="001D5828" w:rsidRDefault="00483742" w:rsidP="00483742">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r>
    </w:tbl>
    <w:p w14:paraId="26AB7851" w14:textId="23DDED8A" w:rsidR="006A5B2B" w:rsidRPr="001D5828" w:rsidRDefault="006A5B2B" w:rsidP="00C21E61">
      <w:pPr>
        <w:pStyle w:val="Fuentes"/>
      </w:pPr>
      <w:r w:rsidRPr="001D5828">
        <w:t xml:space="preserve">Fuente: </w:t>
      </w:r>
      <w:r w:rsidR="002E118D" w:rsidRPr="001D5828">
        <w:t xml:space="preserve">Modernización Institucional de la Dirección de Planificación </w:t>
      </w:r>
      <w:r w:rsidRPr="001D5828">
        <w:t>con base en datos de Cuadros Estadísticos del Sub proceso de Estadística de la Dirección de Planificación.</w:t>
      </w:r>
    </w:p>
    <w:p w14:paraId="70D30B03" w14:textId="77777777" w:rsidR="006A5B2B" w:rsidRPr="001D5828" w:rsidRDefault="006A5B2B" w:rsidP="00B259EF"/>
    <w:p w14:paraId="1999E7CB" w14:textId="4C098D76" w:rsidR="00810BAF" w:rsidRPr="001D5828" w:rsidRDefault="00490B2D" w:rsidP="00B259EF">
      <w:r w:rsidRPr="001D5828">
        <w:lastRenderedPageBreak/>
        <w:t xml:space="preserve">El juzgado </w:t>
      </w:r>
      <w:r w:rsidR="002479ED" w:rsidRPr="001D5828">
        <w:t xml:space="preserve">Primero de </w:t>
      </w:r>
      <w:r w:rsidR="00CA1578" w:rsidRPr="001D5828">
        <w:t xml:space="preserve">Familia de San José cuenta con un circulante </w:t>
      </w:r>
      <w:r w:rsidR="00BA3A1E" w:rsidRPr="001D5828">
        <w:t>de 1</w:t>
      </w:r>
      <w:r w:rsidR="00B62D9A" w:rsidRPr="001D5828">
        <w:t xml:space="preserve"> </w:t>
      </w:r>
      <w:r w:rsidR="002479ED" w:rsidRPr="001D5828">
        <w:t>422</w:t>
      </w:r>
      <w:r w:rsidR="00BA3A1E" w:rsidRPr="001D5828">
        <w:t xml:space="preserve"> </w:t>
      </w:r>
      <w:r w:rsidR="00622125" w:rsidRPr="001D5828">
        <w:t>expedientes al finalizar el 2019</w:t>
      </w:r>
      <w:r w:rsidR="00733197" w:rsidRPr="001D5828">
        <w:t xml:space="preserve">, </w:t>
      </w:r>
      <w:r w:rsidR="006C06E4" w:rsidRPr="001D5828">
        <w:t>además</w:t>
      </w:r>
      <w:r w:rsidR="00F36AFF" w:rsidRPr="001D5828">
        <w:t xml:space="preserve"> </w:t>
      </w:r>
      <w:r w:rsidR="00863824" w:rsidRPr="001D5828">
        <w:t xml:space="preserve">registra </w:t>
      </w:r>
      <w:r w:rsidR="006C06E4" w:rsidRPr="001D5828">
        <w:t xml:space="preserve">una entrada </w:t>
      </w:r>
      <w:r w:rsidR="007D0A1E">
        <w:t>de 48 asuntos</w:t>
      </w:r>
      <w:r w:rsidR="003B4F7C">
        <w:t xml:space="preserve">, </w:t>
      </w:r>
      <w:r w:rsidR="00863824" w:rsidRPr="001D5828">
        <w:t>un</w:t>
      </w:r>
      <w:r w:rsidR="00A151BD" w:rsidRPr="001D5828">
        <w:t xml:space="preserve"> </w:t>
      </w:r>
      <w:r w:rsidR="00DC42B8" w:rsidRPr="001D5828">
        <w:t>35</w:t>
      </w:r>
      <w:r w:rsidR="00A151BD" w:rsidRPr="001D5828">
        <w:t xml:space="preserve">% </w:t>
      </w:r>
      <w:r w:rsidR="00F36AFF" w:rsidRPr="001D5828">
        <w:t xml:space="preserve">por debajo </w:t>
      </w:r>
      <w:r w:rsidR="005A2D80" w:rsidRPr="001D5828">
        <w:t xml:space="preserve">de la carga de trabajo calculada </w:t>
      </w:r>
      <w:r w:rsidR="00D34665">
        <w:t>(</w:t>
      </w:r>
      <w:r w:rsidR="003362B9">
        <w:t>apartado 6.1.2.1 de este informe</w:t>
      </w:r>
      <w:r w:rsidR="00D34665">
        <w:t xml:space="preserve">) </w:t>
      </w:r>
      <w:r w:rsidR="005A2D80" w:rsidRPr="001D5828">
        <w:t>de 7</w:t>
      </w:r>
      <w:r w:rsidR="00A92191" w:rsidRPr="001D5828">
        <w:t>4</w:t>
      </w:r>
      <w:r w:rsidR="005A2D80" w:rsidRPr="001D5828">
        <w:t xml:space="preserve"> asuntos al mes por persona juzgadora y </w:t>
      </w:r>
      <w:r w:rsidR="003B4F7C">
        <w:t xml:space="preserve">de </w:t>
      </w:r>
      <w:r w:rsidR="003362B9">
        <w:t xml:space="preserve">36 asuntos </w:t>
      </w:r>
      <w:r w:rsidR="00032461" w:rsidRPr="001D5828">
        <w:t>un</w:t>
      </w:r>
      <w:r w:rsidR="005A2D80" w:rsidRPr="001D5828">
        <w:t xml:space="preserve"> </w:t>
      </w:r>
      <w:r w:rsidR="00A92191" w:rsidRPr="001D5828">
        <w:t>23</w:t>
      </w:r>
      <w:r w:rsidR="00A151BD" w:rsidRPr="001D5828">
        <w:t xml:space="preserve">% de los </w:t>
      </w:r>
      <w:r w:rsidR="005A2D80" w:rsidRPr="001D5828">
        <w:t>4</w:t>
      </w:r>
      <w:r w:rsidR="00A92191" w:rsidRPr="001D5828">
        <w:t>7</w:t>
      </w:r>
      <w:r w:rsidR="005A2D80" w:rsidRPr="001D5828">
        <w:t xml:space="preserve"> al mes por persona técnica judicial</w:t>
      </w:r>
      <w:r w:rsidR="00C70A96" w:rsidRPr="001D5828">
        <w:t xml:space="preserve">. </w:t>
      </w:r>
      <w:r w:rsidR="00CB2622" w:rsidRPr="001D5828">
        <w:t xml:space="preserve">En el caso del </w:t>
      </w:r>
      <w:r w:rsidR="00FC382A" w:rsidRPr="001D5828">
        <w:t xml:space="preserve">Juzgado </w:t>
      </w:r>
      <w:r w:rsidR="00CB2622" w:rsidRPr="001D5828">
        <w:t xml:space="preserve">Segundo </w:t>
      </w:r>
      <w:r w:rsidR="00FC382A" w:rsidRPr="001D5828">
        <w:t>de San José</w:t>
      </w:r>
      <w:r w:rsidR="00E50625" w:rsidRPr="001D5828">
        <w:t xml:space="preserve"> registra un circulante de 1215 expedientes, </w:t>
      </w:r>
      <w:r w:rsidR="00395164" w:rsidRPr="001D5828">
        <w:t xml:space="preserve">registrando un 38% debajo de la cuota de trabajo de las personas juzgadoras </w:t>
      </w:r>
      <w:r w:rsidR="00E809BC" w:rsidRPr="001D5828">
        <w:t xml:space="preserve">y </w:t>
      </w:r>
      <w:r w:rsidR="00B27E10" w:rsidRPr="001D5828">
        <w:t xml:space="preserve">un 8% superior en el caso de los técnicas o técnicos judiciales. </w:t>
      </w:r>
    </w:p>
    <w:p w14:paraId="09610176" w14:textId="2003E96B" w:rsidR="00C147C5" w:rsidRPr="001D5828" w:rsidRDefault="00ED4BA6" w:rsidP="00B259EF">
      <w:r w:rsidRPr="001D5828">
        <w:t>L</w:t>
      </w:r>
      <w:r w:rsidR="00C70A96" w:rsidRPr="001D5828">
        <w:t>os resultados</w:t>
      </w:r>
      <w:r w:rsidRPr="001D5828">
        <w:t xml:space="preserve"> obtenidos </w:t>
      </w:r>
      <w:r w:rsidR="00E96C14" w:rsidRPr="001D5828">
        <w:t>con</w:t>
      </w:r>
      <w:r w:rsidRPr="001D5828">
        <w:t xml:space="preserve"> relación a la cuota de trabajo</w:t>
      </w:r>
      <w:r w:rsidR="004200C8" w:rsidRPr="001D5828">
        <w:t xml:space="preserve"> </w:t>
      </w:r>
      <w:r w:rsidR="001839D1" w:rsidRPr="001D5828">
        <w:t xml:space="preserve">propuesta </w:t>
      </w:r>
      <w:r w:rsidR="004200C8" w:rsidRPr="001D5828">
        <w:t xml:space="preserve">permiten </w:t>
      </w:r>
      <w:r w:rsidR="00A13960">
        <w:t>identificar la posibilidad de reubicar</w:t>
      </w:r>
      <w:r w:rsidR="004200C8" w:rsidRPr="001D5828">
        <w:t xml:space="preserve"> </w:t>
      </w:r>
      <w:r w:rsidR="00A17617" w:rsidRPr="001D5828">
        <w:t xml:space="preserve">2 personas juzgadoras y </w:t>
      </w:r>
      <w:r w:rsidR="00A774F9">
        <w:t>4</w:t>
      </w:r>
      <w:r w:rsidR="00A774F9" w:rsidRPr="001D5828">
        <w:t xml:space="preserve"> </w:t>
      </w:r>
      <w:r w:rsidR="00C147C5" w:rsidRPr="001D5828">
        <w:t>técnicas</w:t>
      </w:r>
      <w:r w:rsidR="00A17617" w:rsidRPr="001D5828">
        <w:t xml:space="preserve"> o técnicos judiciales</w:t>
      </w:r>
      <w:r w:rsidR="00C147C5" w:rsidRPr="001D5828">
        <w:t>,</w:t>
      </w:r>
      <w:r w:rsidR="000914C0" w:rsidRPr="001D5828">
        <w:t xml:space="preserve"> </w:t>
      </w:r>
      <w:r w:rsidR="00F14782" w:rsidRPr="001D5828">
        <w:t xml:space="preserve">para </w:t>
      </w:r>
      <w:r w:rsidR="001839D1" w:rsidRPr="001D5828">
        <w:t xml:space="preserve">ser </w:t>
      </w:r>
      <w:r w:rsidR="00F14782" w:rsidRPr="001D5828">
        <w:t>traslada</w:t>
      </w:r>
      <w:r w:rsidR="001839D1" w:rsidRPr="001D5828">
        <w:t>dos</w:t>
      </w:r>
      <w:r w:rsidR="00F14782" w:rsidRPr="001D5828">
        <w:t xml:space="preserve"> a otra</w:t>
      </w:r>
      <w:r w:rsidR="001839D1" w:rsidRPr="001D5828">
        <w:t>s</w:t>
      </w:r>
      <w:r w:rsidR="00F14782" w:rsidRPr="001D5828">
        <w:t xml:space="preserve"> oficina</w:t>
      </w:r>
      <w:r w:rsidR="001839D1" w:rsidRPr="001D5828">
        <w:t>s</w:t>
      </w:r>
      <w:r w:rsidR="00AA0318">
        <w:t>, por lo que basado en estos resultados se evalúan dos posibles escenarios.</w:t>
      </w:r>
    </w:p>
    <w:p w14:paraId="3210CF2C" w14:textId="0F75F36C" w:rsidR="00007025" w:rsidRPr="001D5828" w:rsidRDefault="00007025" w:rsidP="00B259EF"/>
    <w:p w14:paraId="4F8B6E00" w14:textId="7E73DF9D" w:rsidR="00326034" w:rsidRPr="00AA0318" w:rsidRDefault="00326034" w:rsidP="00326034">
      <w:pPr>
        <w:rPr>
          <w:b/>
          <w:bCs/>
        </w:rPr>
      </w:pPr>
      <w:r w:rsidRPr="00AA0318">
        <w:rPr>
          <w:b/>
          <w:bCs/>
        </w:rPr>
        <w:t xml:space="preserve">Escenario </w:t>
      </w:r>
      <w:r w:rsidR="00DE5B73">
        <w:rPr>
          <w:b/>
          <w:bCs/>
        </w:rPr>
        <w:t>1: U</w:t>
      </w:r>
      <w:r w:rsidR="00AA0318" w:rsidRPr="00AA0318">
        <w:rPr>
          <w:b/>
          <w:bCs/>
        </w:rPr>
        <w:t xml:space="preserve">nificación de estos despachos en el </w:t>
      </w:r>
      <w:r w:rsidR="00582346" w:rsidRPr="00AA0318">
        <w:rPr>
          <w:b/>
          <w:bCs/>
        </w:rPr>
        <w:t>Juzgado de Familia de San José</w:t>
      </w:r>
    </w:p>
    <w:p w14:paraId="201078D1" w14:textId="304D256A" w:rsidR="00ED6D04" w:rsidRPr="001D5828" w:rsidRDefault="00914807" w:rsidP="00914807">
      <w:r w:rsidRPr="001D5828">
        <w:t>E</w:t>
      </w:r>
      <w:r w:rsidR="00ED6D04" w:rsidRPr="001D5828">
        <w:t xml:space="preserve">n la provincia de </w:t>
      </w:r>
      <w:r w:rsidR="00A253C1" w:rsidRPr="001D5828">
        <w:t xml:space="preserve">San José </w:t>
      </w:r>
      <w:r w:rsidR="00ED6D04" w:rsidRPr="001D5828">
        <w:t xml:space="preserve">se </w:t>
      </w:r>
      <w:r w:rsidR="00A253C1" w:rsidRPr="001D5828">
        <w:t>tiene dos despachos de Familia con las mismas competencias territoriales y materiales</w:t>
      </w:r>
      <w:r w:rsidR="001B5F26">
        <w:t xml:space="preserve"> (</w:t>
      </w:r>
      <w:r w:rsidR="001B5F26" w:rsidRPr="001B5F26">
        <w:t xml:space="preserve">Juzgado Primero </w:t>
      </w:r>
      <w:r w:rsidR="001B5F26">
        <w:t>y</w:t>
      </w:r>
      <w:r w:rsidR="001B5F26" w:rsidRPr="001B5F26">
        <w:t xml:space="preserve"> Segundo de San José</w:t>
      </w:r>
      <w:r w:rsidR="001B5F26">
        <w:t>)</w:t>
      </w:r>
      <w:r w:rsidR="00A253C1" w:rsidRPr="001D5828">
        <w:t>, por lo que se analiz</w:t>
      </w:r>
      <w:r w:rsidR="00353F3E" w:rsidRPr="001D5828">
        <w:t>a</w:t>
      </w:r>
      <w:r w:rsidR="00A253C1" w:rsidRPr="001D5828">
        <w:t xml:space="preserve"> la posibilidad de modificar esa </w:t>
      </w:r>
      <w:r w:rsidR="006E397F" w:rsidRPr="001D5828">
        <w:t>situación</w:t>
      </w:r>
      <w:r w:rsidR="00A253C1" w:rsidRPr="001D5828">
        <w:t xml:space="preserve"> </w:t>
      </w:r>
      <w:r w:rsidR="00EB0B2F" w:rsidRPr="001D5828">
        <w:t>y</w:t>
      </w:r>
      <w:r w:rsidR="00326034" w:rsidRPr="001D5828">
        <w:t xml:space="preserve"> </w:t>
      </w:r>
      <w:r w:rsidR="004E502A" w:rsidRPr="001D5828">
        <w:t xml:space="preserve">unificar </w:t>
      </w:r>
      <w:r w:rsidR="00FB2C05">
        <w:t>estos despachos</w:t>
      </w:r>
      <w:r w:rsidR="004E502A" w:rsidRPr="001D5828">
        <w:t xml:space="preserve"> </w:t>
      </w:r>
      <w:r w:rsidR="00977E46" w:rsidRPr="001D5828">
        <w:t xml:space="preserve">en un único </w:t>
      </w:r>
      <w:r w:rsidR="007831B5" w:rsidRPr="001D5828">
        <w:t>Juzgado de Familia de San José.</w:t>
      </w:r>
    </w:p>
    <w:p w14:paraId="295BEA46" w14:textId="5B090919" w:rsidR="00914807" w:rsidRPr="001D5828" w:rsidRDefault="00914807" w:rsidP="00914807"/>
    <w:p w14:paraId="04AEDE13" w14:textId="048870E5" w:rsidR="002A1F56" w:rsidRPr="001D5828" w:rsidRDefault="002A1F56" w:rsidP="00914807">
      <w:r w:rsidRPr="001D5828">
        <w:t xml:space="preserve">Se analiza </w:t>
      </w:r>
      <w:r w:rsidR="004278EC" w:rsidRPr="001D5828">
        <w:t xml:space="preserve">la cantidad de personas requeridas </w:t>
      </w:r>
      <w:r w:rsidR="00980AA6">
        <w:t>bajo el supuesto d</w:t>
      </w:r>
      <w:r w:rsidR="004278EC" w:rsidRPr="001D5828">
        <w:t xml:space="preserve">el nuevo Juzgado de Familia de San José, tomando en cuenta el volumen </w:t>
      </w:r>
      <w:r w:rsidR="003F2818" w:rsidRPr="001D5828">
        <w:t xml:space="preserve">total </w:t>
      </w:r>
      <w:r w:rsidR="004278EC" w:rsidRPr="001D5828">
        <w:t xml:space="preserve">de ingreso de casos al mes </w:t>
      </w:r>
      <w:r w:rsidR="00F06819" w:rsidRPr="001D5828">
        <w:t xml:space="preserve">de los Juzgados Primero y Segundo de Familia unificado, </w:t>
      </w:r>
      <w:r w:rsidR="00E54CA6" w:rsidRPr="001D5828">
        <w:t xml:space="preserve">y se evalúa </w:t>
      </w:r>
      <w:r w:rsidR="004278EC" w:rsidRPr="001D5828">
        <w:t xml:space="preserve">en relación </w:t>
      </w:r>
      <w:r w:rsidR="00FC3D43" w:rsidRPr="001D5828">
        <w:t>con</w:t>
      </w:r>
      <w:r w:rsidR="004278EC" w:rsidRPr="001D5828">
        <w:t xml:space="preserve"> la</w:t>
      </w:r>
      <w:r w:rsidR="00E54CA6" w:rsidRPr="001D5828">
        <w:t>s</w:t>
      </w:r>
      <w:r w:rsidR="004278EC" w:rsidRPr="001D5828">
        <w:t xml:space="preserve"> cuota</w:t>
      </w:r>
      <w:r w:rsidR="00E54CA6" w:rsidRPr="001D5828">
        <w:t>s de trabajo</w:t>
      </w:r>
      <w:r w:rsidR="004278EC" w:rsidRPr="001D5828">
        <w:t>.</w:t>
      </w:r>
    </w:p>
    <w:p w14:paraId="161009E0" w14:textId="0057892E" w:rsidR="003C27FD" w:rsidRPr="001D5828" w:rsidRDefault="003C27FD" w:rsidP="003C27FD"/>
    <w:p w14:paraId="4EA8105F" w14:textId="10D05BBF" w:rsidR="00DB1224" w:rsidRPr="001D5828" w:rsidRDefault="00DB1224"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40</w:t>
      </w:r>
      <w:r w:rsidR="00050299">
        <w:fldChar w:fldCharType="end"/>
      </w:r>
      <w:r w:rsidRPr="001D5828">
        <w:t xml:space="preserve"> </w:t>
      </w:r>
    </w:p>
    <w:p w14:paraId="393724FF" w14:textId="7C4DC5BE" w:rsidR="003F2818" w:rsidRPr="001D5828" w:rsidRDefault="00E54CA6" w:rsidP="0065272C">
      <w:pPr>
        <w:pStyle w:val="Descripcin"/>
      </w:pPr>
      <w:r w:rsidRPr="001D5828">
        <w:t>Cantidad de personas requeridas para el Juzgado de Familia de San José.</w:t>
      </w:r>
    </w:p>
    <w:tbl>
      <w:tblPr>
        <w:tblW w:w="0" w:type="auto"/>
        <w:jc w:val="center"/>
        <w:tblCellMar>
          <w:left w:w="70" w:type="dxa"/>
          <w:right w:w="70" w:type="dxa"/>
        </w:tblCellMar>
        <w:tblLook w:val="04A0" w:firstRow="1" w:lastRow="0" w:firstColumn="1" w:lastColumn="0" w:noHBand="0" w:noVBand="1"/>
      </w:tblPr>
      <w:tblGrid>
        <w:gridCol w:w="2830"/>
        <w:gridCol w:w="2432"/>
        <w:gridCol w:w="1679"/>
        <w:gridCol w:w="1887"/>
      </w:tblGrid>
      <w:tr w:rsidR="003F2818" w:rsidRPr="001D5828" w14:paraId="7F38C5F7" w14:textId="77777777" w:rsidTr="003F2818">
        <w:trPr>
          <w:trHeight w:val="60"/>
          <w:tblHeader/>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726121F5" w14:textId="77777777" w:rsidR="003F2818" w:rsidRPr="001D5828" w:rsidRDefault="003F2818" w:rsidP="005C1B57">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Despacho</w:t>
            </w:r>
          </w:p>
        </w:tc>
        <w:tc>
          <w:tcPr>
            <w:tcW w:w="2432"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360B9AE" w14:textId="041CFFA3" w:rsidR="003F2818" w:rsidRPr="001D5828" w:rsidRDefault="003F2818" w:rsidP="005C1B57">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 xml:space="preserve">Promedio mensual de Entrada </w:t>
            </w:r>
            <w:r w:rsidR="00FC3D43">
              <w:rPr>
                <w:rFonts w:eastAsia="Times New Roman" w:cs="Times New Roman"/>
                <w:b/>
                <w:bCs/>
                <w:color w:val="FFFFFF"/>
                <w:sz w:val="14"/>
                <w:szCs w:val="14"/>
                <w:lang w:eastAsia="es-ES"/>
              </w:rPr>
              <w:t xml:space="preserve">estimada </w:t>
            </w:r>
            <w:r w:rsidRPr="001D5828">
              <w:rPr>
                <w:rFonts w:eastAsia="Times New Roman" w:cs="Times New Roman"/>
                <w:b/>
                <w:bCs/>
                <w:color w:val="FFFFFF"/>
                <w:sz w:val="14"/>
                <w:szCs w:val="14"/>
                <w:lang w:eastAsia="es-ES"/>
              </w:rPr>
              <w:t>con desjudi</w:t>
            </w:r>
            <w:r w:rsidR="00470084">
              <w:rPr>
                <w:rFonts w:eastAsia="Times New Roman" w:cs="Times New Roman"/>
                <w:b/>
                <w:bCs/>
                <w:color w:val="FFFFFF"/>
                <w:sz w:val="14"/>
                <w:szCs w:val="14"/>
                <w:lang w:eastAsia="es-ES"/>
              </w:rPr>
              <w:t>ci</w:t>
            </w:r>
            <w:r w:rsidRPr="001D5828">
              <w:rPr>
                <w:rFonts w:eastAsia="Times New Roman" w:cs="Times New Roman"/>
                <w:b/>
                <w:bCs/>
                <w:color w:val="FFFFFF"/>
                <w:sz w:val="14"/>
                <w:szCs w:val="14"/>
                <w:lang w:eastAsia="es-ES"/>
              </w:rPr>
              <w:t>alización</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57C6365E" w14:textId="77777777" w:rsidR="003F2818" w:rsidRPr="001D5828" w:rsidRDefault="003F2818" w:rsidP="005C1B57">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Recurso humano requerido</w:t>
            </w:r>
          </w:p>
        </w:tc>
      </w:tr>
      <w:tr w:rsidR="003F2818" w:rsidRPr="001D5828" w14:paraId="1FDA7B3C" w14:textId="77777777" w:rsidTr="00687F83">
        <w:trPr>
          <w:trHeight w:val="114"/>
          <w:tblHeader/>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400F8F2A" w14:textId="77777777" w:rsidR="003F2818" w:rsidRPr="001D5828" w:rsidRDefault="003F2818" w:rsidP="005C1B57">
            <w:pPr>
              <w:jc w:val="left"/>
              <w:rPr>
                <w:rFonts w:eastAsia="Times New Roman" w:cs="Times New Roman"/>
                <w:b/>
                <w:bCs/>
                <w:color w:val="FFFFFF"/>
                <w:sz w:val="18"/>
                <w:szCs w:val="18"/>
                <w:lang w:eastAsia="es-ES"/>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14:paraId="2FF4109B" w14:textId="77777777" w:rsidR="003F2818" w:rsidRPr="001D5828" w:rsidRDefault="003F2818" w:rsidP="005C1B57">
            <w:pPr>
              <w:jc w:val="left"/>
              <w:rPr>
                <w:rFonts w:eastAsia="Times New Roman" w:cs="Times New Roman"/>
                <w:b/>
                <w:bCs/>
                <w:color w:val="FFFFFF"/>
                <w:sz w:val="16"/>
                <w:szCs w:val="16"/>
                <w:lang w:eastAsia="es-ES"/>
              </w:rPr>
            </w:pPr>
          </w:p>
        </w:tc>
        <w:tc>
          <w:tcPr>
            <w:tcW w:w="1679" w:type="dxa"/>
            <w:tcBorders>
              <w:top w:val="nil"/>
              <w:left w:val="nil"/>
              <w:bottom w:val="single" w:sz="4" w:space="0" w:color="auto"/>
              <w:right w:val="single" w:sz="4" w:space="0" w:color="auto"/>
            </w:tcBorders>
            <w:shd w:val="clear" w:color="000000" w:fill="002060"/>
            <w:vAlign w:val="center"/>
            <w:hideMark/>
          </w:tcPr>
          <w:p w14:paraId="76147D81" w14:textId="77777777" w:rsidR="003F2818" w:rsidRPr="001D5828" w:rsidRDefault="003F2818" w:rsidP="005C1B57">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juzgadoras</w:t>
            </w:r>
          </w:p>
        </w:tc>
        <w:tc>
          <w:tcPr>
            <w:tcW w:w="1887" w:type="dxa"/>
            <w:tcBorders>
              <w:top w:val="nil"/>
              <w:left w:val="nil"/>
              <w:bottom w:val="single" w:sz="4" w:space="0" w:color="auto"/>
              <w:right w:val="single" w:sz="4" w:space="0" w:color="auto"/>
            </w:tcBorders>
            <w:shd w:val="clear" w:color="000000" w:fill="002060"/>
            <w:vAlign w:val="center"/>
            <w:hideMark/>
          </w:tcPr>
          <w:p w14:paraId="0B1FA33F" w14:textId="77777777" w:rsidR="003F2818" w:rsidRPr="001D5828" w:rsidRDefault="003F2818" w:rsidP="005C1B57">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Técnicas Judiciales de trámite</w:t>
            </w:r>
          </w:p>
        </w:tc>
      </w:tr>
      <w:tr w:rsidR="003F2818" w:rsidRPr="001D5828" w14:paraId="07604740" w14:textId="77777777" w:rsidTr="00687F83">
        <w:trPr>
          <w:trHeight w:val="330"/>
          <w:tblHeader/>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8D7D968" w14:textId="187D9639" w:rsidR="003F2818" w:rsidRPr="001D5828" w:rsidRDefault="003F2818" w:rsidP="005C1B57">
            <w:pPr>
              <w:jc w:val="left"/>
              <w:rPr>
                <w:rFonts w:eastAsia="Times New Roman" w:cs="Times New Roman"/>
                <w:b/>
                <w:bCs/>
                <w:sz w:val="18"/>
                <w:szCs w:val="18"/>
                <w:lang w:eastAsia="es-ES"/>
              </w:rPr>
            </w:pPr>
            <w:r w:rsidRPr="001D5828">
              <w:rPr>
                <w:rFonts w:eastAsia="Times New Roman" w:cs="Times New Roman"/>
                <w:b/>
                <w:bCs/>
                <w:sz w:val="18"/>
                <w:szCs w:val="18"/>
                <w:lang w:eastAsia="es-ES"/>
              </w:rPr>
              <w:t>Juzgado de Familia de San José</w:t>
            </w:r>
          </w:p>
        </w:tc>
        <w:tc>
          <w:tcPr>
            <w:tcW w:w="2432" w:type="dxa"/>
            <w:tcBorders>
              <w:top w:val="nil"/>
              <w:left w:val="nil"/>
              <w:bottom w:val="single" w:sz="4" w:space="0" w:color="auto"/>
              <w:right w:val="single" w:sz="4" w:space="0" w:color="auto"/>
            </w:tcBorders>
            <w:shd w:val="clear" w:color="auto" w:fill="auto"/>
            <w:noWrap/>
            <w:vAlign w:val="center"/>
            <w:hideMark/>
          </w:tcPr>
          <w:p w14:paraId="5BBC2AEB" w14:textId="77777777" w:rsidR="003F2818" w:rsidRPr="001D5828" w:rsidRDefault="003F2818" w:rsidP="005C1B57">
            <w:pPr>
              <w:jc w:val="center"/>
              <w:rPr>
                <w:rFonts w:eastAsia="Times New Roman" w:cs="Times New Roman"/>
                <w:sz w:val="20"/>
                <w:szCs w:val="20"/>
                <w:lang w:eastAsia="es-ES"/>
              </w:rPr>
            </w:pPr>
            <w:r w:rsidRPr="001D5828">
              <w:rPr>
                <w:rFonts w:eastAsia="Times New Roman" w:cs="Times New Roman"/>
                <w:sz w:val="20"/>
                <w:szCs w:val="20"/>
                <w:lang w:eastAsia="es-ES"/>
              </w:rPr>
              <w:t>284</w:t>
            </w:r>
          </w:p>
        </w:tc>
        <w:tc>
          <w:tcPr>
            <w:tcW w:w="1679" w:type="dxa"/>
            <w:tcBorders>
              <w:top w:val="nil"/>
              <w:left w:val="nil"/>
              <w:bottom w:val="single" w:sz="4" w:space="0" w:color="auto"/>
              <w:right w:val="single" w:sz="4" w:space="0" w:color="auto"/>
            </w:tcBorders>
            <w:shd w:val="clear" w:color="000000" w:fill="DBE5F1"/>
            <w:noWrap/>
            <w:vAlign w:val="center"/>
            <w:hideMark/>
          </w:tcPr>
          <w:p w14:paraId="0F1A9B4C" w14:textId="2058B0A4" w:rsidR="003F2818" w:rsidRPr="001D5828" w:rsidRDefault="003F2818" w:rsidP="005C1B57">
            <w:pPr>
              <w:jc w:val="center"/>
              <w:rPr>
                <w:rFonts w:eastAsia="Times New Roman" w:cs="Times New Roman"/>
                <w:sz w:val="20"/>
                <w:szCs w:val="20"/>
                <w:lang w:eastAsia="es-ES"/>
              </w:rPr>
            </w:pPr>
            <w:r w:rsidRPr="001D5828">
              <w:rPr>
                <w:rFonts w:eastAsia="Times New Roman" w:cs="Times New Roman"/>
                <w:sz w:val="20"/>
                <w:szCs w:val="20"/>
                <w:lang w:eastAsia="es-ES"/>
              </w:rPr>
              <w:t>3,8</w:t>
            </w:r>
          </w:p>
        </w:tc>
        <w:tc>
          <w:tcPr>
            <w:tcW w:w="1887" w:type="dxa"/>
            <w:tcBorders>
              <w:top w:val="nil"/>
              <w:left w:val="nil"/>
              <w:bottom w:val="single" w:sz="4" w:space="0" w:color="auto"/>
              <w:right w:val="single" w:sz="4" w:space="0" w:color="auto"/>
            </w:tcBorders>
            <w:shd w:val="clear" w:color="000000" w:fill="DBE5F1"/>
            <w:noWrap/>
            <w:vAlign w:val="center"/>
            <w:hideMark/>
          </w:tcPr>
          <w:p w14:paraId="0AC476CC" w14:textId="057D4525" w:rsidR="003F2818" w:rsidRPr="001D5828" w:rsidRDefault="003F2818" w:rsidP="005C1B57">
            <w:pPr>
              <w:jc w:val="center"/>
              <w:rPr>
                <w:rFonts w:eastAsia="Times New Roman" w:cs="Times New Roman"/>
                <w:sz w:val="20"/>
                <w:szCs w:val="20"/>
                <w:lang w:eastAsia="es-ES"/>
              </w:rPr>
            </w:pPr>
            <w:r w:rsidRPr="001D5828">
              <w:rPr>
                <w:rFonts w:eastAsia="Times New Roman" w:cs="Times New Roman"/>
                <w:sz w:val="20"/>
                <w:szCs w:val="20"/>
                <w:lang w:eastAsia="es-ES"/>
              </w:rPr>
              <w:t>6,0</w:t>
            </w:r>
          </w:p>
        </w:tc>
      </w:tr>
    </w:tbl>
    <w:p w14:paraId="7EE7A05B" w14:textId="77777777" w:rsidR="00F06819" w:rsidRPr="001D5828" w:rsidRDefault="00F06819" w:rsidP="00C21E61">
      <w:pPr>
        <w:pStyle w:val="Fuentes"/>
      </w:pPr>
      <w:r w:rsidRPr="001D5828">
        <w:t>Fuente: Modernización Institucional de la Dirección de Planificación.</w:t>
      </w:r>
    </w:p>
    <w:p w14:paraId="16FFB28E" w14:textId="77777777" w:rsidR="00F06819" w:rsidRPr="001D5828" w:rsidRDefault="00F06819" w:rsidP="00F06819"/>
    <w:p w14:paraId="2898DAF4" w14:textId="17F0CFC0" w:rsidR="002A1F56" w:rsidRPr="001D5828" w:rsidRDefault="00455900" w:rsidP="00914807">
      <w:r w:rsidRPr="001D5828">
        <w:t>El Juzgado de Familia de San José</w:t>
      </w:r>
      <w:r w:rsidR="003E3440" w:rsidRPr="001D5828">
        <w:t xml:space="preserve"> requeriría </w:t>
      </w:r>
      <w:r w:rsidR="00980AA6">
        <w:t xml:space="preserve">en su estructura ideal </w:t>
      </w:r>
      <w:r w:rsidR="003E3440" w:rsidRPr="001D5828">
        <w:t>de al menos 4 personas juzgadoras y 6 técnicos judiciales de trámite</w:t>
      </w:r>
      <w:r w:rsidR="00114672" w:rsidRPr="001D5828">
        <w:t>, para asumir la entrada de casos mensuales promedio</w:t>
      </w:r>
      <w:r w:rsidR="00980AA6">
        <w:t>, adicional una persona técnica judicial para atender manifestación y una persona auxiliar de servicios generales para atender la limpieza de este despacho, quedando para ser reubicados dos personas juzgadoras, un Coordinadores Judiciales 2, cinco Técnicos Judiciales 2 y un Auxiliar de Servicios Generales.</w:t>
      </w:r>
      <w:r w:rsidR="00716E20">
        <w:t xml:space="preserve"> </w:t>
      </w:r>
      <w:r w:rsidR="00980AA6">
        <w:t>Continuando, b</w:t>
      </w:r>
      <w:r w:rsidR="00716E20">
        <w:t>ajo el criterio de que no se realizarán movimientos de personal</w:t>
      </w:r>
      <w:r w:rsidR="007D19EB" w:rsidRPr="001D5828">
        <w:t xml:space="preserve">, </w:t>
      </w:r>
      <w:r w:rsidR="003E22AF">
        <w:t xml:space="preserve">esto con objetivo de </w:t>
      </w:r>
      <w:r w:rsidR="00980AA6">
        <w:t xml:space="preserve">fomentar la </w:t>
      </w:r>
      <w:r w:rsidR="003E22AF">
        <w:t>reduc</w:t>
      </w:r>
      <w:r w:rsidR="00980AA6">
        <w:t>ción d</w:t>
      </w:r>
      <w:r w:rsidR="003E22AF">
        <w:t>el circulante e impactar en los tiempos de</w:t>
      </w:r>
      <w:r w:rsidR="00BA35A3">
        <w:t xml:space="preserve"> proceso</w:t>
      </w:r>
      <w:r w:rsidR="00884A3C">
        <w:t xml:space="preserve"> de manera inmediata</w:t>
      </w:r>
      <w:r w:rsidR="00BA35A3">
        <w:t xml:space="preserve">, </w:t>
      </w:r>
      <w:r w:rsidR="00980AA6">
        <w:t>es</w:t>
      </w:r>
      <w:r w:rsidR="00BA35A3">
        <w:t xml:space="preserve"> que </w:t>
      </w:r>
      <w:r w:rsidR="00980AA6">
        <w:t xml:space="preserve">se plantea no realizar reubicaciones de personal en este despacho, de igual manera se plantea </w:t>
      </w:r>
      <w:r w:rsidR="007D19EB" w:rsidRPr="001D5828">
        <w:t>la estructura para este nuevo despacho</w:t>
      </w:r>
      <w:r w:rsidR="00980AA6">
        <w:t>, quedando</w:t>
      </w:r>
      <w:r w:rsidR="007D19EB" w:rsidRPr="001D5828">
        <w:t xml:space="preserve"> de la siguiente forma.</w:t>
      </w:r>
    </w:p>
    <w:p w14:paraId="6F1E438F" w14:textId="77777777" w:rsidR="00CF10BC" w:rsidRPr="001D5828" w:rsidRDefault="00CF10BC" w:rsidP="00AD5C75"/>
    <w:p w14:paraId="01FF21E3" w14:textId="245C5A4C" w:rsidR="00997F60" w:rsidRDefault="00997F60" w:rsidP="0065272C">
      <w:pPr>
        <w:pStyle w:val="Descripcin"/>
      </w:pPr>
      <w:r>
        <w:lastRenderedPageBreak/>
        <w:t xml:space="preserve">Cuadro </w:t>
      </w:r>
      <w:r w:rsidR="00050299">
        <w:fldChar w:fldCharType="begin"/>
      </w:r>
      <w:r w:rsidR="00050299">
        <w:instrText xml:space="preserve"> SEQ Cuadro \* ARABIC </w:instrText>
      </w:r>
      <w:r w:rsidR="00050299">
        <w:fldChar w:fldCharType="separate"/>
      </w:r>
      <w:r w:rsidR="00F0783A">
        <w:rPr>
          <w:noProof/>
        </w:rPr>
        <w:t>41</w:t>
      </w:r>
      <w:r w:rsidR="00050299">
        <w:fldChar w:fldCharType="end"/>
      </w:r>
      <w:r w:rsidRPr="00997F60">
        <w:t xml:space="preserve"> </w:t>
      </w:r>
    </w:p>
    <w:p w14:paraId="1BBC1D37" w14:textId="3EEC156F" w:rsidR="00997F60" w:rsidRDefault="00997F60" w:rsidP="0065272C">
      <w:pPr>
        <w:pStyle w:val="Descripcin"/>
      </w:pPr>
      <w:r w:rsidRPr="00997F60">
        <w:t>Estructura propuesta Juzgado de Familia de San José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2746"/>
        <w:gridCol w:w="3351"/>
      </w:tblGrid>
      <w:tr w:rsidR="00954FB8" w:rsidRPr="001D5828" w14:paraId="3C9F5D3E" w14:textId="77777777" w:rsidTr="00954FB8">
        <w:trPr>
          <w:trHeight w:val="283"/>
          <w:tblHeader/>
          <w:jc w:val="center"/>
        </w:trPr>
        <w:tc>
          <w:tcPr>
            <w:tcW w:w="1547" w:type="pct"/>
            <w:shd w:val="clear" w:color="auto" w:fill="002060"/>
            <w:vAlign w:val="center"/>
          </w:tcPr>
          <w:p w14:paraId="4246A631" w14:textId="77777777" w:rsidR="00954FB8" w:rsidRPr="001D5828" w:rsidRDefault="00954FB8" w:rsidP="002721FF">
            <w:pPr>
              <w:jc w:val="center"/>
              <w:rPr>
                <w:b/>
                <w:bCs/>
                <w:color w:val="FFFFFF" w:themeColor="background1"/>
                <w:sz w:val="18"/>
                <w:szCs w:val="18"/>
              </w:rPr>
            </w:pPr>
            <w:r w:rsidRPr="001D5828">
              <w:rPr>
                <w:b/>
                <w:bCs/>
                <w:color w:val="FFFFFF" w:themeColor="background1"/>
                <w:sz w:val="18"/>
                <w:szCs w:val="18"/>
              </w:rPr>
              <w:t>Juzgado</w:t>
            </w:r>
          </w:p>
        </w:tc>
        <w:tc>
          <w:tcPr>
            <w:tcW w:w="1555" w:type="pct"/>
            <w:shd w:val="clear" w:color="auto" w:fill="002060"/>
            <w:vAlign w:val="center"/>
          </w:tcPr>
          <w:p w14:paraId="2B628FAD" w14:textId="1CB310AA" w:rsidR="00954FB8" w:rsidRPr="001D5828" w:rsidRDefault="00954FB8" w:rsidP="002721FF">
            <w:pPr>
              <w:jc w:val="center"/>
              <w:rPr>
                <w:b/>
                <w:bCs/>
                <w:color w:val="FFFFFF" w:themeColor="background1"/>
                <w:sz w:val="18"/>
                <w:szCs w:val="18"/>
              </w:rPr>
            </w:pPr>
            <w:r w:rsidRPr="001D5828">
              <w:rPr>
                <w:b/>
                <w:bCs/>
                <w:color w:val="FFFFFF" w:themeColor="background1"/>
                <w:sz w:val="18"/>
                <w:szCs w:val="18"/>
              </w:rPr>
              <w:t>Estructura orgánica funcional actual de</w:t>
            </w:r>
            <w:r w:rsidR="00E32F03">
              <w:rPr>
                <w:b/>
                <w:bCs/>
                <w:color w:val="FFFFFF" w:themeColor="background1"/>
                <w:sz w:val="18"/>
                <w:szCs w:val="18"/>
              </w:rPr>
              <w:t xml:space="preserve"> </w:t>
            </w:r>
            <w:r w:rsidRPr="001D5828">
              <w:rPr>
                <w:b/>
                <w:bCs/>
                <w:color w:val="FFFFFF" w:themeColor="background1"/>
                <w:sz w:val="18"/>
                <w:szCs w:val="18"/>
              </w:rPr>
              <w:t>l</w:t>
            </w:r>
            <w:r w:rsidR="00E32F03">
              <w:rPr>
                <w:b/>
                <w:bCs/>
                <w:color w:val="FFFFFF" w:themeColor="background1"/>
                <w:sz w:val="18"/>
                <w:szCs w:val="18"/>
              </w:rPr>
              <w:t>os</w:t>
            </w:r>
            <w:r w:rsidRPr="001D5828">
              <w:rPr>
                <w:b/>
                <w:bCs/>
                <w:color w:val="FFFFFF" w:themeColor="background1"/>
                <w:sz w:val="18"/>
                <w:szCs w:val="18"/>
              </w:rPr>
              <w:t xml:space="preserve"> despacho</w:t>
            </w:r>
            <w:r w:rsidR="00E32F03">
              <w:rPr>
                <w:b/>
                <w:bCs/>
                <w:color w:val="FFFFFF" w:themeColor="background1"/>
                <w:sz w:val="18"/>
                <w:szCs w:val="18"/>
              </w:rPr>
              <w:t>s</w:t>
            </w:r>
          </w:p>
        </w:tc>
        <w:tc>
          <w:tcPr>
            <w:tcW w:w="1898" w:type="pct"/>
            <w:shd w:val="clear" w:color="auto" w:fill="002060"/>
            <w:vAlign w:val="center"/>
          </w:tcPr>
          <w:p w14:paraId="7F2EAC92" w14:textId="35CF5BA3" w:rsidR="00954FB8" w:rsidRPr="001D5828" w:rsidRDefault="00954FB8" w:rsidP="002721FF">
            <w:pPr>
              <w:jc w:val="center"/>
              <w:rPr>
                <w:b/>
                <w:color w:val="FFFFFF" w:themeColor="background1"/>
                <w:sz w:val="18"/>
                <w:szCs w:val="18"/>
              </w:rPr>
            </w:pPr>
            <w:r w:rsidRPr="001D5828">
              <w:rPr>
                <w:b/>
                <w:color w:val="FFFFFF" w:themeColor="background1"/>
                <w:sz w:val="18"/>
                <w:szCs w:val="18"/>
              </w:rPr>
              <w:t>Estructura Propuesta</w:t>
            </w:r>
          </w:p>
        </w:tc>
      </w:tr>
      <w:tr w:rsidR="00954FB8" w:rsidRPr="001D5828" w14:paraId="3DD291BF" w14:textId="77777777" w:rsidTr="001344EA">
        <w:trPr>
          <w:jc w:val="center"/>
        </w:trPr>
        <w:tc>
          <w:tcPr>
            <w:tcW w:w="1547" w:type="pct"/>
            <w:shd w:val="clear" w:color="auto" w:fill="auto"/>
            <w:vAlign w:val="center"/>
          </w:tcPr>
          <w:p w14:paraId="48C8E545" w14:textId="2391ABDF" w:rsidR="00954FB8" w:rsidRPr="001D5828" w:rsidRDefault="00954FB8" w:rsidP="00954FB8">
            <w:pPr>
              <w:jc w:val="left"/>
              <w:rPr>
                <w:sz w:val="20"/>
                <w:szCs w:val="20"/>
              </w:rPr>
            </w:pPr>
            <w:r w:rsidRPr="001D5828">
              <w:rPr>
                <w:sz w:val="20"/>
                <w:szCs w:val="20"/>
              </w:rPr>
              <w:t>Juzgados Primero de Familia de San José</w:t>
            </w:r>
          </w:p>
        </w:tc>
        <w:tc>
          <w:tcPr>
            <w:tcW w:w="1555" w:type="pct"/>
            <w:shd w:val="clear" w:color="auto" w:fill="auto"/>
            <w:vAlign w:val="center"/>
          </w:tcPr>
          <w:p w14:paraId="65DDBD6F" w14:textId="77777777" w:rsidR="00954FB8" w:rsidRPr="001D5828" w:rsidRDefault="00954FB8" w:rsidP="00954FB8">
            <w:pPr>
              <w:jc w:val="left"/>
              <w:rPr>
                <w:sz w:val="20"/>
                <w:szCs w:val="20"/>
              </w:rPr>
            </w:pPr>
            <w:r w:rsidRPr="001D5828">
              <w:rPr>
                <w:sz w:val="20"/>
                <w:szCs w:val="20"/>
              </w:rPr>
              <w:t>3 Jueces 3</w:t>
            </w:r>
          </w:p>
          <w:p w14:paraId="06B94922" w14:textId="77777777" w:rsidR="00954FB8" w:rsidRPr="001D5828" w:rsidRDefault="00954FB8" w:rsidP="00954FB8">
            <w:pPr>
              <w:jc w:val="left"/>
              <w:rPr>
                <w:sz w:val="20"/>
                <w:szCs w:val="20"/>
              </w:rPr>
            </w:pPr>
            <w:r w:rsidRPr="001D5828">
              <w:rPr>
                <w:sz w:val="20"/>
                <w:szCs w:val="20"/>
              </w:rPr>
              <w:t>1 Coordinador Judicial 2</w:t>
            </w:r>
          </w:p>
          <w:p w14:paraId="0D374FDB" w14:textId="77777777" w:rsidR="00954FB8" w:rsidRPr="001D5828" w:rsidRDefault="00954FB8" w:rsidP="00954FB8">
            <w:pPr>
              <w:jc w:val="left"/>
              <w:rPr>
                <w:sz w:val="20"/>
                <w:szCs w:val="20"/>
              </w:rPr>
            </w:pPr>
            <w:r w:rsidRPr="001D5828">
              <w:rPr>
                <w:sz w:val="20"/>
                <w:szCs w:val="20"/>
              </w:rPr>
              <w:t>6 Técnicos Judiciales 2</w:t>
            </w:r>
          </w:p>
          <w:p w14:paraId="2A23A6C6" w14:textId="0600DA06" w:rsidR="00954FB8" w:rsidRPr="001D5828" w:rsidRDefault="00954FB8" w:rsidP="00954FB8">
            <w:pPr>
              <w:jc w:val="left"/>
              <w:rPr>
                <w:sz w:val="20"/>
                <w:szCs w:val="20"/>
              </w:rPr>
            </w:pPr>
            <w:r w:rsidRPr="001D5828">
              <w:rPr>
                <w:sz w:val="20"/>
                <w:szCs w:val="20"/>
              </w:rPr>
              <w:t>1 Auxiliar de Servicios Generales</w:t>
            </w:r>
          </w:p>
        </w:tc>
        <w:tc>
          <w:tcPr>
            <w:tcW w:w="1898" w:type="pct"/>
            <w:vMerge w:val="restart"/>
            <w:vAlign w:val="center"/>
          </w:tcPr>
          <w:p w14:paraId="61D8D1AC" w14:textId="05C9B5C1" w:rsidR="00954FB8" w:rsidRPr="001D5828" w:rsidRDefault="00954FB8" w:rsidP="001344EA">
            <w:pPr>
              <w:jc w:val="left"/>
              <w:rPr>
                <w:b/>
                <w:bCs/>
                <w:sz w:val="20"/>
                <w:szCs w:val="20"/>
              </w:rPr>
            </w:pPr>
            <w:r w:rsidRPr="001D5828">
              <w:rPr>
                <w:b/>
                <w:bCs/>
                <w:sz w:val="20"/>
                <w:szCs w:val="20"/>
              </w:rPr>
              <w:t>Juzgados de Familia de San José</w:t>
            </w:r>
          </w:p>
          <w:p w14:paraId="0A16C78F" w14:textId="77777777" w:rsidR="00954FB8" w:rsidRPr="001D5828" w:rsidRDefault="00954FB8" w:rsidP="001344EA">
            <w:pPr>
              <w:jc w:val="left"/>
              <w:rPr>
                <w:sz w:val="20"/>
                <w:szCs w:val="20"/>
              </w:rPr>
            </w:pPr>
          </w:p>
          <w:p w14:paraId="34C1C635" w14:textId="2D9CB16B" w:rsidR="00954FB8" w:rsidRPr="001D5828" w:rsidRDefault="00151B35" w:rsidP="001344EA">
            <w:pPr>
              <w:jc w:val="left"/>
              <w:rPr>
                <w:sz w:val="20"/>
                <w:szCs w:val="20"/>
              </w:rPr>
            </w:pPr>
            <w:r>
              <w:rPr>
                <w:sz w:val="20"/>
                <w:szCs w:val="20"/>
              </w:rPr>
              <w:t>6</w:t>
            </w:r>
            <w:r w:rsidRPr="001D5828">
              <w:rPr>
                <w:sz w:val="20"/>
                <w:szCs w:val="20"/>
              </w:rPr>
              <w:t xml:space="preserve"> </w:t>
            </w:r>
            <w:r w:rsidR="00954FB8" w:rsidRPr="001D5828">
              <w:rPr>
                <w:sz w:val="20"/>
                <w:szCs w:val="20"/>
              </w:rPr>
              <w:t>Jueces 3</w:t>
            </w:r>
          </w:p>
          <w:p w14:paraId="08DDB5A6" w14:textId="47FDD7CB" w:rsidR="00954FB8" w:rsidRPr="001D5828" w:rsidRDefault="00151B35" w:rsidP="001344EA">
            <w:pPr>
              <w:jc w:val="left"/>
              <w:rPr>
                <w:sz w:val="20"/>
                <w:szCs w:val="20"/>
              </w:rPr>
            </w:pPr>
            <w:r>
              <w:rPr>
                <w:sz w:val="20"/>
                <w:szCs w:val="20"/>
              </w:rPr>
              <w:t>2</w:t>
            </w:r>
            <w:r w:rsidR="00954FB8" w:rsidRPr="001D5828">
              <w:rPr>
                <w:sz w:val="20"/>
                <w:szCs w:val="20"/>
              </w:rPr>
              <w:t xml:space="preserve"> Coordinador</w:t>
            </w:r>
            <w:r w:rsidR="00417AE7">
              <w:rPr>
                <w:sz w:val="20"/>
                <w:szCs w:val="20"/>
              </w:rPr>
              <w:t>es</w:t>
            </w:r>
            <w:r w:rsidR="00954FB8" w:rsidRPr="001D5828">
              <w:rPr>
                <w:sz w:val="20"/>
                <w:szCs w:val="20"/>
              </w:rPr>
              <w:t xml:space="preserve"> Judicial</w:t>
            </w:r>
            <w:r w:rsidR="00417AE7">
              <w:rPr>
                <w:sz w:val="20"/>
                <w:szCs w:val="20"/>
              </w:rPr>
              <w:t>es</w:t>
            </w:r>
            <w:r w:rsidR="00954FB8" w:rsidRPr="001D5828">
              <w:rPr>
                <w:sz w:val="20"/>
                <w:szCs w:val="20"/>
              </w:rPr>
              <w:t xml:space="preserve"> 2</w:t>
            </w:r>
          </w:p>
          <w:p w14:paraId="65A33FB8" w14:textId="3F4A1355" w:rsidR="00E17DC8" w:rsidRDefault="00151B35" w:rsidP="001344EA">
            <w:pPr>
              <w:jc w:val="left"/>
              <w:rPr>
                <w:sz w:val="20"/>
                <w:szCs w:val="20"/>
              </w:rPr>
            </w:pPr>
            <w:r>
              <w:rPr>
                <w:sz w:val="20"/>
                <w:szCs w:val="20"/>
              </w:rPr>
              <w:t>12</w:t>
            </w:r>
            <w:r w:rsidR="00954FB8" w:rsidRPr="001D5828">
              <w:rPr>
                <w:sz w:val="20"/>
                <w:szCs w:val="20"/>
              </w:rPr>
              <w:t xml:space="preserve"> Técnicos Judiciales 2 </w:t>
            </w:r>
          </w:p>
          <w:p w14:paraId="3C8E6557" w14:textId="69B8C56F" w:rsidR="00651AFE" w:rsidRPr="001D5828" w:rsidRDefault="00151B35" w:rsidP="001344EA">
            <w:pPr>
              <w:jc w:val="left"/>
              <w:rPr>
                <w:sz w:val="20"/>
                <w:szCs w:val="20"/>
              </w:rPr>
            </w:pPr>
            <w:r>
              <w:rPr>
                <w:sz w:val="20"/>
                <w:szCs w:val="20"/>
              </w:rPr>
              <w:t>2</w:t>
            </w:r>
            <w:r w:rsidR="00651AFE" w:rsidRPr="001D5828">
              <w:rPr>
                <w:sz w:val="20"/>
                <w:szCs w:val="20"/>
              </w:rPr>
              <w:t xml:space="preserve"> Auxiliar de Servicios Generales</w:t>
            </w:r>
          </w:p>
        </w:tc>
      </w:tr>
      <w:tr w:rsidR="00954FB8" w:rsidRPr="001D5828" w14:paraId="03B49DCF" w14:textId="77777777" w:rsidTr="00954FB8">
        <w:trPr>
          <w:jc w:val="center"/>
        </w:trPr>
        <w:tc>
          <w:tcPr>
            <w:tcW w:w="1547" w:type="pct"/>
            <w:shd w:val="clear" w:color="auto" w:fill="auto"/>
            <w:vAlign w:val="center"/>
          </w:tcPr>
          <w:p w14:paraId="16DFCCBB" w14:textId="658826BF" w:rsidR="00954FB8" w:rsidRPr="001D5828" w:rsidRDefault="00954FB8" w:rsidP="00954FB8">
            <w:pPr>
              <w:jc w:val="left"/>
              <w:rPr>
                <w:sz w:val="20"/>
                <w:szCs w:val="20"/>
              </w:rPr>
            </w:pPr>
            <w:r w:rsidRPr="001D5828">
              <w:rPr>
                <w:sz w:val="20"/>
                <w:szCs w:val="20"/>
              </w:rPr>
              <w:t>Juzgados Segundo de Familia de San José</w:t>
            </w:r>
          </w:p>
        </w:tc>
        <w:tc>
          <w:tcPr>
            <w:tcW w:w="1555" w:type="pct"/>
            <w:shd w:val="clear" w:color="auto" w:fill="auto"/>
            <w:vAlign w:val="center"/>
          </w:tcPr>
          <w:p w14:paraId="33435D1B" w14:textId="77777777" w:rsidR="00954FB8" w:rsidRPr="001D5828" w:rsidRDefault="00954FB8" w:rsidP="00954FB8">
            <w:pPr>
              <w:jc w:val="left"/>
              <w:rPr>
                <w:sz w:val="20"/>
                <w:szCs w:val="20"/>
              </w:rPr>
            </w:pPr>
            <w:r w:rsidRPr="001D5828">
              <w:rPr>
                <w:sz w:val="20"/>
                <w:szCs w:val="20"/>
              </w:rPr>
              <w:t>3 Jueces 3</w:t>
            </w:r>
          </w:p>
          <w:p w14:paraId="3A57A7FB" w14:textId="77777777" w:rsidR="00954FB8" w:rsidRPr="001D5828" w:rsidRDefault="00954FB8" w:rsidP="00954FB8">
            <w:pPr>
              <w:jc w:val="left"/>
              <w:rPr>
                <w:sz w:val="20"/>
                <w:szCs w:val="20"/>
              </w:rPr>
            </w:pPr>
            <w:r w:rsidRPr="001D5828">
              <w:rPr>
                <w:sz w:val="20"/>
                <w:szCs w:val="20"/>
              </w:rPr>
              <w:t>1 Coordinador Judicial 2</w:t>
            </w:r>
          </w:p>
          <w:p w14:paraId="4FD4137C" w14:textId="77777777" w:rsidR="00954FB8" w:rsidRPr="001D5828" w:rsidRDefault="00954FB8" w:rsidP="00954FB8">
            <w:pPr>
              <w:jc w:val="left"/>
              <w:rPr>
                <w:sz w:val="20"/>
                <w:szCs w:val="20"/>
              </w:rPr>
            </w:pPr>
            <w:r w:rsidRPr="001D5828">
              <w:rPr>
                <w:sz w:val="20"/>
                <w:szCs w:val="20"/>
              </w:rPr>
              <w:t>6 Técnicos Judiciales 2</w:t>
            </w:r>
          </w:p>
          <w:p w14:paraId="22BDDBEE" w14:textId="707B286F" w:rsidR="00954FB8" w:rsidRPr="001D5828" w:rsidRDefault="00954FB8" w:rsidP="00954FB8">
            <w:pPr>
              <w:jc w:val="left"/>
              <w:rPr>
                <w:sz w:val="20"/>
                <w:szCs w:val="20"/>
              </w:rPr>
            </w:pPr>
            <w:r w:rsidRPr="001D5828">
              <w:rPr>
                <w:sz w:val="20"/>
                <w:szCs w:val="20"/>
              </w:rPr>
              <w:t>1 Auxiliar de Servicios Generales</w:t>
            </w:r>
          </w:p>
        </w:tc>
        <w:tc>
          <w:tcPr>
            <w:tcW w:w="1898" w:type="pct"/>
            <w:vMerge/>
          </w:tcPr>
          <w:p w14:paraId="68AB0390" w14:textId="77777777" w:rsidR="00954FB8" w:rsidRPr="001D5828" w:rsidRDefault="00954FB8" w:rsidP="00954FB8">
            <w:pPr>
              <w:jc w:val="left"/>
              <w:rPr>
                <w:sz w:val="20"/>
                <w:szCs w:val="20"/>
              </w:rPr>
            </w:pPr>
          </w:p>
        </w:tc>
      </w:tr>
    </w:tbl>
    <w:p w14:paraId="522E2FBE" w14:textId="77777777" w:rsidR="00CF10BC" w:rsidRPr="001D5828" w:rsidRDefault="00CF10BC" w:rsidP="00C21E61">
      <w:pPr>
        <w:pStyle w:val="Fuentes"/>
      </w:pPr>
      <w:r w:rsidRPr="001D5828">
        <w:t>Fuente: Modernización Institucional de la Dirección de Planificación.</w:t>
      </w:r>
    </w:p>
    <w:p w14:paraId="50EA6051" w14:textId="77777777" w:rsidR="00CF10BC" w:rsidRPr="00DC43EB" w:rsidRDefault="00CF10BC" w:rsidP="00DC43EB"/>
    <w:p w14:paraId="1C16A8B9" w14:textId="7C096D69" w:rsidR="00326034" w:rsidRPr="00DC43EB" w:rsidRDefault="007831B5" w:rsidP="00DC43EB">
      <w:r w:rsidRPr="00DC43EB">
        <w:t xml:space="preserve">Este escenario </w:t>
      </w:r>
      <w:r w:rsidR="004C56DB" w:rsidRPr="00DC43EB">
        <w:t xml:space="preserve">permitiría </w:t>
      </w:r>
      <w:r w:rsidR="0014340D" w:rsidRPr="00DC43EB">
        <w:t xml:space="preserve">aprovechar de mejor manera los recursos disponibles, </w:t>
      </w:r>
      <w:r w:rsidR="00113DA3" w:rsidRPr="00DC43EB">
        <w:t>y disponer de</w:t>
      </w:r>
      <w:r w:rsidR="007075C0" w:rsidRPr="00DC43EB">
        <w:t xml:space="preserve"> mayor cantidad de personas </w:t>
      </w:r>
      <w:r w:rsidR="00AF518D" w:rsidRPr="00DC43EB">
        <w:t>para cubrir necesidades en otr</w:t>
      </w:r>
      <w:r w:rsidR="00282664" w:rsidRPr="00DC43EB">
        <w:t>as oficinas</w:t>
      </w:r>
      <w:r w:rsidR="00980AA6">
        <w:t>, si se decidiera reubicar las personas identificadas como fuera de la estructura ideal propuesta para este despacho</w:t>
      </w:r>
      <w:r w:rsidR="00AF518D" w:rsidRPr="00DC43EB">
        <w:t xml:space="preserve">. Es importante indicar que </w:t>
      </w:r>
      <w:r w:rsidR="0063767E" w:rsidRPr="00DC43EB">
        <w:t xml:space="preserve">se planea dejar </w:t>
      </w:r>
      <w:r w:rsidR="00991F73" w:rsidRPr="00DC43EB">
        <w:t>la figura de la persona</w:t>
      </w:r>
      <w:r w:rsidR="0063767E" w:rsidRPr="00DC43EB">
        <w:t xml:space="preserve"> Auxiliar de Servicios Generales para que atienda las necesidades de limpieza de este despacho, ya que </w:t>
      </w:r>
      <w:r w:rsidR="00D1673C" w:rsidRPr="00DC43EB">
        <w:t xml:space="preserve">si se </w:t>
      </w:r>
      <w:r w:rsidR="00056690" w:rsidRPr="00DC43EB">
        <w:t>considerara la recalificación o movimiento de estos puesto</w:t>
      </w:r>
      <w:r w:rsidR="00D436BB" w:rsidRPr="00DC43EB">
        <w:t xml:space="preserve">, se tendría que incluir </w:t>
      </w:r>
      <w:r w:rsidR="00326034" w:rsidRPr="00DC43EB">
        <w:t xml:space="preserve">el </w:t>
      </w:r>
      <w:r w:rsidR="00C3070C" w:rsidRPr="00DC43EB">
        <w:t xml:space="preserve">costo de </w:t>
      </w:r>
      <w:r w:rsidR="00D707AD" w:rsidRPr="00DC43EB">
        <w:t xml:space="preserve">contratación de </w:t>
      </w:r>
      <w:r w:rsidR="00326034" w:rsidRPr="00DC43EB">
        <w:t>Servicio de Limpieza, subpartida 1.04.06 “Servicios Generales”, la cual actualmente se encuentra restringida por el aumento del Impuesto Valor Agregado (IVA) en los servicios, ya que este despacho cuenta con la figura de Auxiliar de Servicios Generales para atender esta necesidad.</w:t>
      </w:r>
    </w:p>
    <w:p w14:paraId="51137F89" w14:textId="77777777" w:rsidR="00FA5E82" w:rsidRPr="00DC43EB" w:rsidRDefault="00FA5E82" w:rsidP="00DC43EB"/>
    <w:p w14:paraId="2D08C3E3" w14:textId="3FCB26DB" w:rsidR="008714DB" w:rsidRDefault="00FA5E82" w:rsidP="00FA5E82">
      <w:pPr>
        <w:tabs>
          <w:tab w:val="left" w:pos="2513"/>
        </w:tabs>
      </w:pPr>
      <w:r w:rsidRPr="000A76CC">
        <w:t xml:space="preserve">Como se indica en líneas anteriores, se propone no realizar movimientos de personas con fomentar la reducción del circulante e impactar en los tiempos de proceso de manera inmediata, lo cual </w:t>
      </w:r>
      <w:r w:rsidR="007F7580" w:rsidRPr="000A76CC">
        <w:t>es una medida que permite a la Institución dar respuesta a lo indicado por la Contraloría General de Repúblicas  en el oficio DFOE-PG-IF-00002-2020 relacionado con “Informe de la Auditoría Operativa sobre la Gestión del Poder Judicial en cuanto a la Oportunidad de la Prestación del Servicio Público de Administración de la Justicia de los Juzgados de Familia y de Pensiones Alimentarias” sobre “…la duración excesiva y no justificada de los procesos judiciales…”.</w:t>
      </w:r>
    </w:p>
    <w:p w14:paraId="197A643D" w14:textId="77777777" w:rsidR="00FA5E82" w:rsidRDefault="00FA5E82" w:rsidP="00E77568">
      <w:pPr>
        <w:tabs>
          <w:tab w:val="left" w:pos="2513"/>
        </w:tabs>
      </w:pPr>
    </w:p>
    <w:p w14:paraId="2952AF9D" w14:textId="1A130B90" w:rsidR="00D21F2B" w:rsidRPr="00E77568" w:rsidRDefault="008714DB" w:rsidP="00DC43EB">
      <w:r w:rsidRPr="008714DB">
        <w:rPr>
          <w:b/>
          <w:bCs/>
        </w:rPr>
        <w:t>Escenario 2: Separación de competencia territorial de estos despachos</w:t>
      </w:r>
    </w:p>
    <w:p w14:paraId="093F51B1" w14:textId="77777777" w:rsidR="00FD7728" w:rsidRDefault="00FD7728" w:rsidP="00DC43EB"/>
    <w:p w14:paraId="062DB828" w14:textId="3794D1A0" w:rsidR="00DD58BD" w:rsidRDefault="008714DB" w:rsidP="00DC43EB">
      <w:r>
        <w:t xml:space="preserve">Al contar estos dos despachos </w:t>
      </w:r>
      <w:r w:rsidRPr="008714DB">
        <w:t xml:space="preserve">con las mismas competencias territoriales, </w:t>
      </w:r>
      <w:r>
        <w:t xml:space="preserve">se plantea la posibilidad de separarlos con el objetivo de equiparar en cargas de trabajo y </w:t>
      </w:r>
      <w:r w:rsidR="002E760A">
        <w:t>re</w:t>
      </w:r>
      <w:r>
        <w:t xml:space="preserve">ubicar </w:t>
      </w:r>
      <w:r w:rsidR="002E760A">
        <w:t xml:space="preserve">plazas para la creación de un nuevo despacho donde se determine que se </w:t>
      </w:r>
      <w:r>
        <w:t>requi</w:t>
      </w:r>
      <w:r w:rsidR="002E760A">
        <w:t>ere</w:t>
      </w:r>
      <w:r>
        <w:t xml:space="preserve"> en mayor medida </w:t>
      </w:r>
      <w:r w:rsidR="002E760A">
        <w:t xml:space="preserve">conforme a la demanda del servicio de la </w:t>
      </w:r>
      <w:r>
        <w:t xml:space="preserve">población. Para este análisis se requiere contar con la información de la procedencia de cada uno de los casos que entran a cada uno </w:t>
      </w:r>
      <w:r>
        <w:lastRenderedPageBreak/>
        <w:t>de los despachos, datos que en la actualidad</w:t>
      </w:r>
      <w:r w:rsidR="00DD58BD">
        <w:t xml:space="preserve"> no son completados por estos despachos y que a través de la información estadística disponible del último año </w:t>
      </w:r>
      <w:r w:rsidR="00257780">
        <w:t>es posible generar una inferencia sólida</w:t>
      </w:r>
      <w:r w:rsidR="00DD58BD">
        <w:t xml:space="preserve"> para la toma de decisiones, ya que estos despachos no incluyen la información de </w:t>
      </w:r>
      <w:r w:rsidR="009E7012">
        <w:t xml:space="preserve">la procedencia de los casos de </w:t>
      </w:r>
      <w:r w:rsidR="00DD58BD">
        <w:t xml:space="preserve">manera </w:t>
      </w:r>
      <w:r w:rsidR="00DD58BD" w:rsidRPr="00A92DCC">
        <w:t>responsable</w:t>
      </w:r>
      <w:r w:rsidR="009D0CF9" w:rsidRPr="009D0CF9">
        <w:rPr>
          <w:b/>
          <w:i/>
        </w:rPr>
        <w:t xml:space="preserve"> </w:t>
      </w:r>
      <w:r w:rsidR="009D0CF9" w:rsidRPr="00E77568">
        <w:rPr>
          <w:b/>
          <w:i/>
        </w:rPr>
        <w:t xml:space="preserve">(Apéndice </w:t>
      </w:r>
      <w:r w:rsidR="0028456C">
        <w:rPr>
          <w:b/>
          <w:i/>
        </w:rPr>
        <w:t>17</w:t>
      </w:r>
      <w:r w:rsidR="009D0CF9" w:rsidRPr="00E77568">
        <w:rPr>
          <w:b/>
          <w:i/>
        </w:rPr>
        <w:t>)</w:t>
      </w:r>
      <w:r w:rsidR="00DD58BD" w:rsidRPr="00A92DCC">
        <w:t>.</w:t>
      </w:r>
      <w:r w:rsidR="00DD58BD">
        <w:t xml:space="preserve"> Debido a </w:t>
      </w:r>
      <w:r w:rsidR="009D0CF9">
        <w:t>esto</w:t>
      </w:r>
      <w:r w:rsidR="00DD58BD">
        <w:t xml:space="preserve"> es que </w:t>
      </w:r>
      <w:r w:rsidR="009D0CF9">
        <w:t>no se puede realizar</w:t>
      </w:r>
      <w:r w:rsidR="00DD58BD">
        <w:t xml:space="preserve"> </w:t>
      </w:r>
      <w:r w:rsidR="009D0CF9">
        <w:t>e</w:t>
      </w:r>
      <w:r w:rsidR="00490DAB">
        <w:t>ste</w:t>
      </w:r>
      <w:r w:rsidR="00DD58BD">
        <w:t xml:space="preserve"> </w:t>
      </w:r>
      <w:r w:rsidR="009D0CF9">
        <w:t xml:space="preserve">ejercicio, pero se provecha para recordar </w:t>
      </w:r>
      <w:r w:rsidR="00DD58BD">
        <w:t xml:space="preserve">los oficios enviados </w:t>
      </w:r>
      <w:r w:rsidR="009E7012">
        <w:t xml:space="preserve">por </w:t>
      </w:r>
      <w:r w:rsidR="00CB6258">
        <w:t>el Subproceso</w:t>
      </w:r>
      <w:r w:rsidR="009D0CF9">
        <w:t xml:space="preserve"> de Estadística de la </w:t>
      </w:r>
      <w:r w:rsidR="009E7012">
        <w:t xml:space="preserve">Dirección de Planificación </w:t>
      </w:r>
      <w:r w:rsidR="00DD58BD">
        <w:t>a los despachos solicitando completar la información de los expedientes y recordando la importancia de que la información incluida sea revisada</w:t>
      </w:r>
      <w:r w:rsidR="00362F8B" w:rsidRPr="00362F8B">
        <w:t xml:space="preserve"> (</w:t>
      </w:r>
      <w:r w:rsidR="00362F8B">
        <w:rPr>
          <w:b/>
          <w:bCs/>
          <w:i/>
          <w:iCs/>
        </w:rPr>
        <w:t>A</w:t>
      </w:r>
      <w:r w:rsidR="00362F8B" w:rsidRPr="00E77568">
        <w:rPr>
          <w:b/>
          <w:i/>
        </w:rPr>
        <w:t xml:space="preserve">péndice </w:t>
      </w:r>
      <w:r w:rsidR="0028456C">
        <w:rPr>
          <w:b/>
          <w:bCs/>
          <w:i/>
          <w:iCs/>
        </w:rPr>
        <w:t>18</w:t>
      </w:r>
      <w:r w:rsidR="00362F8B" w:rsidRPr="00362F8B">
        <w:rPr>
          <w:b/>
          <w:i/>
        </w:rPr>
        <w:t>)</w:t>
      </w:r>
      <w:r w:rsidR="00DD58BD" w:rsidRPr="00362F8B">
        <w:t>.</w:t>
      </w:r>
      <w:r w:rsidR="00DD58BD">
        <w:t xml:space="preserve"> </w:t>
      </w:r>
    </w:p>
    <w:p w14:paraId="3D1C50E0" w14:textId="77777777" w:rsidR="00105C8C" w:rsidRDefault="00105C8C" w:rsidP="00DC43EB"/>
    <w:p w14:paraId="59642777" w14:textId="5BE680A8" w:rsidR="008714DB" w:rsidRPr="00DC43EB" w:rsidRDefault="008714DB" w:rsidP="00DC43EB">
      <w:r w:rsidRPr="008714DB">
        <w:t xml:space="preserve">Es </w:t>
      </w:r>
      <w:r w:rsidR="00DD58BD">
        <w:t xml:space="preserve">por </w:t>
      </w:r>
      <w:r w:rsidR="00FD7728">
        <w:t>lo anterior</w:t>
      </w:r>
      <w:r w:rsidR="00DD58BD">
        <w:t xml:space="preserve"> que el escenario planteado no p</w:t>
      </w:r>
      <w:r w:rsidR="00FD7728">
        <w:t xml:space="preserve">udo ser </w:t>
      </w:r>
      <w:r w:rsidR="00DD58BD">
        <w:t>evaluado</w:t>
      </w:r>
      <w:r w:rsidR="00FD7728">
        <w:t xml:space="preserve"> en este informe</w:t>
      </w:r>
      <w:r w:rsidR="00DD58BD">
        <w:t xml:space="preserve">, </w:t>
      </w:r>
      <w:r w:rsidR="0094701E">
        <w:t xml:space="preserve">por lo que </w:t>
      </w:r>
      <w:r w:rsidR="00AC34E8">
        <w:t>se requiere que el</w:t>
      </w:r>
      <w:r w:rsidR="00DD58BD" w:rsidDel="00AC34E8">
        <w:t xml:space="preserve"> </w:t>
      </w:r>
      <w:r w:rsidR="009E7012">
        <w:t>despacho de reali</w:t>
      </w:r>
      <w:r w:rsidR="00AC34E8">
        <w:t>ce</w:t>
      </w:r>
      <w:r w:rsidR="009E7012">
        <w:t xml:space="preserve"> la actualización de la información de procedencia de los expedientes de manera inmediata y al </w:t>
      </w:r>
      <w:r w:rsidR="00DD58BD">
        <w:t xml:space="preserve">equipo de trabajo de la Modernización, que con </w:t>
      </w:r>
      <w:r w:rsidR="00FD7728">
        <w:t>los</w:t>
      </w:r>
      <w:r w:rsidR="00DD58BD">
        <w:t xml:space="preserve"> </w:t>
      </w:r>
      <w:r w:rsidRPr="008714DB">
        <w:t>abordaje</w:t>
      </w:r>
      <w:r w:rsidR="00FD7728">
        <w:t>s</w:t>
      </w:r>
      <w:r w:rsidRPr="008714DB">
        <w:t xml:space="preserve"> planeado</w:t>
      </w:r>
      <w:r w:rsidR="00FD7728">
        <w:t>s</w:t>
      </w:r>
      <w:r w:rsidRPr="008714DB">
        <w:t xml:space="preserve"> </w:t>
      </w:r>
      <w:r w:rsidR="00FD7728">
        <w:t xml:space="preserve">al </w:t>
      </w:r>
      <w:r w:rsidR="00FD7728" w:rsidRPr="00FD7728">
        <w:t xml:space="preserve">Juzgado Primero y Segundo </w:t>
      </w:r>
      <w:r w:rsidR="00FD7728">
        <w:t xml:space="preserve">de Familia </w:t>
      </w:r>
      <w:r w:rsidR="00FD7728" w:rsidRPr="00FD7728">
        <w:t xml:space="preserve">de San José </w:t>
      </w:r>
      <w:r w:rsidRPr="008714DB">
        <w:t xml:space="preserve">se </w:t>
      </w:r>
      <w:r w:rsidR="00FD7728">
        <w:t xml:space="preserve">complete el análisis y </w:t>
      </w:r>
      <w:r w:rsidR="009E7012">
        <w:t>evalúe</w:t>
      </w:r>
      <w:r w:rsidRPr="008714DB">
        <w:t xml:space="preserve"> </w:t>
      </w:r>
      <w:r w:rsidR="00DD58BD">
        <w:t>la posibilidad de separar la competencia territorial de estos despachos</w:t>
      </w:r>
      <w:r w:rsidRPr="00A92DCC">
        <w:t>.</w:t>
      </w:r>
    </w:p>
    <w:p w14:paraId="32668C7C" w14:textId="77777777" w:rsidR="00853299" w:rsidRPr="00DC43EB" w:rsidRDefault="00853299" w:rsidP="00DC43EB"/>
    <w:p w14:paraId="5CF08FB4" w14:textId="76950E04" w:rsidR="006E6EAF" w:rsidRPr="00E77568" w:rsidRDefault="006E6EAF" w:rsidP="006E6EAF">
      <w:pPr>
        <w:pStyle w:val="Ttulo4"/>
      </w:pPr>
      <w:r w:rsidRPr="00E77568">
        <w:t>Juzgado de Familia, de Niñez y Adolescencia</w:t>
      </w:r>
    </w:p>
    <w:p w14:paraId="13C5C422" w14:textId="32719B56" w:rsidR="006E6EAF" w:rsidRPr="001D5828" w:rsidRDefault="006E6EAF" w:rsidP="003225A7">
      <w:r w:rsidRPr="00A92DCC">
        <w:t>Un caso especi</w:t>
      </w:r>
      <w:r w:rsidRPr="001D5828">
        <w:t>al de los juzgados especializados es el de Familia, de Niñez y Adolescencia</w:t>
      </w:r>
      <w:r w:rsidR="005D505F" w:rsidRPr="001D5828">
        <w:t xml:space="preserve">, el cual </w:t>
      </w:r>
      <w:r w:rsidR="003225A7" w:rsidRPr="001D5828">
        <w:t xml:space="preserve">con el CPF se adicionan </w:t>
      </w:r>
      <w:r w:rsidR="00F14657" w:rsidRPr="001D5828">
        <w:t>a la Ley 7333, Ley Orgánica del Poder Judicial e</w:t>
      </w:r>
      <w:r w:rsidR="003225A7" w:rsidRPr="001D5828">
        <w:t>l artículo 106 bis</w:t>
      </w:r>
      <w:r w:rsidR="00F14657" w:rsidRPr="001D5828">
        <w:t>:</w:t>
      </w:r>
    </w:p>
    <w:p w14:paraId="5FB4331E" w14:textId="1F19F35F" w:rsidR="005D6ADD" w:rsidRPr="001D5828" w:rsidRDefault="005D6ADD" w:rsidP="00484C42"/>
    <w:p w14:paraId="7855604E" w14:textId="3E5C8FB6" w:rsidR="005D6ADD" w:rsidRPr="001D5828" w:rsidRDefault="00413904" w:rsidP="00413904">
      <w:pPr>
        <w:ind w:left="708"/>
        <w:rPr>
          <w:i/>
          <w:iCs/>
        </w:rPr>
      </w:pPr>
      <w:r w:rsidRPr="001D5828">
        <w:rPr>
          <w:i/>
          <w:iCs/>
        </w:rPr>
        <w:t>“</w:t>
      </w:r>
      <w:r w:rsidR="005D6ADD" w:rsidRPr="001D5828">
        <w:rPr>
          <w:i/>
          <w:iCs/>
        </w:rPr>
        <w:t>Artículo 106 bis- Juzgados de Niñez y Adolescencia</w:t>
      </w:r>
    </w:p>
    <w:p w14:paraId="7E5C988D" w14:textId="77777777" w:rsidR="005D6ADD" w:rsidRPr="001D5828" w:rsidRDefault="005D6ADD" w:rsidP="00413904">
      <w:pPr>
        <w:ind w:left="708"/>
        <w:rPr>
          <w:i/>
          <w:iCs/>
        </w:rPr>
      </w:pPr>
      <w:r w:rsidRPr="001D5828">
        <w:rPr>
          <w:i/>
          <w:iCs/>
        </w:rPr>
        <w:t>Los juzgados de Niñez y Adolescencia conocerán de:</w:t>
      </w:r>
    </w:p>
    <w:p w14:paraId="6E4B12C4" w14:textId="3197D412" w:rsidR="005D6ADD" w:rsidRPr="001D5828" w:rsidRDefault="005D6ADD" w:rsidP="00413904">
      <w:pPr>
        <w:ind w:left="708"/>
        <w:rPr>
          <w:i/>
          <w:iCs/>
        </w:rPr>
      </w:pPr>
      <w:r w:rsidRPr="001D5828">
        <w:rPr>
          <w:i/>
          <w:iCs/>
        </w:rPr>
        <w:t>1) Los procesos resolutivos familiares y la ejecución de sentencia proveniente de ellos, tratándose de pretensiones de oposición a la adopción, de oposición a la declaratoria de adaptabilidad en sede administrativa, la suspensión de los atributos de la responsabilidad parental y la pérdida de responsabilidad parental, con petición o no de adaptabilidad.</w:t>
      </w:r>
    </w:p>
    <w:p w14:paraId="511BD34D" w14:textId="77777777" w:rsidR="005D6ADD" w:rsidRPr="001D5828" w:rsidRDefault="005D6ADD" w:rsidP="00413904">
      <w:pPr>
        <w:ind w:left="708"/>
        <w:rPr>
          <w:i/>
          <w:iCs/>
        </w:rPr>
      </w:pPr>
      <w:r w:rsidRPr="001D5828">
        <w:rPr>
          <w:i/>
          <w:iCs/>
        </w:rPr>
        <w:t>2) Las diligencias de protección cautelar referidas a personas menores de edad.</w:t>
      </w:r>
    </w:p>
    <w:p w14:paraId="398491C9" w14:textId="761487C7" w:rsidR="005D6ADD" w:rsidRPr="001D5828" w:rsidRDefault="005D6ADD" w:rsidP="00413904">
      <w:pPr>
        <w:ind w:left="708"/>
        <w:rPr>
          <w:i/>
          <w:iCs/>
        </w:rPr>
      </w:pPr>
      <w:r w:rsidRPr="001D5828">
        <w:rPr>
          <w:i/>
          <w:iCs/>
        </w:rPr>
        <w:t>3) Los procesos relativos a la adopción de personas menores de edad y su oposición.</w:t>
      </w:r>
    </w:p>
    <w:p w14:paraId="127450E4" w14:textId="73C1CF54" w:rsidR="005D6ADD" w:rsidRPr="001D5828" w:rsidRDefault="005D6ADD" w:rsidP="00413904">
      <w:pPr>
        <w:ind w:left="708"/>
        <w:rPr>
          <w:i/>
          <w:iCs/>
        </w:rPr>
      </w:pPr>
      <w:r w:rsidRPr="001D5828">
        <w:rPr>
          <w:i/>
          <w:iCs/>
        </w:rPr>
        <w:t>4) Los asuntos de petición unilateral de nombramiento de personas depositarias para personas menores de edad y de nombramiento de personas tutoras para personas menores de edad.</w:t>
      </w:r>
    </w:p>
    <w:p w14:paraId="7B31269E" w14:textId="00514929" w:rsidR="005D6ADD" w:rsidRPr="001D5828" w:rsidRDefault="005D6ADD" w:rsidP="00413904">
      <w:pPr>
        <w:ind w:left="708"/>
        <w:rPr>
          <w:i/>
          <w:iCs/>
        </w:rPr>
      </w:pPr>
      <w:r w:rsidRPr="001D5828">
        <w:rPr>
          <w:i/>
          <w:iCs/>
        </w:rPr>
        <w:t>5) La diligencia de comunicación que establece el artículo 32 de la Ley N.º 7739, Código de la Niñez y la Adolescencia, de 6 de enero de 1998.</w:t>
      </w:r>
    </w:p>
    <w:p w14:paraId="61382DAE" w14:textId="5B71EB5E" w:rsidR="005D6ADD" w:rsidRPr="001D5828" w:rsidRDefault="005D6ADD" w:rsidP="00413904">
      <w:pPr>
        <w:ind w:left="708"/>
        <w:rPr>
          <w:i/>
          <w:iCs/>
        </w:rPr>
      </w:pPr>
      <w:r w:rsidRPr="001D5828">
        <w:rPr>
          <w:i/>
          <w:iCs/>
        </w:rPr>
        <w:t>6) Los procedimientos de restitución internacional de personas menores de edad, de adopción internacional y los demás de aplicación de convenios internacionales relativos a materia de niñez y adolescencia.</w:t>
      </w:r>
    </w:p>
    <w:p w14:paraId="1D1D777F" w14:textId="69343329" w:rsidR="005D6ADD" w:rsidRPr="001D5828" w:rsidRDefault="005D6ADD" w:rsidP="00413904">
      <w:pPr>
        <w:ind w:left="708"/>
        <w:rPr>
          <w:i/>
          <w:iCs/>
        </w:rPr>
      </w:pPr>
      <w:r w:rsidRPr="001D5828">
        <w:rPr>
          <w:i/>
          <w:iCs/>
        </w:rPr>
        <w:t>Los procedimientos establecidos en el inciso 6) deberán ser conocidos, exclusivamente, en los juzgados de Niñez y Adolescencia del Primer Circuito Judicial de San José.</w:t>
      </w:r>
    </w:p>
    <w:p w14:paraId="419A4573" w14:textId="1D4CCD2B" w:rsidR="005D6ADD" w:rsidRPr="001D5828" w:rsidRDefault="005D6ADD" w:rsidP="00413904">
      <w:pPr>
        <w:ind w:left="708"/>
      </w:pPr>
      <w:r w:rsidRPr="001D5828">
        <w:rPr>
          <w:i/>
          <w:iCs/>
        </w:rPr>
        <w:t>En los lugares en los cuales no exista este despacho, la competencia de estas materias corresponderá al Juzgado de Familia.</w:t>
      </w:r>
      <w:r w:rsidR="00413904" w:rsidRPr="001D5828">
        <w:rPr>
          <w:i/>
          <w:iCs/>
        </w:rPr>
        <w:t>”</w:t>
      </w:r>
    </w:p>
    <w:p w14:paraId="4D5B576A" w14:textId="44356DAD" w:rsidR="005D6ADD" w:rsidRPr="001D5828" w:rsidRDefault="005D6ADD" w:rsidP="00484C42"/>
    <w:p w14:paraId="263F39E7" w14:textId="1B303EEF" w:rsidR="00E3584B" w:rsidRPr="001D5828" w:rsidRDefault="00E3584B" w:rsidP="00E3584B">
      <w:r w:rsidRPr="001D5828">
        <w:lastRenderedPageBreak/>
        <w:t xml:space="preserve">El impacto directo esperado del CPF, en el Juzgado de Familia, de Niñez y Adolescencia se espera que </w:t>
      </w:r>
      <w:r w:rsidR="00696BDE" w:rsidRPr="001D5828">
        <w:t>sea</w:t>
      </w:r>
      <w:r w:rsidRPr="001D5828">
        <w:t xml:space="preserve"> </w:t>
      </w:r>
      <w:r w:rsidR="007A0A83" w:rsidRPr="001D5828">
        <w:t>mínimo</w:t>
      </w:r>
      <w:r w:rsidR="009E2FA2" w:rsidRPr="001D5828">
        <w:t xml:space="preserve">, ya que este despacho </w:t>
      </w:r>
      <w:r w:rsidR="00696BDE" w:rsidRPr="001D5828">
        <w:t xml:space="preserve">a diferencia de los demás despachos especializados </w:t>
      </w:r>
      <w:r w:rsidR="009E2FA2" w:rsidRPr="001D5828">
        <w:t xml:space="preserve">no </w:t>
      </w:r>
      <w:r w:rsidR="006312D2" w:rsidRPr="001D5828">
        <w:t>casos</w:t>
      </w:r>
      <w:r w:rsidR="009E2FA2" w:rsidRPr="001D5828">
        <w:t xml:space="preserve"> que se estarían desjudicializando</w:t>
      </w:r>
      <w:r w:rsidRPr="001D5828">
        <w:t xml:space="preserve">, </w:t>
      </w:r>
      <w:r w:rsidR="006312D2" w:rsidRPr="001D5828">
        <w:t xml:space="preserve">a excepción de </w:t>
      </w:r>
      <w:r w:rsidR="00AB77CF" w:rsidRPr="001D5828">
        <w:t>las adopciones de personas mayores de edad</w:t>
      </w:r>
      <w:r w:rsidR="00F74EE4" w:rsidRPr="001D5828">
        <w:t xml:space="preserve">, </w:t>
      </w:r>
      <w:r w:rsidR="006C0434" w:rsidRPr="001D5828">
        <w:t xml:space="preserve">pero que actualmente no se </w:t>
      </w:r>
      <w:r w:rsidRPr="001D5828">
        <w:t>registra</w:t>
      </w:r>
      <w:r w:rsidR="00152EC3" w:rsidRPr="001D5828">
        <w:t>n</w:t>
      </w:r>
      <w:r w:rsidRPr="001D5828">
        <w:t xml:space="preserve"> </w:t>
      </w:r>
      <w:r w:rsidR="00152EC3" w:rsidRPr="001D5828">
        <w:t xml:space="preserve">específicamente </w:t>
      </w:r>
      <w:r w:rsidRPr="001D5828">
        <w:t xml:space="preserve">en los datos estadísticos </w:t>
      </w:r>
      <w:r w:rsidR="00E725B2" w:rsidRPr="001D5828">
        <w:t xml:space="preserve">diferenciando </w:t>
      </w:r>
      <w:r w:rsidRPr="001D5828">
        <w:t>el tipo de persona involucrada (mayor o menor de edad), lo que limita la posibilidad de utilizar datos específicos de ese segmento de población</w:t>
      </w:r>
      <w:r w:rsidR="00E725B2" w:rsidRPr="001D5828">
        <w:t xml:space="preserve"> para estimar el impacto</w:t>
      </w:r>
      <w:r w:rsidRPr="001D5828">
        <w:t>.</w:t>
      </w:r>
    </w:p>
    <w:p w14:paraId="56965F6C" w14:textId="77777777" w:rsidR="00E3584B" w:rsidRPr="001D5828" w:rsidRDefault="00E3584B" w:rsidP="00E3584B"/>
    <w:p w14:paraId="26D65218" w14:textId="345ECB70" w:rsidR="00F27C2B" w:rsidRDefault="00F97AFE" w:rsidP="00E3584B">
      <w:r>
        <w:t>E</w:t>
      </w:r>
      <w:r w:rsidRPr="00F97AFE">
        <w:t>n el siguiente gráfico se detalla el circulante por fase en asuntos principales de los Juzgado de Familia, Niñez y Adolescencia, durante el periodo del 2015 al 2019.</w:t>
      </w:r>
    </w:p>
    <w:p w14:paraId="67AE4F01" w14:textId="77777777" w:rsidR="00F97AFE" w:rsidRDefault="00F97AFE" w:rsidP="00E3584B"/>
    <w:p w14:paraId="5E0FEDC7" w14:textId="6F9E7533" w:rsidR="00F02A37" w:rsidRDefault="00F27C2B" w:rsidP="0065272C">
      <w:pPr>
        <w:pStyle w:val="Descripcin"/>
      </w:pPr>
      <w:r>
        <w:t xml:space="preserve">Cuadro </w:t>
      </w:r>
      <w:r>
        <w:fldChar w:fldCharType="begin"/>
      </w:r>
      <w:r>
        <w:instrText xml:space="preserve"> SEQ Cuadro \* ARABIC </w:instrText>
      </w:r>
      <w:r>
        <w:fldChar w:fldCharType="separate"/>
      </w:r>
      <w:r w:rsidR="00F0783A">
        <w:rPr>
          <w:noProof/>
        </w:rPr>
        <w:t>42</w:t>
      </w:r>
      <w:r>
        <w:fldChar w:fldCharType="end"/>
      </w:r>
      <w:r w:rsidR="00F02A37">
        <w:t xml:space="preserve"> </w:t>
      </w:r>
    </w:p>
    <w:p w14:paraId="483D9873" w14:textId="77777777" w:rsidR="00F02A37" w:rsidRDefault="00F02A37" w:rsidP="0065272C">
      <w:pPr>
        <w:pStyle w:val="Descripcin"/>
      </w:pPr>
      <w:r w:rsidRPr="00F02A37">
        <w:t xml:space="preserve">Movimiento histórico del circulante por fase en el </w:t>
      </w:r>
    </w:p>
    <w:p w14:paraId="7AACF6DE" w14:textId="14E8F64D" w:rsidR="00F27C2B" w:rsidRDefault="00F02A37" w:rsidP="0065272C">
      <w:pPr>
        <w:pStyle w:val="Descripcin"/>
      </w:pPr>
      <w:r w:rsidRPr="00F02A37">
        <w:t>Juzgado de Familia, Niñez y Adolescencia, del 2015 al 2019</w:t>
      </w:r>
    </w:p>
    <w:tbl>
      <w:tblPr>
        <w:tblW w:w="5000" w:type="pct"/>
        <w:tblCellMar>
          <w:left w:w="70" w:type="dxa"/>
          <w:right w:w="70" w:type="dxa"/>
        </w:tblCellMar>
        <w:tblLook w:val="04A0" w:firstRow="1" w:lastRow="0" w:firstColumn="1" w:lastColumn="0" w:noHBand="0" w:noVBand="1"/>
      </w:tblPr>
      <w:tblGrid>
        <w:gridCol w:w="3387"/>
        <w:gridCol w:w="869"/>
        <w:gridCol w:w="869"/>
        <w:gridCol w:w="869"/>
        <w:gridCol w:w="869"/>
        <w:gridCol w:w="869"/>
        <w:gridCol w:w="1096"/>
      </w:tblGrid>
      <w:tr w:rsidR="00F27C2B" w:rsidRPr="00F27C2B" w14:paraId="5A32E55A" w14:textId="77777777" w:rsidTr="00F27C2B">
        <w:trPr>
          <w:trHeight w:val="113"/>
        </w:trPr>
        <w:tc>
          <w:tcPr>
            <w:tcW w:w="1918"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4F7F36FC"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Fase</w:t>
            </w:r>
          </w:p>
        </w:tc>
        <w:tc>
          <w:tcPr>
            <w:tcW w:w="492" w:type="pct"/>
            <w:tcBorders>
              <w:top w:val="single" w:sz="4" w:space="0" w:color="auto"/>
              <w:left w:val="nil"/>
              <w:bottom w:val="single" w:sz="4" w:space="0" w:color="auto"/>
              <w:right w:val="single" w:sz="4" w:space="0" w:color="auto"/>
            </w:tcBorders>
            <w:shd w:val="clear" w:color="000000" w:fill="002060"/>
            <w:vAlign w:val="center"/>
            <w:hideMark/>
          </w:tcPr>
          <w:p w14:paraId="5E6D4B1F"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2015</w:t>
            </w:r>
          </w:p>
        </w:tc>
        <w:tc>
          <w:tcPr>
            <w:tcW w:w="492" w:type="pct"/>
            <w:tcBorders>
              <w:top w:val="single" w:sz="4" w:space="0" w:color="auto"/>
              <w:left w:val="nil"/>
              <w:bottom w:val="single" w:sz="4" w:space="0" w:color="auto"/>
              <w:right w:val="single" w:sz="4" w:space="0" w:color="auto"/>
            </w:tcBorders>
            <w:shd w:val="clear" w:color="000000" w:fill="002060"/>
            <w:vAlign w:val="center"/>
            <w:hideMark/>
          </w:tcPr>
          <w:p w14:paraId="21E7BB7B"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2016</w:t>
            </w:r>
          </w:p>
        </w:tc>
        <w:tc>
          <w:tcPr>
            <w:tcW w:w="492" w:type="pct"/>
            <w:tcBorders>
              <w:top w:val="single" w:sz="4" w:space="0" w:color="auto"/>
              <w:left w:val="nil"/>
              <w:bottom w:val="single" w:sz="4" w:space="0" w:color="auto"/>
              <w:right w:val="single" w:sz="4" w:space="0" w:color="auto"/>
            </w:tcBorders>
            <w:shd w:val="clear" w:color="000000" w:fill="002060"/>
            <w:vAlign w:val="center"/>
            <w:hideMark/>
          </w:tcPr>
          <w:p w14:paraId="521021A5"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2017</w:t>
            </w:r>
          </w:p>
        </w:tc>
        <w:tc>
          <w:tcPr>
            <w:tcW w:w="492" w:type="pct"/>
            <w:tcBorders>
              <w:top w:val="single" w:sz="4" w:space="0" w:color="auto"/>
              <w:left w:val="nil"/>
              <w:bottom w:val="single" w:sz="4" w:space="0" w:color="auto"/>
              <w:right w:val="single" w:sz="4" w:space="0" w:color="auto"/>
            </w:tcBorders>
            <w:shd w:val="clear" w:color="000000" w:fill="002060"/>
            <w:vAlign w:val="center"/>
            <w:hideMark/>
          </w:tcPr>
          <w:p w14:paraId="4FE7871D"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2018</w:t>
            </w:r>
          </w:p>
        </w:tc>
        <w:tc>
          <w:tcPr>
            <w:tcW w:w="492" w:type="pct"/>
            <w:tcBorders>
              <w:top w:val="single" w:sz="4" w:space="0" w:color="auto"/>
              <w:left w:val="nil"/>
              <w:bottom w:val="single" w:sz="4" w:space="0" w:color="auto"/>
              <w:right w:val="single" w:sz="4" w:space="0" w:color="auto"/>
            </w:tcBorders>
            <w:shd w:val="clear" w:color="000000" w:fill="002060"/>
            <w:vAlign w:val="center"/>
            <w:hideMark/>
          </w:tcPr>
          <w:p w14:paraId="00374B04"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2019</w:t>
            </w:r>
          </w:p>
        </w:tc>
        <w:tc>
          <w:tcPr>
            <w:tcW w:w="621" w:type="pct"/>
            <w:tcBorders>
              <w:top w:val="single" w:sz="4" w:space="0" w:color="auto"/>
              <w:left w:val="nil"/>
              <w:bottom w:val="single" w:sz="4" w:space="0" w:color="auto"/>
              <w:right w:val="single" w:sz="4" w:space="0" w:color="auto"/>
            </w:tcBorders>
            <w:shd w:val="clear" w:color="000000" w:fill="002060"/>
            <w:vAlign w:val="center"/>
            <w:hideMark/>
          </w:tcPr>
          <w:p w14:paraId="64458602"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Porcentaje</w:t>
            </w:r>
          </w:p>
        </w:tc>
      </w:tr>
      <w:tr w:rsidR="00F27C2B" w:rsidRPr="00F27C2B" w14:paraId="547D3C5D" w14:textId="77777777" w:rsidTr="00F27C2B">
        <w:trPr>
          <w:trHeight w:val="113"/>
        </w:trPr>
        <w:tc>
          <w:tcPr>
            <w:tcW w:w="1918" w:type="pct"/>
            <w:tcBorders>
              <w:top w:val="nil"/>
              <w:left w:val="single" w:sz="4" w:space="0" w:color="auto"/>
              <w:bottom w:val="single" w:sz="4" w:space="0" w:color="auto"/>
              <w:right w:val="single" w:sz="4" w:space="0" w:color="auto"/>
            </w:tcBorders>
            <w:shd w:val="clear" w:color="000000" w:fill="FFFFFF"/>
            <w:noWrap/>
            <w:vAlign w:val="center"/>
            <w:hideMark/>
          </w:tcPr>
          <w:p w14:paraId="6D9581C3" w14:textId="77777777" w:rsidR="00F27C2B" w:rsidRPr="00F27C2B" w:rsidRDefault="00F27C2B" w:rsidP="00F27C2B">
            <w:pPr>
              <w:rPr>
                <w:rFonts w:eastAsia="Times New Roman" w:cs="Calibri"/>
                <w:color w:val="000000"/>
                <w:sz w:val="20"/>
                <w:szCs w:val="20"/>
                <w:lang w:eastAsia="es-CR"/>
              </w:rPr>
            </w:pPr>
            <w:r w:rsidRPr="00F27C2B">
              <w:rPr>
                <w:rFonts w:eastAsia="Times New Roman" w:cs="Calibri"/>
                <w:color w:val="000000"/>
                <w:sz w:val="20"/>
                <w:szCs w:val="20"/>
                <w:lang w:eastAsia="es-CR"/>
              </w:rPr>
              <w:t>Demanda</w:t>
            </w:r>
          </w:p>
        </w:tc>
        <w:tc>
          <w:tcPr>
            <w:tcW w:w="492" w:type="pct"/>
            <w:tcBorders>
              <w:top w:val="nil"/>
              <w:left w:val="nil"/>
              <w:bottom w:val="single" w:sz="4" w:space="0" w:color="auto"/>
              <w:right w:val="single" w:sz="4" w:space="0" w:color="auto"/>
            </w:tcBorders>
            <w:shd w:val="clear" w:color="000000" w:fill="FFFFFF"/>
            <w:noWrap/>
            <w:vAlign w:val="center"/>
            <w:hideMark/>
          </w:tcPr>
          <w:p w14:paraId="1BA00E67"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224</w:t>
            </w:r>
          </w:p>
        </w:tc>
        <w:tc>
          <w:tcPr>
            <w:tcW w:w="492" w:type="pct"/>
            <w:tcBorders>
              <w:top w:val="nil"/>
              <w:left w:val="nil"/>
              <w:bottom w:val="single" w:sz="4" w:space="0" w:color="auto"/>
              <w:right w:val="single" w:sz="4" w:space="0" w:color="auto"/>
            </w:tcBorders>
            <w:shd w:val="clear" w:color="000000" w:fill="FFFFFF"/>
            <w:noWrap/>
            <w:vAlign w:val="center"/>
            <w:hideMark/>
          </w:tcPr>
          <w:p w14:paraId="665542EF"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278</w:t>
            </w:r>
          </w:p>
        </w:tc>
        <w:tc>
          <w:tcPr>
            <w:tcW w:w="492" w:type="pct"/>
            <w:tcBorders>
              <w:top w:val="nil"/>
              <w:left w:val="nil"/>
              <w:bottom w:val="single" w:sz="4" w:space="0" w:color="auto"/>
              <w:right w:val="single" w:sz="4" w:space="0" w:color="auto"/>
            </w:tcBorders>
            <w:shd w:val="clear" w:color="000000" w:fill="FFFFFF"/>
            <w:noWrap/>
            <w:vAlign w:val="center"/>
            <w:hideMark/>
          </w:tcPr>
          <w:p w14:paraId="6FF5A988"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483</w:t>
            </w:r>
          </w:p>
        </w:tc>
        <w:tc>
          <w:tcPr>
            <w:tcW w:w="492" w:type="pct"/>
            <w:tcBorders>
              <w:top w:val="nil"/>
              <w:left w:val="nil"/>
              <w:bottom w:val="single" w:sz="4" w:space="0" w:color="auto"/>
              <w:right w:val="single" w:sz="4" w:space="0" w:color="auto"/>
            </w:tcBorders>
            <w:shd w:val="clear" w:color="000000" w:fill="FFFFFF"/>
            <w:noWrap/>
            <w:vAlign w:val="center"/>
            <w:hideMark/>
          </w:tcPr>
          <w:p w14:paraId="3E75B706"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598</w:t>
            </w:r>
          </w:p>
        </w:tc>
        <w:tc>
          <w:tcPr>
            <w:tcW w:w="492" w:type="pct"/>
            <w:tcBorders>
              <w:top w:val="nil"/>
              <w:left w:val="nil"/>
              <w:bottom w:val="single" w:sz="4" w:space="0" w:color="auto"/>
              <w:right w:val="single" w:sz="4" w:space="0" w:color="auto"/>
            </w:tcBorders>
            <w:shd w:val="clear" w:color="000000" w:fill="FFFFFF"/>
            <w:noWrap/>
            <w:vAlign w:val="center"/>
            <w:hideMark/>
          </w:tcPr>
          <w:p w14:paraId="44FB3B52"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697</w:t>
            </w:r>
          </w:p>
        </w:tc>
        <w:tc>
          <w:tcPr>
            <w:tcW w:w="621" w:type="pct"/>
            <w:tcBorders>
              <w:top w:val="nil"/>
              <w:left w:val="nil"/>
              <w:bottom w:val="single" w:sz="4" w:space="0" w:color="auto"/>
              <w:right w:val="single" w:sz="4" w:space="0" w:color="auto"/>
            </w:tcBorders>
            <w:shd w:val="clear" w:color="000000" w:fill="F2F2F2"/>
            <w:noWrap/>
            <w:vAlign w:val="center"/>
            <w:hideMark/>
          </w:tcPr>
          <w:p w14:paraId="751F7FF8" w14:textId="77777777" w:rsidR="00F27C2B" w:rsidRPr="00F27C2B" w:rsidRDefault="00F27C2B" w:rsidP="00F27C2B">
            <w:pPr>
              <w:jc w:val="center"/>
              <w:rPr>
                <w:rFonts w:eastAsia="Times New Roman" w:cs="Calibri"/>
                <w:b/>
                <w:bCs/>
                <w:color w:val="000000"/>
                <w:sz w:val="20"/>
                <w:szCs w:val="20"/>
                <w:lang w:eastAsia="es-CR"/>
              </w:rPr>
            </w:pPr>
            <w:r w:rsidRPr="00F27C2B">
              <w:rPr>
                <w:rFonts w:eastAsia="Times New Roman" w:cs="Calibri"/>
                <w:b/>
                <w:bCs/>
                <w:color w:val="000000"/>
                <w:sz w:val="20"/>
                <w:szCs w:val="20"/>
                <w:lang w:eastAsia="es-CR"/>
              </w:rPr>
              <w:t>66%</w:t>
            </w:r>
          </w:p>
        </w:tc>
      </w:tr>
      <w:tr w:rsidR="00F27C2B" w:rsidRPr="00F27C2B" w14:paraId="2D2A2735" w14:textId="77777777" w:rsidTr="00F27C2B">
        <w:trPr>
          <w:trHeight w:val="113"/>
        </w:trPr>
        <w:tc>
          <w:tcPr>
            <w:tcW w:w="1918" w:type="pct"/>
            <w:tcBorders>
              <w:top w:val="nil"/>
              <w:left w:val="single" w:sz="4" w:space="0" w:color="auto"/>
              <w:bottom w:val="single" w:sz="4" w:space="0" w:color="auto"/>
              <w:right w:val="single" w:sz="4" w:space="0" w:color="auto"/>
            </w:tcBorders>
            <w:shd w:val="clear" w:color="000000" w:fill="FFFFFF"/>
            <w:noWrap/>
            <w:vAlign w:val="center"/>
            <w:hideMark/>
          </w:tcPr>
          <w:p w14:paraId="63818B95" w14:textId="77777777" w:rsidR="00F27C2B" w:rsidRPr="00F27C2B" w:rsidRDefault="00F27C2B" w:rsidP="00F27C2B">
            <w:pPr>
              <w:rPr>
                <w:rFonts w:eastAsia="Times New Roman" w:cs="Calibri"/>
                <w:color w:val="000000"/>
                <w:sz w:val="20"/>
                <w:szCs w:val="20"/>
                <w:lang w:eastAsia="es-CR"/>
              </w:rPr>
            </w:pPr>
            <w:r w:rsidRPr="00F27C2B">
              <w:rPr>
                <w:rFonts w:eastAsia="Times New Roman" w:cs="Calibri"/>
                <w:color w:val="000000"/>
                <w:sz w:val="20"/>
                <w:szCs w:val="20"/>
                <w:lang w:eastAsia="es-CR"/>
              </w:rPr>
              <w:t>Demostrativa</w:t>
            </w:r>
          </w:p>
        </w:tc>
        <w:tc>
          <w:tcPr>
            <w:tcW w:w="492" w:type="pct"/>
            <w:tcBorders>
              <w:top w:val="nil"/>
              <w:left w:val="nil"/>
              <w:bottom w:val="single" w:sz="4" w:space="0" w:color="auto"/>
              <w:right w:val="single" w:sz="4" w:space="0" w:color="auto"/>
            </w:tcBorders>
            <w:shd w:val="clear" w:color="000000" w:fill="FFFFFF"/>
            <w:noWrap/>
            <w:vAlign w:val="center"/>
            <w:hideMark/>
          </w:tcPr>
          <w:p w14:paraId="7BD4BE20"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330</w:t>
            </w:r>
          </w:p>
        </w:tc>
        <w:tc>
          <w:tcPr>
            <w:tcW w:w="492" w:type="pct"/>
            <w:tcBorders>
              <w:top w:val="nil"/>
              <w:left w:val="nil"/>
              <w:bottom w:val="single" w:sz="4" w:space="0" w:color="auto"/>
              <w:right w:val="single" w:sz="4" w:space="0" w:color="auto"/>
            </w:tcBorders>
            <w:shd w:val="clear" w:color="000000" w:fill="FFFFFF"/>
            <w:noWrap/>
            <w:vAlign w:val="center"/>
            <w:hideMark/>
          </w:tcPr>
          <w:p w14:paraId="2B8EBA27"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245</w:t>
            </w:r>
          </w:p>
        </w:tc>
        <w:tc>
          <w:tcPr>
            <w:tcW w:w="492" w:type="pct"/>
            <w:tcBorders>
              <w:top w:val="nil"/>
              <w:left w:val="nil"/>
              <w:bottom w:val="single" w:sz="4" w:space="0" w:color="auto"/>
              <w:right w:val="single" w:sz="4" w:space="0" w:color="auto"/>
            </w:tcBorders>
            <w:shd w:val="clear" w:color="000000" w:fill="FFFFFF"/>
            <w:noWrap/>
            <w:vAlign w:val="center"/>
            <w:hideMark/>
          </w:tcPr>
          <w:p w14:paraId="1D882CA2"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310</w:t>
            </w:r>
          </w:p>
        </w:tc>
        <w:tc>
          <w:tcPr>
            <w:tcW w:w="492" w:type="pct"/>
            <w:tcBorders>
              <w:top w:val="nil"/>
              <w:left w:val="nil"/>
              <w:bottom w:val="single" w:sz="4" w:space="0" w:color="auto"/>
              <w:right w:val="single" w:sz="4" w:space="0" w:color="auto"/>
            </w:tcBorders>
            <w:shd w:val="clear" w:color="000000" w:fill="FFFFFF"/>
            <w:noWrap/>
            <w:vAlign w:val="center"/>
            <w:hideMark/>
          </w:tcPr>
          <w:p w14:paraId="0C24FAC0"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354</w:t>
            </w:r>
          </w:p>
        </w:tc>
        <w:tc>
          <w:tcPr>
            <w:tcW w:w="492" w:type="pct"/>
            <w:tcBorders>
              <w:top w:val="nil"/>
              <w:left w:val="nil"/>
              <w:bottom w:val="single" w:sz="4" w:space="0" w:color="auto"/>
              <w:right w:val="single" w:sz="4" w:space="0" w:color="auto"/>
            </w:tcBorders>
            <w:shd w:val="clear" w:color="000000" w:fill="FFFFFF"/>
            <w:noWrap/>
            <w:vAlign w:val="center"/>
            <w:hideMark/>
          </w:tcPr>
          <w:p w14:paraId="01B45E90"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294</w:t>
            </w:r>
          </w:p>
        </w:tc>
        <w:tc>
          <w:tcPr>
            <w:tcW w:w="621" w:type="pct"/>
            <w:tcBorders>
              <w:top w:val="nil"/>
              <w:left w:val="nil"/>
              <w:bottom w:val="single" w:sz="4" w:space="0" w:color="auto"/>
              <w:right w:val="single" w:sz="4" w:space="0" w:color="auto"/>
            </w:tcBorders>
            <w:shd w:val="clear" w:color="000000" w:fill="F2F2F2"/>
            <w:noWrap/>
            <w:vAlign w:val="center"/>
            <w:hideMark/>
          </w:tcPr>
          <w:p w14:paraId="7F9C605F" w14:textId="77777777" w:rsidR="00F27C2B" w:rsidRPr="00F27C2B" w:rsidRDefault="00F27C2B" w:rsidP="00F27C2B">
            <w:pPr>
              <w:jc w:val="center"/>
              <w:rPr>
                <w:rFonts w:eastAsia="Times New Roman" w:cs="Calibri"/>
                <w:b/>
                <w:bCs/>
                <w:color w:val="000000"/>
                <w:sz w:val="20"/>
                <w:szCs w:val="20"/>
                <w:lang w:eastAsia="es-CR"/>
              </w:rPr>
            </w:pPr>
            <w:r w:rsidRPr="00F27C2B">
              <w:rPr>
                <w:rFonts w:eastAsia="Times New Roman" w:cs="Calibri"/>
                <w:b/>
                <w:bCs/>
                <w:color w:val="000000"/>
                <w:sz w:val="20"/>
                <w:szCs w:val="20"/>
                <w:lang w:eastAsia="es-CR"/>
              </w:rPr>
              <w:t>28%</w:t>
            </w:r>
          </w:p>
        </w:tc>
      </w:tr>
      <w:tr w:rsidR="00F27C2B" w:rsidRPr="00F27C2B" w14:paraId="58FA469A" w14:textId="77777777" w:rsidTr="00F27C2B">
        <w:trPr>
          <w:trHeight w:val="113"/>
        </w:trPr>
        <w:tc>
          <w:tcPr>
            <w:tcW w:w="1918" w:type="pct"/>
            <w:tcBorders>
              <w:top w:val="nil"/>
              <w:left w:val="single" w:sz="4" w:space="0" w:color="auto"/>
              <w:bottom w:val="single" w:sz="4" w:space="0" w:color="auto"/>
              <w:right w:val="single" w:sz="4" w:space="0" w:color="auto"/>
            </w:tcBorders>
            <w:shd w:val="clear" w:color="000000" w:fill="FFFFFF"/>
            <w:noWrap/>
            <w:vAlign w:val="center"/>
            <w:hideMark/>
          </w:tcPr>
          <w:p w14:paraId="452EEF0D" w14:textId="77777777" w:rsidR="00F27C2B" w:rsidRPr="00F27C2B" w:rsidRDefault="00F27C2B" w:rsidP="00F27C2B">
            <w:pPr>
              <w:rPr>
                <w:rFonts w:eastAsia="Times New Roman" w:cs="Calibri"/>
                <w:color w:val="000000"/>
                <w:sz w:val="20"/>
                <w:szCs w:val="20"/>
                <w:lang w:eastAsia="es-CR"/>
              </w:rPr>
            </w:pPr>
            <w:r w:rsidRPr="00F27C2B">
              <w:rPr>
                <w:rFonts w:eastAsia="Times New Roman" w:cs="Calibri"/>
                <w:color w:val="000000"/>
                <w:sz w:val="20"/>
                <w:szCs w:val="20"/>
                <w:lang w:eastAsia="es-CR"/>
              </w:rPr>
              <w:t>Conclusiva</w:t>
            </w:r>
          </w:p>
        </w:tc>
        <w:tc>
          <w:tcPr>
            <w:tcW w:w="492" w:type="pct"/>
            <w:tcBorders>
              <w:top w:val="nil"/>
              <w:left w:val="nil"/>
              <w:bottom w:val="single" w:sz="4" w:space="0" w:color="auto"/>
              <w:right w:val="single" w:sz="4" w:space="0" w:color="auto"/>
            </w:tcBorders>
            <w:shd w:val="clear" w:color="000000" w:fill="FFFFFF"/>
            <w:noWrap/>
            <w:vAlign w:val="center"/>
            <w:hideMark/>
          </w:tcPr>
          <w:p w14:paraId="3495948C"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50</w:t>
            </w:r>
          </w:p>
        </w:tc>
        <w:tc>
          <w:tcPr>
            <w:tcW w:w="492" w:type="pct"/>
            <w:tcBorders>
              <w:top w:val="nil"/>
              <w:left w:val="nil"/>
              <w:bottom w:val="single" w:sz="4" w:space="0" w:color="auto"/>
              <w:right w:val="single" w:sz="4" w:space="0" w:color="auto"/>
            </w:tcBorders>
            <w:shd w:val="clear" w:color="000000" w:fill="FFFFFF"/>
            <w:noWrap/>
            <w:vAlign w:val="center"/>
            <w:hideMark/>
          </w:tcPr>
          <w:p w14:paraId="69709BFE"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25</w:t>
            </w:r>
          </w:p>
        </w:tc>
        <w:tc>
          <w:tcPr>
            <w:tcW w:w="492" w:type="pct"/>
            <w:tcBorders>
              <w:top w:val="nil"/>
              <w:left w:val="nil"/>
              <w:bottom w:val="single" w:sz="4" w:space="0" w:color="auto"/>
              <w:right w:val="single" w:sz="4" w:space="0" w:color="auto"/>
            </w:tcBorders>
            <w:shd w:val="clear" w:color="000000" w:fill="FFFFFF"/>
            <w:noWrap/>
            <w:vAlign w:val="center"/>
            <w:hideMark/>
          </w:tcPr>
          <w:p w14:paraId="201D5703"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47</w:t>
            </w:r>
          </w:p>
        </w:tc>
        <w:tc>
          <w:tcPr>
            <w:tcW w:w="492" w:type="pct"/>
            <w:tcBorders>
              <w:top w:val="nil"/>
              <w:left w:val="nil"/>
              <w:bottom w:val="single" w:sz="4" w:space="0" w:color="auto"/>
              <w:right w:val="single" w:sz="4" w:space="0" w:color="auto"/>
            </w:tcBorders>
            <w:shd w:val="clear" w:color="000000" w:fill="FFFFFF"/>
            <w:noWrap/>
            <w:vAlign w:val="center"/>
            <w:hideMark/>
          </w:tcPr>
          <w:p w14:paraId="209FCB9C"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46</w:t>
            </w:r>
          </w:p>
        </w:tc>
        <w:tc>
          <w:tcPr>
            <w:tcW w:w="492" w:type="pct"/>
            <w:tcBorders>
              <w:top w:val="nil"/>
              <w:left w:val="nil"/>
              <w:bottom w:val="single" w:sz="4" w:space="0" w:color="auto"/>
              <w:right w:val="single" w:sz="4" w:space="0" w:color="auto"/>
            </w:tcBorders>
            <w:shd w:val="clear" w:color="000000" w:fill="FFFFFF"/>
            <w:noWrap/>
            <w:vAlign w:val="center"/>
            <w:hideMark/>
          </w:tcPr>
          <w:p w14:paraId="2D52D805"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72</w:t>
            </w:r>
          </w:p>
        </w:tc>
        <w:tc>
          <w:tcPr>
            <w:tcW w:w="621" w:type="pct"/>
            <w:tcBorders>
              <w:top w:val="nil"/>
              <w:left w:val="nil"/>
              <w:bottom w:val="single" w:sz="4" w:space="0" w:color="auto"/>
              <w:right w:val="single" w:sz="4" w:space="0" w:color="auto"/>
            </w:tcBorders>
            <w:shd w:val="clear" w:color="000000" w:fill="F2F2F2"/>
            <w:noWrap/>
            <w:vAlign w:val="center"/>
            <w:hideMark/>
          </w:tcPr>
          <w:p w14:paraId="5E360212" w14:textId="77777777" w:rsidR="00F27C2B" w:rsidRPr="00F27C2B" w:rsidRDefault="00F27C2B" w:rsidP="00F27C2B">
            <w:pPr>
              <w:jc w:val="center"/>
              <w:rPr>
                <w:rFonts w:eastAsia="Times New Roman" w:cs="Calibri"/>
                <w:b/>
                <w:bCs/>
                <w:color w:val="000000"/>
                <w:sz w:val="20"/>
                <w:szCs w:val="20"/>
                <w:lang w:eastAsia="es-CR"/>
              </w:rPr>
            </w:pPr>
            <w:r w:rsidRPr="00F27C2B">
              <w:rPr>
                <w:rFonts w:eastAsia="Times New Roman" w:cs="Calibri"/>
                <w:b/>
                <w:bCs/>
                <w:color w:val="000000"/>
                <w:sz w:val="20"/>
                <w:szCs w:val="20"/>
                <w:lang w:eastAsia="es-CR"/>
              </w:rPr>
              <w:t>7%</w:t>
            </w:r>
          </w:p>
        </w:tc>
      </w:tr>
      <w:tr w:rsidR="00F27C2B" w:rsidRPr="00F27C2B" w14:paraId="0EA290D4" w14:textId="77777777" w:rsidTr="00F27C2B">
        <w:trPr>
          <w:trHeight w:val="113"/>
        </w:trPr>
        <w:tc>
          <w:tcPr>
            <w:tcW w:w="1918" w:type="pct"/>
            <w:tcBorders>
              <w:top w:val="nil"/>
              <w:left w:val="single" w:sz="4" w:space="0" w:color="auto"/>
              <w:bottom w:val="single" w:sz="4" w:space="0" w:color="auto"/>
              <w:right w:val="single" w:sz="4" w:space="0" w:color="auto"/>
            </w:tcBorders>
            <w:shd w:val="clear" w:color="000000" w:fill="FFFFFF"/>
            <w:noWrap/>
            <w:vAlign w:val="center"/>
            <w:hideMark/>
          </w:tcPr>
          <w:p w14:paraId="14736886" w14:textId="77777777" w:rsidR="00F27C2B" w:rsidRPr="00F27C2B" w:rsidRDefault="00F27C2B" w:rsidP="00F27C2B">
            <w:pPr>
              <w:rPr>
                <w:rFonts w:eastAsia="Times New Roman" w:cs="Calibri"/>
                <w:color w:val="000000"/>
                <w:sz w:val="20"/>
                <w:szCs w:val="20"/>
                <w:lang w:eastAsia="es-CR"/>
              </w:rPr>
            </w:pPr>
            <w:r w:rsidRPr="00F27C2B">
              <w:rPr>
                <w:rFonts w:eastAsia="Times New Roman" w:cs="Calibri"/>
                <w:color w:val="000000"/>
                <w:sz w:val="20"/>
                <w:szCs w:val="20"/>
                <w:lang w:eastAsia="es-CR"/>
              </w:rPr>
              <w:t>Ejecución</w:t>
            </w:r>
          </w:p>
        </w:tc>
        <w:tc>
          <w:tcPr>
            <w:tcW w:w="492" w:type="pct"/>
            <w:tcBorders>
              <w:top w:val="nil"/>
              <w:left w:val="nil"/>
              <w:bottom w:val="single" w:sz="4" w:space="0" w:color="auto"/>
              <w:right w:val="single" w:sz="4" w:space="0" w:color="auto"/>
            </w:tcBorders>
            <w:shd w:val="clear" w:color="000000" w:fill="FFFFFF"/>
            <w:noWrap/>
            <w:vAlign w:val="center"/>
            <w:hideMark/>
          </w:tcPr>
          <w:p w14:paraId="2A7DA9B5"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0</w:t>
            </w:r>
          </w:p>
        </w:tc>
        <w:tc>
          <w:tcPr>
            <w:tcW w:w="492" w:type="pct"/>
            <w:tcBorders>
              <w:top w:val="nil"/>
              <w:left w:val="nil"/>
              <w:bottom w:val="single" w:sz="4" w:space="0" w:color="auto"/>
              <w:right w:val="single" w:sz="4" w:space="0" w:color="auto"/>
            </w:tcBorders>
            <w:shd w:val="clear" w:color="000000" w:fill="FFFFFF"/>
            <w:noWrap/>
            <w:vAlign w:val="center"/>
            <w:hideMark/>
          </w:tcPr>
          <w:p w14:paraId="31E4541B"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0</w:t>
            </w:r>
          </w:p>
        </w:tc>
        <w:tc>
          <w:tcPr>
            <w:tcW w:w="492" w:type="pct"/>
            <w:tcBorders>
              <w:top w:val="nil"/>
              <w:left w:val="nil"/>
              <w:bottom w:val="single" w:sz="4" w:space="0" w:color="auto"/>
              <w:right w:val="single" w:sz="4" w:space="0" w:color="auto"/>
            </w:tcBorders>
            <w:shd w:val="clear" w:color="000000" w:fill="FFFFFF"/>
            <w:noWrap/>
            <w:vAlign w:val="center"/>
            <w:hideMark/>
          </w:tcPr>
          <w:p w14:paraId="1F7B5100"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0</w:t>
            </w:r>
          </w:p>
        </w:tc>
        <w:tc>
          <w:tcPr>
            <w:tcW w:w="492" w:type="pct"/>
            <w:tcBorders>
              <w:top w:val="nil"/>
              <w:left w:val="nil"/>
              <w:bottom w:val="single" w:sz="4" w:space="0" w:color="auto"/>
              <w:right w:val="single" w:sz="4" w:space="0" w:color="auto"/>
            </w:tcBorders>
            <w:shd w:val="clear" w:color="000000" w:fill="FFFFFF"/>
            <w:noWrap/>
            <w:vAlign w:val="center"/>
            <w:hideMark/>
          </w:tcPr>
          <w:p w14:paraId="58DF2186"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0</w:t>
            </w:r>
          </w:p>
        </w:tc>
        <w:tc>
          <w:tcPr>
            <w:tcW w:w="492" w:type="pct"/>
            <w:tcBorders>
              <w:top w:val="nil"/>
              <w:left w:val="nil"/>
              <w:bottom w:val="single" w:sz="4" w:space="0" w:color="auto"/>
              <w:right w:val="single" w:sz="4" w:space="0" w:color="auto"/>
            </w:tcBorders>
            <w:shd w:val="clear" w:color="000000" w:fill="FFFFFF"/>
            <w:noWrap/>
            <w:vAlign w:val="center"/>
            <w:hideMark/>
          </w:tcPr>
          <w:p w14:paraId="0315F830" w14:textId="77777777" w:rsidR="00F27C2B" w:rsidRPr="00F27C2B" w:rsidRDefault="00F27C2B" w:rsidP="00F27C2B">
            <w:pPr>
              <w:jc w:val="center"/>
              <w:rPr>
                <w:rFonts w:eastAsia="Times New Roman" w:cs="Calibri"/>
                <w:color w:val="000000"/>
                <w:sz w:val="20"/>
                <w:szCs w:val="20"/>
                <w:lang w:eastAsia="es-CR"/>
              </w:rPr>
            </w:pPr>
            <w:r w:rsidRPr="00F27C2B">
              <w:rPr>
                <w:rFonts w:eastAsia="Times New Roman" w:cs="Calibri"/>
                <w:color w:val="000000"/>
                <w:sz w:val="20"/>
                <w:szCs w:val="20"/>
                <w:lang w:eastAsia="es-CR"/>
              </w:rPr>
              <w:t>0</w:t>
            </w:r>
          </w:p>
        </w:tc>
        <w:tc>
          <w:tcPr>
            <w:tcW w:w="621" w:type="pct"/>
            <w:tcBorders>
              <w:top w:val="nil"/>
              <w:left w:val="nil"/>
              <w:bottom w:val="single" w:sz="4" w:space="0" w:color="auto"/>
              <w:right w:val="single" w:sz="4" w:space="0" w:color="auto"/>
            </w:tcBorders>
            <w:shd w:val="clear" w:color="000000" w:fill="F2F2F2"/>
            <w:noWrap/>
            <w:vAlign w:val="center"/>
            <w:hideMark/>
          </w:tcPr>
          <w:p w14:paraId="7CDEE921" w14:textId="77777777" w:rsidR="00F27C2B" w:rsidRPr="00F27C2B" w:rsidRDefault="00F27C2B" w:rsidP="00F27C2B">
            <w:pPr>
              <w:jc w:val="center"/>
              <w:rPr>
                <w:rFonts w:eastAsia="Times New Roman" w:cs="Calibri"/>
                <w:b/>
                <w:bCs/>
                <w:color w:val="000000"/>
                <w:sz w:val="20"/>
                <w:szCs w:val="20"/>
                <w:lang w:eastAsia="es-CR"/>
              </w:rPr>
            </w:pPr>
            <w:r w:rsidRPr="00F27C2B">
              <w:rPr>
                <w:rFonts w:eastAsia="Times New Roman" w:cs="Calibri"/>
                <w:b/>
                <w:bCs/>
                <w:color w:val="000000"/>
                <w:sz w:val="20"/>
                <w:szCs w:val="20"/>
                <w:lang w:eastAsia="es-CR"/>
              </w:rPr>
              <w:t>0%</w:t>
            </w:r>
          </w:p>
        </w:tc>
      </w:tr>
      <w:tr w:rsidR="00F27C2B" w:rsidRPr="00F27C2B" w14:paraId="08E9F1BF" w14:textId="77777777" w:rsidTr="00F27C2B">
        <w:trPr>
          <w:trHeight w:val="113"/>
        </w:trPr>
        <w:tc>
          <w:tcPr>
            <w:tcW w:w="1918" w:type="pct"/>
            <w:tcBorders>
              <w:top w:val="nil"/>
              <w:left w:val="single" w:sz="4" w:space="0" w:color="auto"/>
              <w:bottom w:val="single" w:sz="4" w:space="0" w:color="auto"/>
              <w:right w:val="single" w:sz="4" w:space="0" w:color="auto"/>
            </w:tcBorders>
            <w:shd w:val="clear" w:color="000000" w:fill="808080"/>
            <w:noWrap/>
            <w:vAlign w:val="center"/>
            <w:hideMark/>
          </w:tcPr>
          <w:p w14:paraId="0D9AC68C" w14:textId="77777777" w:rsidR="00F27C2B" w:rsidRPr="00F27C2B" w:rsidRDefault="00F27C2B" w:rsidP="00F27C2B">
            <w:pPr>
              <w:jc w:val="right"/>
              <w:rPr>
                <w:rFonts w:eastAsia="Times New Roman" w:cs="Calibri"/>
                <w:b/>
                <w:bCs/>
                <w:color w:val="FFFFFF"/>
                <w:sz w:val="20"/>
                <w:szCs w:val="20"/>
                <w:lang w:eastAsia="es-CR"/>
              </w:rPr>
            </w:pPr>
            <w:r w:rsidRPr="00F27C2B">
              <w:rPr>
                <w:rFonts w:eastAsia="Times New Roman" w:cs="Calibri"/>
                <w:b/>
                <w:bCs/>
                <w:color w:val="FFFFFF"/>
                <w:sz w:val="20"/>
                <w:szCs w:val="20"/>
                <w:lang w:eastAsia="es-CR"/>
              </w:rPr>
              <w:t xml:space="preserve">Total </w:t>
            </w:r>
          </w:p>
        </w:tc>
        <w:tc>
          <w:tcPr>
            <w:tcW w:w="492" w:type="pct"/>
            <w:tcBorders>
              <w:top w:val="nil"/>
              <w:left w:val="nil"/>
              <w:bottom w:val="single" w:sz="4" w:space="0" w:color="auto"/>
              <w:right w:val="single" w:sz="4" w:space="0" w:color="auto"/>
            </w:tcBorders>
            <w:shd w:val="clear" w:color="000000" w:fill="808080"/>
            <w:noWrap/>
            <w:vAlign w:val="center"/>
            <w:hideMark/>
          </w:tcPr>
          <w:p w14:paraId="05BF9ED0"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604</w:t>
            </w:r>
          </w:p>
        </w:tc>
        <w:tc>
          <w:tcPr>
            <w:tcW w:w="492" w:type="pct"/>
            <w:tcBorders>
              <w:top w:val="nil"/>
              <w:left w:val="nil"/>
              <w:bottom w:val="single" w:sz="4" w:space="0" w:color="auto"/>
              <w:right w:val="single" w:sz="4" w:space="0" w:color="auto"/>
            </w:tcBorders>
            <w:shd w:val="clear" w:color="000000" w:fill="808080"/>
            <w:noWrap/>
            <w:vAlign w:val="center"/>
            <w:hideMark/>
          </w:tcPr>
          <w:p w14:paraId="233C3CA6"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548</w:t>
            </w:r>
          </w:p>
        </w:tc>
        <w:tc>
          <w:tcPr>
            <w:tcW w:w="492" w:type="pct"/>
            <w:tcBorders>
              <w:top w:val="nil"/>
              <w:left w:val="nil"/>
              <w:bottom w:val="single" w:sz="4" w:space="0" w:color="auto"/>
              <w:right w:val="single" w:sz="4" w:space="0" w:color="auto"/>
            </w:tcBorders>
            <w:shd w:val="clear" w:color="000000" w:fill="808080"/>
            <w:noWrap/>
            <w:vAlign w:val="center"/>
            <w:hideMark/>
          </w:tcPr>
          <w:p w14:paraId="58EF70CA"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840</w:t>
            </w:r>
          </w:p>
        </w:tc>
        <w:tc>
          <w:tcPr>
            <w:tcW w:w="492" w:type="pct"/>
            <w:tcBorders>
              <w:top w:val="nil"/>
              <w:left w:val="nil"/>
              <w:bottom w:val="single" w:sz="4" w:space="0" w:color="auto"/>
              <w:right w:val="single" w:sz="4" w:space="0" w:color="auto"/>
            </w:tcBorders>
            <w:shd w:val="clear" w:color="000000" w:fill="808080"/>
            <w:noWrap/>
            <w:vAlign w:val="center"/>
            <w:hideMark/>
          </w:tcPr>
          <w:p w14:paraId="74C6CFF8"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998</w:t>
            </w:r>
          </w:p>
        </w:tc>
        <w:tc>
          <w:tcPr>
            <w:tcW w:w="492" w:type="pct"/>
            <w:tcBorders>
              <w:top w:val="nil"/>
              <w:left w:val="nil"/>
              <w:bottom w:val="single" w:sz="4" w:space="0" w:color="auto"/>
              <w:right w:val="single" w:sz="4" w:space="0" w:color="auto"/>
            </w:tcBorders>
            <w:shd w:val="clear" w:color="000000" w:fill="808080"/>
            <w:noWrap/>
            <w:vAlign w:val="center"/>
            <w:hideMark/>
          </w:tcPr>
          <w:p w14:paraId="0A254E17"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1063</w:t>
            </w:r>
          </w:p>
        </w:tc>
        <w:tc>
          <w:tcPr>
            <w:tcW w:w="621" w:type="pct"/>
            <w:tcBorders>
              <w:top w:val="nil"/>
              <w:left w:val="nil"/>
              <w:bottom w:val="single" w:sz="4" w:space="0" w:color="auto"/>
              <w:right w:val="single" w:sz="4" w:space="0" w:color="auto"/>
            </w:tcBorders>
            <w:shd w:val="clear" w:color="000000" w:fill="808080"/>
            <w:noWrap/>
            <w:vAlign w:val="center"/>
            <w:hideMark/>
          </w:tcPr>
          <w:p w14:paraId="54317889" w14:textId="77777777" w:rsidR="00F27C2B" w:rsidRPr="00F27C2B" w:rsidRDefault="00F27C2B" w:rsidP="00F27C2B">
            <w:pPr>
              <w:jc w:val="center"/>
              <w:rPr>
                <w:rFonts w:eastAsia="Times New Roman" w:cs="Calibri"/>
                <w:b/>
                <w:bCs/>
                <w:color w:val="FFFFFF"/>
                <w:sz w:val="20"/>
                <w:szCs w:val="20"/>
                <w:lang w:eastAsia="es-CR"/>
              </w:rPr>
            </w:pPr>
            <w:r w:rsidRPr="00F27C2B">
              <w:rPr>
                <w:rFonts w:eastAsia="Times New Roman" w:cs="Calibri"/>
                <w:b/>
                <w:bCs/>
                <w:color w:val="FFFFFF"/>
                <w:sz w:val="20"/>
                <w:szCs w:val="20"/>
                <w:lang w:eastAsia="es-CR"/>
              </w:rPr>
              <w:t>100%</w:t>
            </w:r>
          </w:p>
        </w:tc>
      </w:tr>
    </w:tbl>
    <w:p w14:paraId="6257EE18" w14:textId="77777777" w:rsidR="00F02A37" w:rsidRPr="001D5828" w:rsidRDefault="00F02A37" w:rsidP="00C21E61">
      <w:pPr>
        <w:pStyle w:val="Fuentes"/>
      </w:pPr>
      <w:r w:rsidRPr="001D5828">
        <w:t>Fuente: Subproceso de Modernización Institucional, con datos del Subproceso de Estadística del 2015 al 2019.</w:t>
      </w:r>
      <w:r>
        <w:t xml:space="preserve"> Datos 2019 son preliminares.</w:t>
      </w:r>
    </w:p>
    <w:p w14:paraId="454B88FA" w14:textId="7DD2C6F8" w:rsidR="00F27C2B" w:rsidRDefault="00F27C2B" w:rsidP="00E3584B"/>
    <w:p w14:paraId="1A28045E" w14:textId="78A122EF" w:rsidR="00F27C2B" w:rsidRDefault="00F97AFE" w:rsidP="00E3584B">
      <w:r w:rsidRPr="00F97AFE">
        <w:t xml:space="preserve">Como se observa en el cuadro anterior, durante los últimos cinco años, la fase de demanda presenta una tendencia </w:t>
      </w:r>
      <w:r w:rsidR="008A5B88">
        <w:t>de crecimiento</w:t>
      </w:r>
      <w:r w:rsidRPr="00F97AFE">
        <w:t xml:space="preserve">, pasando de </w:t>
      </w:r>
      <w:r w:rsidR="001E6DCF">
        <w:t>224</w:t>
      </w:r>
      <w:r w:rsidRPr="00F97AFE">
        <w:t xml:space="preserve"> expedientes en el 2015 a </w:t>
      </w:r>
      <w:r w:rsidR="001E6DCF">
        <w:t>697</w:t>
      </w:r>
      <w:r w:rsidRPr="00F97AFE">
        <w:t xml:space="preserve"> en el 2019, </w:t>
      </w:r>
      <w:r w:rsidR="00626A6C">
        <w:t>un incremento</w:t>
      </w:r>
      <w:r w:rsidRPr="00F97AFE">
        <w:t xml:space="preserve"> de </w:t>
      </w:r>
      <w:r w:rsidR="00626A6C">
        <w:t>211%</w:t>
      </w:r>
      <w:r w:rsidRPr="00F97AFE">
        <w:t xml:space="preserve"> y un porcentaje para 2019 de un </w:t>
      </w:r>
      <w:r w:rsidR="00D244EE">
        <w:t>66</w:t>
      </w:r>
      <w:r w:rsidRPr="00F97AFE">
        <w:t xml:space="preserve">%, seguido de la fase demostrativa con un </w:t>
      </w:r>
      <w:r w:rsidR="00D244EE">
        <w:t>28</w:t>
      </w:r>
      <w:r w:rsidRPr="00F97AFE">
        <w:t xml:space="preserve">%, en cuanto a los expedientes en fase conclusiva el porcentaje es de un </w:t>
      </w:r>
      <w:r w:rsidR="00D244EE">
        <w:t>7</w:t>
      </w:r>
      <w:r w:rsidRPr="00F97AFE">
        <w:t>% en 2019.</w:t>
      </w:r>
    </w:p>
    <w:p w14:paraId="00CC9581" w14:textId="4390290A" w:rsidR="00517FE3" w:rsidRPr="00517FE3" w:rsidRDefault="00517FE3" w:rsidP="00517FE3"/>
    <w:p w14:paraId="397EA4EA" w14:textId="14551D70" w:rsidR="00EC4486" w:rsidRDefault="00EC4486" w:rsidP="00E3584B">
      <w:r w:rsidRPr="00EC4486">
        <w:t>Al graficar en conjunto la entrada total de casos (entrados</w:t>
      </w:r>
      <w:r w:rsidRPr="00EC4486">
        <w:tab/>
        <w:t xml:space="preserve">+ testimonio de piezas + reentrados), los terminados totales (terminados + inactivos) y el circulante </w:t>
      </w:r>
      <w:r>
        <w:t xml:space="preserve">en trámite </w:t>
      </w:r>
      <w:r w:rsidRPr="00EC4486">
        <w:t>al finalizar el periodo de 2015 a 2019 se obtiene que en el año 2019 se registra una mayor cantidad de casos entrados</w:t>
      </w:r>
      <w:r w:rsidR="0084113D">
        <w:t xml:space="preserve"> con 1189</w:t>
      </w:r>
      <w:r w:rsidRPr="00EC4486">
        <w:t xml:space="preserve">, </w:t>
      </w:r>
      <w:r w:rsidR="00A52317">
        <w:t xml:space="preserve">y el circulante en trámite más alto de los últimos cinco años con 1203 expedientes. </w:t>
      </w:r>
      <w:r w:rsidR="00076B3B">
        <w:t>La cantidad de</w:t>
      </w:r>
      <w:r w:rsidRPr="00EC4486">
        <w:t xml:space="preserve"> terminados se mantienen en </w:t>
      </w:r>
      <w:r w:rsidR="006A6639">
        <w:t>crecimiento desde el 2017</w:t>
      </w:r>
      <w:r w:rsidRPr="00EC4486">
        <w:t xml:space="preserve">, </w:t>
      </w:r>
      <w:r w:rsidR="006A6639">
        <w:t xml:space="preserve">pero registrando en 2019 una cantidad inferior a la </w:t>
      </w:r>
      <w:r w:rsidR="00FF01E3">
        <w:t>registrada en</w:t>
      </w:r>
      <w:r w:rsidR="006A6639">
        <w:t xml:space="preserve"> </w:t>
      </w:r>
      <w:r w:rsidR="00FF01E3">
        <w:t>2015</w:t>
      </w:r>
      <w:r w:rsidRPr="00EC4486">
        <w:t>, como se muestra en el siguiente gráfico.</w:t>
      </w:r>
    </w:p>
    <w:p w14:paraId="23A7AF2F" w14:textId="77777777" w:rsidR="00EC4486" w:rsidRDefault="00EC4486" w:rsidP="00E3584B"/>
    <w:p w14:paraId="11786AD5" w14:textId="123C3D80" w:rsidR="00D244EE" w:rsidRDefault="00F97AFE" w:rsidP="0065272C">
      <w:pPr>
        <w:pStyle w:val="Descripcin"/>
      </w:pPr>
      <w:r>
        <w:lastRenderedPageBreak/>
        <w:t xml:space="preserve">Gráfico </w:t>
      </w:r>
      <w:r>
        <w:fldChar w:fldCharType="begin"/>
      </w:r>
      <w:r>
        <w:instrText xml:space="preserve"> SEQ Gráfico \* ARABIC </w:instrText>
      </w:r>
      <w:r>
        <w:fldChar w:fldCharType="separate"/>
      </w:r>
      <w:r w:rsidR="000A367C">
        <w:rPr>
          <w:noProof/>
        </w:rPr>
        <w:t>9</w:t>
      </w:r>
      <w:r>
        <w:fldChar w:fldCharType="end"/>
      </w:r>
      <w:r w:rsidR="00D244EE">
        <w:t xml:space="preserve"> </w:t>
      </w:r>
    </w:p>
    <w:p w14:paraId="4EC9760A" w14:textId="77777777" w:rsidR="00D244EE" w:rsidRDefault="00D244EE" w:rsidP="0065272C">
      <w:pPr>
        <w:pStyle w:val="Descripcin"/>
      </w:pPr>
      <w:r>
        <w:t xml:space="preserve">Entrado total, terminado total y circulante </w:t>
      </w:r>
    </w:p>
    <w:p w14:paraId="1948999C" w14:textId="53A7287F" w:rsidR="00BD6DE0" w:rsidRDefault="00D244EE" w:rsidP="0065272C">
      <w:pPr>
        <w:pStyle w:val="Descripcin"/>
      </w:pPr>
      <w:r w:rsidRPr="00D244EE">
        <w:t>Juzgado de Familia, Niñez y Adolescencia</w:t>
      </w:r>
      <w:r w:rsidRPr="00F02A37">
        <w:t>, del 2015 al 2019</w:t>
      </w:r>
      <w:r w:rsidRPr="00D244EE">
        <w:t xml:space="preserve"> </w:t>
      </w:r>
      <w:r w:rsidR="00BD6DE0">
        <w:rPr>
          <w:noProof/>
        </w:rPr>
        <w:drawing>
          <wp:inline distT="0" distB="0" distL="0" distR="0" wp14:anchorId="70F33BB6" wp14:editId="214E7273">
            <wp:extent cx="5612130" cy="2433099"/>
            <wp:effectExtent l="0" t="0" r="7620" b="5715"/>
            <wp:docPr id="5" name="Gráfico 5">
              <a:extLst xmlns:a="http://schemas.openxmlformats.org/drawingml/2006/main">
                <a:ext uri="{FF2B5EF4-FFF2-40B4-BE49-F238E27FC236}">
                  <a16:creationId xmlns:a16="http://schemas.microsoft.com/office/drawing/2014/main" id="{7BAFECEC-1A89-440E-AE5D-122D319DF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BC0D556" w14:textId="77777777" w:rsidR="00F97AFE" w:rsidRPr="001D5828" w:rsidRDefault="00F97AFE" w:rsidP="00C21E61">
      <w:pPr>
        <w:pStyle w:val="Fuentes"/>
      </w:pPr>
      <w:r w:rsidRPr="001D5828">
        <w:t>Fuente: Subproceso de Modernización Institucional, con datos del Subproceso de Estadística del 2015 al 2019.</w:t>
      </w:r>
      <w:r>
        <w:t xml:space="preserve"> Datos 2019 son preliminares.</w:t>
      </w:r>
    </w:p>
    <w:p w14:paraId="0C8340CD" w14:textId="77777777" w:rsidR="00F27C2B" w:rsidRPr="001D5828" w:rsidRDefault="00F27C2B" w:rsidP="00E3584B"/>
    <w:p w14:paraId="522691C7" w14:textId="6F458981" w:rsidR="00F14657" w:rsidRPr="001D5828" w:rsidRDefault="00F14657" w:rsidP="00F14657">
      <w:r w:rsidRPr="001D5828">
        <w:t xml:space="preserve">El </w:t>
      </w:r>
      <w:r w:rsidR="00C7770E" w:rsidRPr="001D5828">
        <w:t>J</w:t>
      </w:r>
      <w:r w:rsidRPr="001D5828">
        <w:t>uzgado de Familia, Niñez y Adolescencia</w:t>
      </w:r>
      <w:r w:rsidR="00C7770E" w:rsidRPr="001D5828">
        <w:t xml:space="preserve"> registra una entrada </w:t>
      </w:r>
      <w:r w:rsidR="00FF01E3">
        <w:t xml:space="preserve">promedio </w:t>
      </w:r>
      <w:r w:rsidR="00C7770E" w:rsidRPr="001D5828">
        <w:t xml:space="preserve">de </w:t>
      </w:r>
      <w:r w:rsidR="00083E89" w:rsidRPr="001D5828">
        <w:t xml:space="preserve">90 casos al mes, </w:t>
      </w:r>
      <w:r w:rsidR="008B0E3E" w:rsidRPr="001D5828">
        <w:t xml:space="preserve">y </w:t>
      </w:r>
      <w:r w:rsidR="002013C5" w:rsidRPr="001D5828">
        <w:t xml:space="preserve">de </w:t>
      </w:r>
      <w:r w:rsidR="00367C7C" w:rsidRPr="001D5828">
        <w:t>78</w:t>
      </w:r>
      <w:r w:rsidR="00367C7C">
        <w:t xml:space="preserve"> </w:t>
      </w:r>
      <w:r w:rsidR="002013C5" w:rsidRPr="001D5828">
        <w:t xml:space="preserve">terminados de </w:t>
      </w:r>
      <w:r w:rsidR="00367C7C" w:rsidRPr="001D5828">
        <w:t>2015 a 2019</w:t>
      </w:r>
      <w:r w:rsidR="002013C5" w:rsidRPr="001D5828">
        <w:t>, para un</w:t>
      </w:r>
      <w:r w:rsidR="00E725B2" w:rsidRPr="001D5828">
        <w:t>a carga de trabajo de 45 casos por persona juzgadora y 23 por persona técnica judicial.</w:t>
      </w:r>
    </w:p>
    <w:p w14:paraId="360419DE" w14:textId="77777777" w:rsidR="005D6ADD" w:rsidRPr="001D5828" w:rsidRDefault="005D6ADD" w:rsidP="00484C42"/>
    <w:p w14:paraId="3C56A747" w14:textId="2D0316F8" w:rsidR="005C7843" w:rsidRPr="001D5828" w:rsidRDefault="002447CE"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43</w:t>
      </w:r>
      <w:r w:rsidR="00050299">
        <w:fldChar w:fldCharType="end"/>
      </w:r>
      <w:r w:rsidR="005C7843" w:rsidRPr="001D5828">
        <w:t xml:space="preserve"> </w:t>
      </w:r>
    </w:p>
    <w:p w14:paraId="33739A39" w14:textId="258FF80B" w:rsidR="002447CE" w:rsidRPr="001D5828" w:rsidRDefault="005C7843" w:rsidP="0065272C">
      <w:pPr>
        <w:pStyle w:val="Descripcin"/>
      </w:pPr>
      <w:r w:rsidRPr="001D5828">
        <w:t>Carga de trabajo Juzgado de Familia, de Niñez y Adolescencia.</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030"/>
        <w:gridCol w:w="1030"/>
        <w:gridCol w:w="1030"/>
        <w:gridCol w:w="708"/>
        <w:gridCol w:w="851"/>
        <w:gridCol w:w="850"/>
        <w:gridCol w:w="895"/>
      </w:tblGrid>
      <w:tr w:rsidR="008022A9" w:rsidRPr="001D5828" w14:paraId="5C1EBB66" w14:textId="77777777" w:rsidTr="00F97AFE">
        <w:trPr>
          <w:trHeight w:val="20"/>
          <w:tblHeader/>
        </w:trPr>
        <w:tc>
          <w:tcPr>
            <w:tcW w:w="2552" w:type="dxa"/>
            <w:vMerge w:val="restart"/>
            <w:shd w:val="clear" w:color="auto" w:fill="002060"/>
            <w:vAlign w:val="center"/>
          </w:tcPr>
          <w:p w14:paraId="5CC82B42" w14:textId="77777777" w:rsidR="008022A9" w:rsidRPr="001D5828" w:rsidRDefault="008022A9" w:rsidP="00987D3E">
            <w:pPr>
              <w:jc w:val="center"/>
              <w:rPr>
                <w:rFonts w:eastAsia="Times New Roman" w:cs="Times New Roman"/>
                <w:b/>
                <w:bCs/>
                <w:color w:val="FFFFFF"/>
                <w:sz w:val="18"/>
                <w:szCs w:val="18"/>
                <w:lang w:eastAsia="es-CR"/>
              </w:rPr>
            </w:pPr>
            <w:r w:rsidRPr="001D5828">
              <w:rPr>
                <w:rFonts w:eastAsia="Times New Roman" w:cs="Times New Roman"/>
                <w:b/>
                <w:bCs/>
                <w:color w:val="FFFFFF"/>
                <w:sz w:val="20"/>
                <w:szCs w:val="20"/>
                <w:lang w:eastAsia="es-CR"/>
              </w:rPr>
              <w:t>Despacho</w:t>
            </w:r>
          </w:p>
        </w:tc>
        <w:tc>
          <w:tcPr>
            <w:tcW w:w="1030" w:type="dxa"/>
            <w:vMerge w:val="restart"/>
            <w:shd w:val="clear" w:color="auto" w:fill="002060"/>
            <w:vAlign w:val="center"/>
          </w:tcPr>
          <w:p w14:paraId="06306D14" w14:textId="77777777" w:rsidR="008022A9" w:rsidRPr="001D5828" w:rsidRDefault="008022A9" w:rsidP="00987D3E">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Entrada 2015-2019*</w:t>
            </w:r>
          </w:p>
        </w:tc>
        <w:tc>
          <w:tcPr>
            <w:tcW w:w="1030" w:type="dxa"/>
            <w:vMerge w:val="restart"/>
            <w:shd w:val="clear" w:color="auto" w:fill="002060"/>
            <w:vAlign w:val="center"/>
          </w:tcPr>
          <w:p w14:paraId="5AF2D595" w14:textId="39BB340A" w:rsidR="008022A9" w:rsidRPr="001D5828" w:rsidRDefault="008022A9" w:rsidP="00987D3E">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Promedio mensual Terminados 2015-2019</w:t>
            </w:r>
          </w:p>
        </w:tc>
        <w:tc>
          <w:tcPr>
            <w:tcW w:w="1030" w:type="dxa"/>
            <w:vMerge w:val="restart"/>
            <w:shd w:val="clear" w:color="auto" w:fill="002060"/>
            <w:vAlign w:val="center"/>
          </w:tcPr>
          <w:p w14:paraId="0AD5538A" w14:textId="2FBB2742" w:rsidR="008022A9" w:rsidRPr="001D5828" w:rsidRDefault="008022A9" w:rsidP="00987D3E">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 xml:space="preserve">Circulante </w:t>
            </w:r>
            <w:r w:rsidR="0059589B">
              <w:rPr>
                <w:rFonts w:eastAsia="Times New Roman" w:cs="Times New Roman"/>
                <w:b/>
                <w:bCs/>
                <w:color w:val="FFFFFF"/>
                <w:sz w:val="16"/>
                <w:szCs w:val="16"/>
                <w:lang w:eastAsia="es-CR"/>
              </w:rPr>
              <w:t xml:space="preserve">en trámite </w:t>
            </w:r>
            <w:r w:rsidRPr="001D5828">
              <w:rPr>
                <w:rFonts w:eastAsia="Times New Roman" w:cs="Times New Roman"/>
                <w:b/>
                <w:bCs/>
                <w:color w:val="FFFFFF"/>
                <w:sz w:val="16"/>
                <w:szCs w:val="16"/>
                <w:lang w:eastAsia="es-CR"/>
              </w:rPr>
              <w:t>al 31 diciembre-2019</w:t>
            </w:r>
          </w:p>
        </w:tc>
        <w:tc>
          <w:tcPr>
            <w:tcW w:w="1559" w:type="dxa"/>
            <w:gridSpan w:val="2"/>
            <w:shd w:val="clear" w:color="auto" w:fill="002060"/>
            <w:vAlign w:val="center"/>
          </w:tcPr>
          <w:p w14:paraId="34F27C3F" w14:textId="77777777" w:rsidR="008022A9" w:rsidRPr="001D5828" w:rsidRDefault="008022A9" w:rsidP="00987D3E">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Recurso Humano</w:t>
            </w:r>
          </w:p>
        </w:tc>
        <w:tc>
          <w:tcPr>
            <w:tcW w:w="1745" w:type="dxa"/>
            <w:gridSpan w:val="2"/>
            <w:shd w:val="clear" w:color="auto" w:fill="002060"/>
            <w:vAlign w:val="center"/>
          </w:tcPr>
          <w:p w14:paraId="55954FAE" w14:textId="77777777" w:rsidR="008022A9" w:rsidRPr="001D5828" w:rsidRDefault="008022A9" w:rsidP="00987D3E">
            <w:pPr>
              <w:jc w:val="center"/>
              <w:rPr>
                <w:rFonts w:eastAsia="Times New Roman" w:cs="Times New Roman"/>
                <w:b/>
                <w:bCs/>
                <w:color w:val="FFFFFF"/>
                <w:sz w:val="16"/>
                <w:szCs w:val="16"/>
                <w:lang w:eastAsia="es-CR"/>
              </w:rPr>
            </w:pPr>
            <w:r w:rsidRPr="001D5828">
              <w:rPr>
                <w:rFonts w:eastAsia="Times New Roman" w:cs="Times New Roman"/>
                <w:b/>
                <w:bCs/>
                <w:color w:val="FFFFFF"/>
                <w:sz w:val="16"/>
                <w:szCs w:val="16"/>
                <w:lang w:eastAsia="es-CR"/>
              </w:rPr>
              <w:t>Carga de trabajo</w:t>
            </w:r>
          </w:p>
        </w:tc>
      </w:tr>
      <w:tr w:rsidR="008022A9" w:rsidRPr="001D5828" w14:paraId="2856C88D" w14:textId="77777777" w:rsidTr="00E1365B">
        <w:trPr>
          <w:trHeight w:val="20"/>
          <w:tblHeader/>
        </w:trPr>
        <w:tc>
          <w:tcPr>
            <w:tcW w:w="2552" w:type="dxa"/>
            <w:vMerge/>
            <w:shd w:val="clear" w:color="auto" w:fill="002060"/>
            <w:vAlign w:val="center"/>
            <w:hideMark/>
          </w:tcPr>
          <w:p w14:paraId="22081531" w14:textId="77777777" w:rsidR="008022A9" w:rsidRPr="001D5828" w:rsidRDefault="008022A9" w:rsidP="00987D3E">
            <w:pPr>
              <w:jc w:val="center"/>
              <w:rPr>
                <w:rFonts w:eastAsia="Times New Roman" w:cs="Times New Roman"/>
                <w:b/>
                <w:bCs/>
                <w:color w:val="FFFFFF"/>
                <w:sz w:val="18"/>
                <w:szCs w:val="18"/>
                <w:lang w:eastAsia="es-CR"/>
              </w:rPr>
            </w:pPr>
          </w:p>
        </w:tc>
        <w:tc>
          <w:tcPr>
            <w:tcW w:w="1030" w:type="dxa"/>
            <w:vMerge/>
            <w:shd w:val="clear" w:color="auto" w:fill="002060"/>
            <w:vAlign w:val="center"/>
            <w:hideMark/>
          </w:tcPr>
          <w:p w14:paraId="2B21CA2D" w14:textId="77777777" w:rsidR="008022A9" w:rsidRPr="001D5828" w:rsidRDefault="008022A9" w:rsidP="00987D3E">
            <w:pPr>
              <w:jc w:val="center"/>
              <w:rPr>
                <w:rFonts w:eastAsia="Times New Roman" w:cs="Times New Roman"/>
                <w:b/>
                <w:bCs/>
                <w:color w:val="FFFFFF"/>
                <w:sz w:val="16"/>
                <w:szCs w:val="16"/>
                <w:lang w:eastAsia="es-CR"/>
              </w:rPr>
            </w:pPr>
          </w:p>
        </w:tc>
        <w:tc>
          <w:tcPr>
            <w:tcW w:w="1030" w:type="dxa"/>
            <w:vMerge/>
            <w:shd w:val="clear" w:color="auto" w:fill="002060"/>
          </w:tcPr>
          <w:p w14:paraId="39B0AAE8" w14:textId="77777777" w:rsidR="008022A9" w:rsidRPr="001D5828" w:rsidRDefault="008022A9" w:rsidP="00987D3E">
            <w:pPr>
              <w:jc w:val="center"/>
              <w:rPr>
                <w:rFonts w:eastAsia="Times New Roman" w:cs="Times New Roman"/>
                <w:b/>
                <w:bCs/>
                <w:color w:val="FFFFFF"/>
                <w:sz w:val="16"/>
                <w:szCs w:val="16"/>
                <w:lang w:eastAsia="es-CR"/>
              </w:rPr>
            </w:pPr>
          </w:p>
        </w:tc>
        <w:tc>
          <w:tcPr>
            <w:tcW w:w="1030" w:type="dxa"/>
            <w:vMerge/>
            <w:shd w:val="clear" w:color="auto" w:fill="002060"/>
            <w:vAlign w:val="center"/>
          </w:tcPr>
          <w:p w14:paraId="4A55DDDD" w14:textId="479EFF30" w:rsidR="008022A9" w:rsidRPr="001D5828" w:rsidRDefault="008022A9" w:rsidP="00987D3E">
            <w:pPr>
              <w:jc w:val="center"/>
              <w:rPr>
                <w:rFonts w:eastAsia="Times New Roman" w:cs="Times New Roman"/>
                <w:b/>
                <w:bCs/>
                <w:color w:val="FFFFFF"/>
                <w:sz w:val="16"/>
                <w:szCs w:val="16"/>
                <w:lang w:eastAsia="es-CR"/>
              </w:rPr>
            </w:pPr>
          </w:p>
        </w:tc>
        <w:tc>
          <w:tcPr>
            <w:tcW w:w="708" w:type="dxa"/>
            <w:shd w:val="clear" w:color="auto" w:fill="002060"/>
            <w:vAlign w:val="center"/>
            <w:hideMark/>
          </w:tcPr>
          <w:p w14:paraId="5B2D45FE" w14:textId="77777777" w:rsidR="008022A9" w:rsidRPr="001D5828" w:rsidRDefault="008022A9" w:rsidP="00987D3E">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851" w:type="dxa"/>
            <w:shd w:val="clear" w:color="auto" w:fill="002060"/>
            <w:vAlign w:val="center"/>
          </w:tcPr>
          <w:p w14:paraId="72E311E3" w14:textId="77777777" w:rsidR="008022A9" w:rsidRPr="001D5828" w:rsidRDefault="008022A9" w:rsidP="00987D3E">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Técnica o Técnico de trámite</w:t>
            </w:r>
          </w:p>
        </w:tc>
        <w:tc>
          <w:tcPr>
            <w:tcW w:w="850" w:type="dxa"/>
            <w:shd w:val="clear" w:color="auto" w:fill="002060"/>
            <w:vAlign w:val="center"/>
            <w:hideMark/>
          </w:tcPr>
          <w:p w14:paraId="0C3231E5" w14:textId="05B2BE60" w:rsidR="008022A9" w:rsidRPr="001D5828" w:rsidRDefault="008022A9" w:rsidP="00987D3E">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895" w:type="dxa"/>
            <w:shd w:val="clear" w:color="auto" w:fill="002060"/>
            <w:vAlign w:val="center"/>
            <w:hideMark/>
          </w:tcPr>
          <w:p w14:paraId="7CB0DE8D" w14:textId="2B0BF7C8" w:rsidR="008022A9" w:rsidRPr="001D5828" w:rsidRDefault="008022A9" w:rsidP="00987D3E">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Técnica o Técnico de trámite</w:t>
            </w:r>
          </w:p>
        </w:tc>
      </w:tr>
      <w:tr w:rsidR="008022A9" w:rsidRPr="001D5828" w14:paraId="1A45205D" w14:textId="77777777" w:rsidTr="00E1365B">
        <w:trPr>
          <w:trHeight w:val="20"/>
        </w:trPr>
        <w:tc>
          <w:tcPr>
            <w:tcW w:w="2552" w:type="dxa"/>
            <w:shd w:val="clear" w:color="auto" w:fill="auto"/>
            <w:noWrap/>
            <w:vAlign w:val="center"/>
            <w:hideMark/>
          </w:tcPr>
          <w:p w14:paraId="2458907B" w14:textId="77777777" w:rsidR="008022A9" w:rsidRPr="001D5828" w:rsidRDefault="008022A9" w:rsidP="002447CE">
            <w:pPr>
              <w:jc w:val="left"/>
              <w:rPr>
                <w:rFonts w:eastAsia="Times New Roman" w:cs="Times New Roman"/>
                <w:b/>
                <w:bCs/>
                <w:color w:val="000000"/>
                <w:sz w:val="20"/>
                <w:szCs w:val="20"/>
                <w:lang w:eastAsia="es-CR"/>
              </w:rPr>
            </w:pPr>
            <w:r w:rsidRPr="001D5828">
              <w:rPr>
                <w:rFonts w:eastAsia="Times New Roman" w:cs="Times New Roman"/>
                <w:b/>
                <w:bCs/>
                <w:color w:val="000000"/>
                <w:sz w:val="20"/>
                <w:szCs w:val="20"/>
                <w:lang w:eastAsia="es-CR"/>
              </w:rPr>
              <w:t>Juzgado de Familia, de Niñez y Adolescencia</w:t>
            </w:r>
          </w:p>
        </w:tc>
        <w:tc>
          <w:tcPr>
            <w:tcW w:w="1030" w:type="dxa"/>
            <w:shd w:val="clear" w:color="auto" w:fill="auto"/>
            <w:noWrap/>
            <w:vAlign w:val="center"/>
            <w:hideMark/>
          </w:tcPr>
          <w:p w14:paraId="74AB8E8E" w14:textId="77777777" w:rsidR="008022A9" w:rsidRPr="001D5828" w:rsidRDefault="008022A9"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90</w:t>
            </w:r>
          </w:p>
        </w:tc>
        <w:tc>
          <w:tcPr>
            <w:tcW w:w="1030" w:type="dxa"/>
            <w:vAlign w:val="center"/>
          </w:tcPr>
          <w:p w14:paraId="39CB4C0F" w14:textId="4F7C09D2" w:rsidR="008022A9" w:rsidRPr="001D5828" w:rsidRDefault="005D77F8"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78</w:t>
            </w:r>
          </w:p>
        </w:tc>
        <w:tc>
          <w:tcPr>
            <w:tcW w:w="1030" w:type="dxa"/>
            <w:vAlign w:val="center"/>
          </w:tcPr>
          <w:p w14:paraId="7488CF8D" w14:textId="71F63056" w:rsidR="008022A9" w:rsidRPr="001D5828" w:rsidRDefault="0059589B" w:rsidP="008022A9">
            <w:pPr>
              <w:jc w:val="center"/>
              <w:rPr>
                <w:rFonts w:eastAsia="Times New Roman" w:cs="Times New Roman"/>
                <w:color w:val="000000"/>
                <w:sz w:val="20"/>
                <w:szCs w:val="20"/>
                <w:lang w:eastAsia="es-CR"/>
              </w:rPr>
            </w:pPr>
            <w:r w:rsidRPr="0059589B">
              <w:rPr>
                <w:rFonts w:eastAsia="Times New Roman" w:cs="Times New Roman"/>
                <w:color w:val="000000"/>
                <w:sz w:val="20"/>
                <w:szCs w:val="20"/>
                <w:lang w:eastAsia="es-CR"/>
              </w:rPr>
              <w:t>1203</w:t>
            </w:r>
          </w:p>
        </w:tc>
        <w:tc>
          <w:tcPr>
            <w:tcW w:w="708" w:type="dxa"/>
            <w:shd w:val="clear" w:color="auto" w:fill="auto"/>
            <w:noWrap/>
            <w:vAlign w:val="center"/>
            <w:hideMark/>
          </w:tcPr>
          <w:p w14:paraId="3F8F38B4" w14:textId="77777777" w:rsidR="008022A9" w:rsidRPr="001D5828" w:rsidRDefault="008022A9"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w:t>
            </w:r>
          </w:p>
        </w:tc>
        <w:tc>
          <w:tcPr>
            <w:tcW w:w="851" w:type="dxa"/>
            <w:vAlign w:val="center"/>
          </w:tcPr>
          <w:p w14:paraId="747F1B31" w14:textId="77777777" w:rsidR="008022A9" w:rsidRPr="001D5828" w:rsidRDefault="008022A9"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w:t>
            </w:r>
          </w:p>
        </w:tc>
        <w:tc>
          <w:tcPr>
            <w:tcW w:w="850" w:type="dxa"/>
            <w:shd w:val="clear" w:color="auto" w:fill="auto"/>
            <w:noWrap/>
            <w:vAlign w:val="center"/>
            <w:hideMark/>
          </w:tcPr>
          <w:p w14:paraId="4B4323C8" w14:textId="0F2E2529" w:rsidR="008022A9" w:rsidRPr="001D5828" w:rsidRDefault="009F5232"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45</w:t>
            </w:r>
          </w:p>
        </w:tc>
        <w:tc>
          <w:tcPr>
            <w:tcW w:w="895" w:type="dxa"/>
            <w:shd w:val="clear" w:color="auto" w:fill="auto"/>
            <w:noWrap/>
            <w:vAlign w:val="center"/>
            <w:hideMark/>
          </w:tcPr>
          <w:p w14:paraId="69C08898" w14:textId="77777777" w:rsidR="008022A9" w:rsidRPr="001D5828" w:rsidRDefault="008022A9" w:rsidP="008022A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23</w:t>
            </w:r>
          </w:p>
        </w:tc>
      </w:tr>
    </w:tbl>
    <w:p w14:paraId="68960D66" w14:textId="77777777" w:rsidR="002447CE" w:rsidRPr="001D5828" w:rsidRDefault="002447CE" w:rsidP="00C21E61">
      <w:pPr>
        <w:pStyle w:val="Fuentes"/>
      </w:pPr>
      <w:r w:rsidRPr="001D5828">
        <w:t>Fuente: Modernización Institucional de la Dirección de Planificación con base en datos de Cuadros Estadísticos del Sub proceso de Estadística de la Dirección de Planificación.</w:t>
      </w:r>
    </w:p>
    <w:p w14:paraId="68F74DE6" w14:textId="77777777" w:rsidR="006E6EAF" w:rsidRPr="001D5828" w:rsidRDefault="006E6EAF" w:rsidP="006E6EAF"/>
    <w:p w14:paraId="416F111E" w14:textId="52FE2E2F" w:rsidR="00711D1D" w:rsidRPr="00711D1D" w:rsidRDefault="00FB4E5F" w:rsidP="00711D1D">
      <w:r w:rsidRPr="001D5828">
        <w:t xml:space="preserve">En relación con carga de trabajo por persona juzgadora calculada, </w:t>
      </w:r>
      <w:r w:rsidR="00747894" w:rsidRPr="001D5828">
        <w:t>este despacho en el caso de las personas juzgadoras registra</w:t>
      </w:r>
      <w:r w:rsidR="00F215CB" w:rsidRPr="001D5828">
        <w:t xml:space="preserve"> </w:t>
      </w:r>
      <w:r w:rsidR="00065E16" w:rsidRPr="001D5828">
        <w:t xml:space="preserve">45 casos entrados al mes </w:t>
      </w:r>
      <w:r w:rsidR="00BF775D" w:rsidRPr="001D5828">
        <w:t xml:space="preserve">un </w:t>
      </w:r>
      <w:r w:rsidR="00B15268" w:rsidRPr="001D5828">
        <w:t xml:space="preserve">40% inferior </w:t>
      </w:r>
      <w:r w:rsidR="00D21466" w:rsidRPr="001D5828">
        <w:t xml:space="preserve">a </w:t>
      </w:r>
      <w:r w:rsidR="00E95C6E" w:rsidRPr="001D5828">
        <w:t>la carga de trabajo</w:t>
      </w:r>
      <w:r w:rsidRPr="001D5828">
        <w:t xml:space="preserve"> y </w:t>
      </w:r>
      <w:r w:rsidR="007B3A06" w:rsidRPr="001D5828">
        <w:t xml:space="preserve">en el caso de las personas juzgadoras </w:t>
      </w:r>
      <w:r w:rsidR="00E95C6E" w:rsidRPr="001D5828">
        <w:t xml:space="preserve">23 casos, </w:t>
      </w:r>
      <w:r w:rsidR="00747894" w:rsidRPr="001D5828">
        <w:t xml:space="preserve">un 51% inferior a </w:t>
      </w:r>
      <w:r w:rsidR="00E95C6E" w:rsidRPr="001D5828">
        <w:t>la carga calculada</w:t>
      </w:r>
      <w:r w:rsidR="00747894" w:rsidRPr="001D5828">
        <w:t>.</w:t>
      </w:r>
    </w:p>
    <w:p w14:paraId="3BB778F4" w14:textId="77777777" w:rsidR="00731761" w:rsidRDefault="00731761" w:rsidP="00603C99"/>
    <w:p w14:paraId="0FC10353" w14:textId="26F8293E" w:rsidR="006C3F9D" w:rsidRDefault="006C3F9D" w:rsidP="006C3F9D">
      <w:r>
        <w:t xml:space="preserve">En cuanto a la duración de los procesos en el </w:t>
      </w:r>
      <w:r w:rsidRPr="0025378A">
        <w:t>Juzgado de Familia, de Niñez y Adolescencia</w:t>
      </w:r>
      <w:r>
        <w:t xml:space="preserve">, se registra una duración promedio por proceso de 19 meses, de los cuales el proceso de Adopciones y Homologación de acuerdo registran una duración de 169 meses, siendo el </w:t>
      </w:r>
      <w:r>
        <w:lastRenderedPageBreak/>
        <w:t>más extenso y los procesos Inc. Modificación Fallo (2 meses), Conocimiento (1 mes) y Medida Cautelar (2 semanas), los que se ejecutan en menos tiempo.</w:t>
      </w:r>
    </w:p>
    <w:p w14:paraId="7AA949E9" w14:textId="77777777" w:rsidR="006C3F9D" w:rsidRDefault="006C3F9D" w:rsidP="006C3F9D"/>
    <w:p w14:paraId="4B8569C7" w14:textId="3FE09D1D" w:rsidR="006C3F9D" w:rsidRDefault="006C3F9D" w:rsidP="006C3F9D">
      <w:r>
        <w:t xml:space="preserve">El </w:t>
      </w:r>
      <w:r w:rsidRPr="00557E7B">
        <w:t>Depósito Judicial</w:t>
      </w:r>
      <w:r>
        <w:t xml:space="preserve"> es el proceso que más veces se completó en 2019 (</w:t>
      </w:r>
      <w:r w:rsidRPr="00557E7B">
        <w:t>213</w:t>
      </w:r>
      <w:r>
        <w:t xml:space="preserve"> casos) para una duración promedio de un año, seguido la Declaratoria Judicial Abandono con 144 casos y una duración promedio de dos años y la Utilidad y Necesidad con 104 casos en 2019 y una duración promedio de dos años y cinco meses, como se muestra en el gráfico siguiente.</w:t>
      </w:r>
    </w:p>
    <w:p w14:paraId="5837D421" w14:textId="77777777" w:rsidR="00487173" w:rsidRDefault="00487173" w:rsidP="00603C99"/>
    <w:p w14:paraId="70D1D1D9" w14:textId="6A95023B" w:rsidR="0025378A" w:rsidRDefault="0025378A" w:rsidP="0065272C">
      <w:pPr>
        <w:pStyle w:val="Descripcin"/>
      </w:pPr>
      <w:r>
        <w:t xml:space="preserve">Cuadro </w:t>
      </w:r>
      <w:r>
        <w:fldChar w:fldCharType="begin"/>
      </w:r>
      <w:r>
        <w:instrText xml:space="preserve"> SEQ Cuadro \* ARABIC </w:instrText>
      </w:r>
      <w:r>
        <w:fldChar w:fldCharType="separate"/>
      </w:r>
      <w:r w:rsidR="00F0783A">
        <w:rPr>
          <w:noProof/>
        </w:rPr>
        <w:t>44</w:t>
      </w:r>
      <w:r>
        <w:fldChar w:fldCharType="end"/>
      </w:r>
      <w:r>
        <w:t xml:space="preserve"> </w:t>
      </w:r>
    </w:p>
    <w:p w14:paraId="3C6C6632" w14:textId="77777777" w:rsidR="0025378A" w:rsidRDefault="0025378A" w:rsidP="0065272C">
      <w:pPr>
        <w:pStyle w:val="Descripcin"/>
      </w:pPr>
      <w:r>
        <w:t xml:space="preserve">Duración promedio de casos </w:t>
      </w:r>
      <w:r w:rsidRPr="0025378A">
        <w:t>Juzgado de Familia, de Niñez y Adolescencia</w:t>
      </w:r>
      <w:r>
        <w:t xml:space="preserve"> 2019.</w:t>
      </w:r>
    </w:p>
    <w:tbl>
      <w:tblPr>
        <w:tblW w:w="5000" w:type="pct"/>
        <w:tblCellMar>
          <w:left w:w="70" w:type="dxa"/>
          <w:right w:w="70" w:type="dxa"/>
        </w:tblCellMar>
        <w:tblLook w:val="04A0" w:firstRow="1" w:lastRow="0" w:firstColumn="1" w:lastColumn="0" w:noHBand="0" w:noVBand="1"/>
      </w:tblPr>
      <w:tblGrid>
        <w:gridCol w:w="5092"/>
        <w:gridCol w:w="2133"/>
        <w:gridCol w:w="1603"/>
      </w:tblGrid>
      <w:tr w:rsidR="00557472" w:rsidRPr="00F97459" w14:paraId="20666AF3" w14:textId="77777777" w:rsidTr="009F324D">
        <w:trPr>
          <w:trHeight w:val="20"/>
          <w:tblHeader/>
        </w:trPr>
        <w:tc>
          <w:tcPr>
            <w:tcW w:w="288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25996974" w14:textId="77777777" w:rsidR="00F97459" w:rsidRPr="00596384" w:rsidRDefault="00F97459" w:rsidP="00F97459">
            <w:pPr>
              <w:jc w:val="center"/>
              <w:rPr>
                <w:rFonts w:eastAsia="Times New Roman" w:cs="Calibri"/>
                <w:b/>
                <w:color w:val="FFFFFF"/>
                <w:sz w:val="18"/>
                <w:szCs w:val="18"/>
                <w:lang w:eastAsia="es-CR"/>
              </w:rPr>
            </w:pPr>
            <w:r w:rsidRPr="00596384">
              <w:rPr>
                <w:rFonts w:eastAsia="Times New Roman" w:cs="Calibri"/>
                <w:b/>
                <w:color w:val="FFFFFF"/>
                <w:sz w:val="18"/>
                <w:szCs w:val="18"/>
                <w:lang w:eastAsia="es-CR"/>
              </w:rPr>
              <w:t>Tipo de Proceso</w:t>
            </w:r>
          </w:p>
        </w:tc>
        <w:tc>
          <w:tcPr>
            <w:tcW w:w="1208" w:type="pct"/>
            <w:tcBorders>
              <w:top w:val="single" w:sz="4" w:space="0" w:color="auto"/>
              <w:left w:val="nil"/>
              <w:bottom w:val="single" w:sz="4" w:space="0" w:color="auto"/>
              <w:right w:val="single" w:sz="4" w:space="0" w:color="auto"/>
            </w:tcBorders>
            <w:shd w:val="clear" w:color="000000" w:fill="002060"/>
            <w:vAlign w:val="center"/>
            <w:hideMark/>
          </w:tcPr>
          <w:p w14:paraId="096F4017" w14:textId="77777777" w:rsidR="00F97459" w:rsidRPr="00596384" w:rsidRDefault="00F97459" w:rsidP="00F97459">
            <w:pPr>
              <w:jc w:val="center"/>
              <w:rPr>
                <w:rFonts w:eastAsia="Times New Roman" w:cs="Calibri"/>
                <w:b/>
                <w:color w:val="FFFFFF"/>
                <w:sz w:val="18"/>
                <w:szCs w:val="18"/>
                <w:lang w:eastAsia="es-CR"/>
              </w:rPr>
            </w:pPr>
            <w:r w:rsidRPr="00596384">
              <w:rPr>
                <w:rFonts w:eastAsia="Times New Roman" w:cs="Calibri"/>
                <w:b/>
                <w:color w:val="FFFFFF"/>
                <w:sz w:val="18"/>
                <w:szCs w:val="18"/>
                <w:lang w:eastAsia="es-CR"/>
              </w:rPr>
              <w:t>Cantidad de casos terminados 2019</w:t>
            </w:r>
          </w:p>
        </w:tc>
        <w:tc>
          <w:tcPr>
            <w:tcW w:w="908" w:type="pct"/>
            <w:tcBorders>
              <w:top w:val="single" w:sz="4" w:space="0" w:color="auto"/>
              <w:left w:val="nil"/>
              <w:bottom w:val="single" w:sz="4" w:space="0" w:color="auto"/>
              <w:right w:val="single" w:sz="4" w:space="0" w:color="auto"/>
            </w:tcBorders>
            <w:shd w:val="clear" w:color="000000" w:fill="002060"/>
            <w:vAlign w:val="center"/>
            <w:hideMark/>
          </w:tcPr>
          <w:p w14:paraId="0BFA67A2" w14:textId="77777777" w:rsidR="00F97459" w:rsidRPr="00596384" w:rsidRDefault="00F97459" w:rsidP="00F97459">
            <w:pPr>
              <w:jc w:val="center"/>
              <w:rPr>
                <w:rFonts w:eastAsia="Times New Roman" w:cs="Calibri"/>
                <w:b/>
                <w:color w:val="FFFFFF"/>
                <w:sz w:val="18"/>
                <w:szCs w:val="18"/>
                <w:lang w:eastAsia="es-CR"/>
              </w:rPr>
            </w:pPr>
            <w:r w:rsidRPr="00596384">
              <w:rPr>
                <w:rFonts w:eastAsia="Times New Roman" w:cs="Calibri"/>
                <w:b/>
                <w:color w:val="FFFFFF"/>
                <w:sz w:val="18"/>
                <w:szCs w:val="18"/>
                <w:lang w:eastAsia="es-CR"/>
              </w:rPr>
              <w:t>Promedio de Duración</w:t>
            </w:r>
            <w:r w:rsidR="00BA077B">
              <w:rPr>
                <w:rFonts w:eastAsia="Times New Roman" w:cs="Calibri"/>
                <w:b/>
                <w:bCs/>
                <w:color w:val="FFFFFF"/>
                <w:sz w:val="18"/>
                <w:szCs w:val="18"/>
                <w:lang w:eastAsia="es-CR"/>
              </w:rPr>
              <w:t xml:space="preserve"> (meses)</w:t>
            </w:r>
          </w:p>
        </w:tc>
      </w:tr>
      <w:tr w:rsidR="006C3F9D" w:rsidRPr="00596384" w14:paraId="6C50ED06"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1421AF7E"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Adopciones</w:t>
            </w:r>
          </w:p>
        </w:tc>
        <w:tc>
          <w:tcPr>
            <w:tcW w:w="1208" w:type="pct"/>
            <w:tcBorders>
              <w:top w:val="nil"/>
              <w:left w:val="nil"/>
              <w:bottom w:val="single" w:sz="4" w:space="0" w:color="auto"/>
              <w:right w:val="single" w:sz="4" w:space="0" w:color="auto"/>
            </w:tcBorders>
            <w:shd w:val="clear" w:color="auto" w:fill="auto"/>
            <w:noWrap/>
            <w:vAlign w:val="bottom"/>
            <w:hideMark/>
          </w:tcPr>
          <w:p w14:paraId="6B5625A0"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10</w:t>
            </w:r>
          </w:p>
        </w:tc>
        <w:tc>
          <w:tcPr>
            <w:tcW w:w="908" w:type="pct"/>
            <w:tcBorders>
              <w:top w:val="nil"/>
              <w:left w:val="nil"/>
              <w:bottom w:val="single" w:sz="4" w:space="0" w:color="auto"/>
              <w:right w:val="single" w:sz="4" w:space="0" w:color="auto"/>
            </w:tcBorders>
            <w:shd w:val="clear" w:color="auto" w:fill="auto"/>
            <w:noWrap/>
            <w:vAlign w:val="bottom"/>
            <w:hideMark/>
          </w:tcPr>
          <w:p w14:paraId="62EE5572"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169</w:t>
            </w:r>
          </w:p>
        </w:tc>
      </w:tr>
      <w:tr w:rsidR="008A020D" w:rsidRPr="007C6B37" w14:paraId="208B3C1D" w14:textId="77777777" w:rsidTr="00646EB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tcPr>
          <w:p w14:paraId="77A1ED9F" w14:textId="77777777" w:rsidR="008A020D" w:rsidRPr="007C6B37" w:rsidRDefault="008A020D" w:rsidP="008A020D">
            <w:pPr>
              <w:jc w:val="left"/>
              <w:rPr>
                <w:rFonts w:eastAsia="Times New Roman" w:cs="Calibri"/>
                <w:color w:val="000000"/>
                <w:sz w:val="18"/>
                <w:szCs w:val="18"/>
                <w:lang w:eastAsia="es-CR"/>
              </w:rPr>
            </w:pPr>
            <w:r>
              <w:rPr>
                <w:rFonts w:eastAsia="Times New Roman" w:cs="Calibri"/>
                <w:color w:val="000000"/>
                <w:sz w:val="18"/>
                <w:szCs w:val="18"/>
                <w:lang w:eastAsia="es-CR"/>
              </w:rPr>
              <w:t>H</w:t>
            </w:r>
            <w:r w:rsidRPr="00B62C05">
              <w:rPr>
                <w:rFonts w:eastAsia="Times New Roman" w:cs="Calibri"/>
                <w:color w:val="000000"/>
                <w:sz w:val="18"/>
                <w:szCs w:val="18"/>
                <w:lang w:eastAsia="es-CR"/>
              </w:rPr>
              <w:t>omologación de Acuerdos</w:t>
            </w:r>
          </w:p>
        </w:tc>
        <w:tc>
          <w:tcPr>
            <w:tcW w:w="1208" w:type="pct"/>
            <w:tcBorders>
              <w:top w:val="nil"/>
              <w:left w:val="nil"/>
              <w:bottom w:val="single" w:sz="4" w:space="0" w:color="auto"/>
              <w:right w:val="single" w:sz="4" w:space="0" w:color="auto"/>
            </w:tcBorders>
            <w:shd w:val="clear" w:color="auto" w:fill="auto"/>
            <w:noWrap/>
            <w:vAlign w:val="bottom"/>
          </w:tcPr>
          <w:p w14:paraId="1A25E313" w14:textId="77777777" w:rsidR="008A020D" w:rsidRPr="007C6B37" w:rsidRDefault="008A020D" w:rsidP="008A020D">
            <w:pPr>
              <w:jc w:val="right"/>
              <w:rPr>
                <w:rFonts w:eastAsia="Times New Roman" w:cs="Calibri"/>
                <w:color w:val="000000"/>
                <w:sz w:val="18"/>
                <w:szCs w:val="18"/>
                <w:lang w:eastAsia="es-CR"/>
              </w:rPr>
            </w:pPr>
            <w:r w:rsidRPr="00B62C05">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tcPr>
          <w:p w14:paraId="3A85228D" w14:textId="77777777" w:rsidR="008A020D" w:rsidRPr="007C6B37" w:rsidRDefault="008A020D" w:rsidP="008A020D">
            <w:pPr>
              <w:jc w:val="right"/>
              <w:rPr>
                <w:rFonts w:eastAsia="Times New Roman" w:cs="Calibri"/>
                <w:color w:val="000000"/>
                <w:sz w:val="18"/>
                <w:szCs w:val="18"/>
                <w:lang w:eastAsia="es-CR"/>
              </w:rPr>
            </w:pPr>
            <w:r w:rsidRPr="00B62C05">
              <w:rPr>
                <w:rFonts w:eastAsia="Times New Roman" w:cs="Calibri"/>
                <w:color w:val="000000"/>
                <w:sz w:val="18"/>
                <w:szCs w:val="18"/>
                <w:lang w:eastAsia="es-CR"/>
              </w:rPr>
              <w:t>169</w:t>
            </w:r>
          </w:p>
        </w:tc>
      </w:tr>
      <w:tr w:rsidR="006C3F9D" w:rsidRPr="00596384" w14:paraId="4C160AE2"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188DE38D"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Tutela Testamentaria</w:t>
            </w:r>
          </w:p>
        </w:tc>
        <w:tc>
          <w:tcPr>
            <w:tcW w:w="1208" w:type="pct"/>
            <w:tcBorders>
              <w:top w:val="nil"/>
              <w:left w:val="nil"/>
              <w:bottom w:val="single" w:sz="4" w:space="0" w:color="auto"/>
              <w:right w:val="single" w:sz="4" w:space="0" w:color="auto"/>
            </w:tcBorders>
            <w:shd w:val="clear" w:color="auto" w:fill="auto"/>
            <w:noWrap/>
            <w:vAlign w:val="bottom"/>
            <w:hideMark/>
          </w:tcPr>
          <w:p w14:paraId="165F68D9"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65461164"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101</w:t>
            </w:r>
          </w:p>
        </w:tc>
      </w:tr>
      <w:tr w:rsidR="006C3F9D" w:rsidRPr="00596384" w14:paraId="4729D8CF"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4AC6CFA" w14:textId="0CA9467C"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 xml:space="preserve">Utilidad </w:t>
            </w:r>
            <w:r w:rsidR="00890423">
              <w:rPr>
                <w:rFonts w:eastAsia="Times New Roman" w:cs="Calibri"/>
                <w:color w:val="000000"/>
                <w:sz w:val="18"/>
                <w:szCs w:val="18"/>
                <w:lang w:eastAsia="es-CR"/>
              </w:rPr>
              <w:t>y</w:t>
            </w:r>
            <w:r w:rsidRPr="00596384">
              <w:rPr>
                <w:rFonts w:eastAsia="Times New Roman" w:cs="Calibri"/>
                <w:color w:val="000000"/>
                <w:sz w:val="18"/>
                <w:szCs w:val="18"/>
                <w:lang w:eastAsia="es-CR"/>
              </w:rPr>
              <w:t xml:space="preserve"> Necesidad</w:t>
            </w:r>
          </w:p>
        </w:tc>
        <w:tc>
          <w:tcPr>
            <w:tcW w:w="1208" w:type="pct"/>
            <w:tcBorders>
              <w:top w:val="nil"/>
              <w:left w:val="nil"/>
              <w:bottom w:val="single" w:sz="4" w:space="0" w:color="auto"/>
              <w:right w:val="single" w:sz="4" w:space="0" w:color="auto"/>
            </w:tcBorders>
            <w:shd w:val="clear" w:color="auto" w:fill="auto"/>
            <w:noWrap/>
            <w:vAlign w:val="bottom"/>
            <w:hideMark/>
          </w:tcPr>
          <w:p w14:paraId="65DD635F"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104</w:t>
            </w:r>
          </w:p>
        </w:tc>
        <w:tc>
          <w:tcPr>
            <w:tcW w:w="908" w:type="pct"/>
            <w:tcBorders>
              <w:top w:val="nil"/>
              <w:left w:val="nil"/>
              <w:bottom w:val="single" w:sz="4" w:space="0" w:color="auto"/>
              <w:right w:val="single" w:sz="4" w:space="0" w:color="auto"/>
            </w:tcBorders>
            <w:shd w:val="clear" w:color="auto" w:fill="auto"/>
            <w:noWrap/>
            <w:vAlign w:val="bottom"/>
            <w:hideMark/>
          </w:tcPr>
          <w:p w14:paraId="793A2852"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29</w:t>
            </w:r>
          </w:p>
        </w:tc>
      </w:tr>
      <w:tr w:rsidR="006C3F9D" w:rsidRPr="00596384" w14:paraId="7D7B201F"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2B6F6354"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Adopción Individual Nacional</w:t>
            </w:r>
          </w:p>
        </w:tc>
        <w:tc>
          <w:tcPr>
            <w:tcW w:w="1208" w:type="pct"/>
            <w:tcBorders>
              <w:top w:val="nil"/>
              <w:left w:val="nil"/>
              <w:bottom w:val="single" w:sz="4" w:space="0" w:color="auto"/>
              <w:right w:val="single" w:sz="4" w:space="0" w:color="auto"/>
            </w:tcBorders>
            <w:shd w:val="clear" w:color="auto" w:fill="auto"/>
            <w:noWrap/>
            <w:vAlign w:val="bottom"/>
            <w:hideMark/>
          </w:tcPr>
          <w:p w14:paraId="6B425718"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53</w:t>
            </w:r>
          </w:p>
        </w:tc>
        <w:tc>
          <w:tcPr>
            <w:tcW w:w="908" w:type="pct"/>
            <w:tcBorders>
              <w:top w:val="nil"/>
              <w:left w:val="nil"/>
              <w:bottom w:val="single" w:sz="4" w:space="0" w:color="auto"/>
              <w:right w:val="single" w:sz="4" w:space="0" w:color="auto"/>
            </w:tcBorders>
            <w:shd w:val="clear" w:color="auto" w:fill="auto"/>
            <w:noWrap/>
            <w:vAlign w:val="bottom"/>
            <w:hideMark/>
          </w:tcPr>
          <w:p w14:paraId="6B141BCB"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28</w:t>
            </w:r>
          </w:p>
        </w:tc>
      </w:tr>
      <w:tr w:rsidR="006C3F9D" w:rsidRPr="00596384" w14:paraId="732F9FF2"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778C3C52"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Declaratoria Judicial Abandono</w:t>
            </w:r>
          </w:p>
        </w:tc>
        <w:tc>
          <w:tcPr>
            <w:tcW w:w="1208" w:type="pct"/>
            <w:tcBorders>
              <w:top w:val="nil"/>
              <w:left w:val="nil"/>
              <w:bottom w:val="single" w:sz="4" w:space="0" w:color="auto"/>
              <w:right w:val="single" w:sz="4" w:space="0" w:color="auto"/>
            </w:tcBorders>
            <w:shd w:val="clear" w:color="auto" w:fill="auto"/>
            <w:noWrap/>
            <w:vAlign w:val="bottom"/>
            <w:hideMark/>
          </w:tcPr>
          <w:p w14:paraId="59F307C1"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144</w:t>
            </w:r>
          </w:p>
        </w:tc>
        <w:tc>
          <w:tcPr>
            <w:tcW w:w="908" w:type="pct"/>
            <w:tcBorders>
              <w:top w:val="nil"/>
              <w:left w:val="nil"/>
              <w:bottom w:val="single" w:sz="4" w:space="0" w:color="auto"/>
              <w:right w:val="single" w:sz="4" w:space="0" w:color="auto"/>
            </w:tcBorders>
            <w:shd w:val="clear" w:color="auto" w:fill="auto"/>
            <w:noWrap/>
            <w:vAlign w:val="bottom"/>
            <w:hideMark/>
          </w:tcPr>
          <w:p w14:paraId="5B7D5B97"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24</w:t>
            </w:r>
          </w:p>
        </w:tc>
      </w:tr>
      <w:tr w:rsidR="006C3F9D" w:rsidRPr="00596384" w14:paraId="28AA9D81"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517FCEE" w14:textId="77777777" w:rsidR="006C3F9D" w:rsidRPr="00CC3172" w:rsidRDefault="006C3F9D" w:rsidP="009C43CF">
            <w:pPr>
              <w:jc w:val="left"/>
              <w:rPr>
                <w:rFonts w:eastAsia="Times New Roman" w:cs="Calibri"/>
                <w:color w:val="000000"/>
                <w:sz w:val="18"/>
                <w:szCs w:val="18"/>
                <w:lang w:eastAsia="es-CR"/>
              </w:rPr>
            </w:pPr>
            <w:proofErr w:type="spellStart"/>
            <w:r w:rsidRPr="00CC3172">
              <w:rPr>
                <w:rFonts w:eastAsia="Times New Roman" w:cs="Calibri"/>
                <w:color w:val="000000"/>
                <w:sz w:val="18"/>
                <w:szCs w:val="18"/>
                <w:lang w:eastAsia="es-CR"/>
              </w:rPr>
              <w:t>Comunic</w:t>
            </w:r>
            <w:proofErr w:type="spellEnd"/>
            <w:r w:rsidRPr="00CC3172">
              <w:rPr>
                <w:rFonts w:eastAsia="Times New Roman" w:cs="Calibri"/>
                <w:color w:val="000000"/>
                <w:sz w:val="18"/>
                <w:szCs w:val="18"/>
                <w:lang w:eastAsia="es-CR"/>
              </w:rPr>
              <w:t xml:space="preserve">. Art.32 </w:t>
            </w:r>
            <w:proofErr w:type="spellStart"/>
            <w:r w:rsidRPr="00CC3172">
              <w:rPr>
                <w:rFonts w:eastAsia="Times New Roman" w:cs="Calibri"/>
                <w:color w:val="000000"/>
                <w:sz w:val="18"/>
                <w:szCs w:val="18"/>
                <w:lang w:eastAsia="es-CR"/>
              </w:rPr>
              <w:t>Cdna</w:t>
            </w:r>
            <w:proofErr w:type="spellEnd"/>
            <w:r w:rsidRPr="00CC3172">
              <w:rPr>
                <w:rFonts w:eastAsia="Times New Roman" w:cs="Calibri"/>
                <w:color w:val="000000"/>
                <w:sz w:val="18"/>
                <w:szCs w:val="18"/>
                <w:lang w:eastAsia="es-CR"/>
              </w:rPr>
              <w:t xml:space="preserve"> (P.A.N.I.)</w:t>
            </w:r>
          </w:p>
        </w:tc>
        <w:tc>
          <w:tcPr>
            <w:tcW w:w="1208" w:type="pct"/>
            <w:tcBorders>
              <w:top w:val="nil"/>
              <w:left w:val="nil"/>
              <w:bottom w:val="single" w:sz="4" w:space="0" w:color="auto"/>
              <w:right w:val="single" w:sz="4" w:space="0" w:color="auto"/>
            </w:tcBorders>
            <w:shd w:val="clear" w:color="auto" w:fill="auto"/>
            <w:noWrap/>
            <w:vAlign w:val="bottom"/>
            <w:hideMark/>
          </w:tcPr>
          <w:p w14:paraId="044EED3D"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26</w:t>
            </w:r>
          </w:p>
        </w:tc>
        <w:tc>
          <w:tcPr>
            <w:tcW w:w="908" w:type="pct"/>
            <w:tcBorders>
              <w:top w:val="nil"/>
              <w:left w:val="nil"/>
              <w:bottom w:val="single" w:sz="4" w:space="0" w:color="auto"/>
              <w:right w:val="single" w:sz="4" w:space="0" w:color="auto"/>
            </w:tcBorders>
            <w:shd w:val="clear" w:color="auto" w:fill="auto"/>
            <w:noWrap/>
            <w:vAlign w:val="bottom"/>
            <w:hideMark/>
          </w:tcPr>
          <w:p w14:paraId="62EFE82B"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21</w:t>
            </w:r>
          </w:p>
        </w:tc>
      </w:tr>
      <w:tr w:rsidR="006C3F9D" w:rsidRPr="00596384" w14:paraId="26DBE77B"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34691636"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Impugnación Reconocimiento</w:t>
            </w:r>
          </w:p>
        </w:tc>
        <w:tc>
          <w:tcPr>
            <w:tcW w:w="1208" w:type="pct"/>
            <w:tcBorders>
              <w:top w:val="nil"/>
              <w:left w:val="nil"/>
              <w:bottom w:val="single" w:sz="4" w:space="0" w:color="auto"/>
              <w:right w:val="single" w:sz="4" w:space="0" w:color="auto"/>
            </w:tcBorders>
            <w:shd w:val="clear" w:color="auto" w:fill="auto"/>
            <w:noWrap/>
            <w:vAlign w:val="bottom"/>
            <w:hideMark/>
          </w:tcPr>
          <w:p w14:paraId="3E85DFDF"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w:t>
            </w:r>
          </w:p>
        </w:tc>
        <w:tc>
          <w:tcPr>
            <w:tcW w:w="908" w:type="pct"/>
            <w:tcBorders>
              <w:top w:val="nil"/>
              <w:left w:val="nil"/>
              <w:bottom w:val="single" w:sz="4" w:space="0" w:color="auto"/>
              <w:right w:val="single" w:sz="4" w:space="0" w:color="auto"/>
            </w:tcBorders>
            <w:shd w:val="clear" w:color="auto" w:fill="auto"/>
            <w:noWrap/>
            <w:vAlign w:val="bottom"/>
            <w:hideMark/>
          </w:tcPr>
          <w:p w14:paraId="30EA4814"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21</w:t>
            </w:r>
          </w:p>
        </w:tc>
      </w:tr>
      <w:tr w:rsidR="006C3F9D" w:rsidRPr="00596384" w14:paraId="3C635A8B"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5D4C26B5"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Tutela Institucional</w:t>
            </w:r>
          </w:p>
        </w:tc>
        <w:tc>
          <w:tcPr>
            <w:tcW w:w="1208" w:type="pct"/>
            <w:tcBorders>
              <w:top w:val="nil"/>
              <w:left w:val="nil"/>
              <w:bottom w:val="single" w:sz="4" w:space="0" w:color="auto"/>
              <w:right w:val="single" w:sz="4" w:space="0" w:color="auto"/>
            </w:tcBorders>
            <w:shd w:val="clear" w:color="auto" w:fill="auto"/>
            <w:noWrap/>
            <w:vAlign w:val="bottom"/>
            <w:hideMark/>
          </w:tcPr>
          <w:p w14:paraId="4D75E377"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w:t>
            </w:r>
          </w:p>
        </w:tc>
        <w:tc>
          <w:tcPr>
            <w:tcW w:w="908" w:type="pct"/>
            <w:tcBorders>
              <w:top w:val="nil"/>
              <w:left w:val="nil"/>
              <w:bottom w:val="single" w:sz="4" w:space="0" w:color="auto"/>
              <w:right w:val="single" w:sz="4" w:space="0" w:color="auto"/>
            </w:tcBorders>
            <w:shd w:val="clear" w:color="auto" w:fill="auto"/>
            <w:noWrap/>
            <w:vAlign w:val="bottom"/>
            <w:hideMark/>
          </w:tcPr>
          <w:p w14:paraId="3EA433C8"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20</w:t>
            </w:r>
          </w:p>
        </w:tc>
      </w:tr>
      <w:tr w:rsidR="006C3F9D" w:rsidRPr="00596384" w14:paraId="1A9E3F8D"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A956CFF"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Salvaguardia</w:t>
            </w:r>
          </w:p>
        </w:tc>
        <w:tc>
          <w:tcPr>
            <w:tcW w:w="1208" w:type="pct"/>
            <w:tcBorders>
              <w:top w:val="nil"/>
              <w:left w:val="nil"/>
              <w:bottom w:val="single" w:sz="4" w:space="0" w:color="auto"/>
              <w:right w:val="single" w:sz="4" w:space="0" w:color="auto"/>
            </w:tcBorders>
            <w:shd w:val="clear" w:color="auto" w:fill="auto"/>
            <w:noWrap/>
            <w:vAlign w:val="bottom"/>
            <w:hideMark/>
          </w:tcPr>
          <w:p w14:paraId="61835F0E"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07E295EC"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18</w:t>
            </w:r>
          </w:p>
        </w:tc>
      </w:tr>
      <w:tr w:rsidR="006C3F9D" w:rsidRPr="00596384" w14:paraId="0F44C678"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3F8BC45"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Oposición En Adopción</w:t>
            </w:r>
          </w:p>
        </w:tc>
        <w:tc>
          <w:tcPr>
            <w:tcW w:w="1208" w:type="pct"/>
            <w:tcBorders>
              <w:top w:val="nil"/>
              <w:left w:val="nil"/>
              <w:bottom w:val="single" w:sz="4" w:space="0" w:color="auto"/>
              <w:right w:val="single" w:sz="4" w:space="0" w:color="auto"/>
            </w:tcBorders>
            <w:shd w:val="clear" w:color="auto" w:fill="auto"/>
            <w:noWrap/>
            <w:vAlign w:val="bottom"/>
            <w:hideMark/>
          </w:tcPr>
          <w:p w14:paraId="385B77D0"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28102AC0"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18</w:t>
            </w:r>
          </w:p>
        </w:tc>
      </w:tr>
      <w:tr w:rsidR="006C3F9D" w:rsidRPr="00596384" w14:paraId="1543B067"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5C7E9E58"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Régimen Visitas</w:t>
            </w:r>
          </w:p>
        </w:tc>
        <w:tc>
          <w:tcPr>
            <w:tcW w:w="1208" w:type="pct"/>
            <w:tcBorders>
              <w:top w:val="nil"/>
              <w:left w:val="nil"/>
              <w:bottom w:val="single" w:sz="4" w:space="0" w:color="auto"/>
              <w:right w:val="single" w:sz="4" w:space="0" w:color="auto"/>
            </w:tcBorders>
            <w:shd w:val="clear" w:color="auto" w:fill="auto"/>
            <w:noWrap/>
            <w:vAlign w:val="bottom"/>
            <w:hideMark/>
          </w:tcPr>
          <w:p w14:paraId="008D6B04"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62</w:t>
            </w:r>
          </w:p>
        </w:tc>
        <w:tc>
          <w:tcPr>
            <w:tcW w:w="908" w:type="pct"/>
            <w:tcBorders>
              <w:top w:val="nil"/>
              <w:left w:val="nil"/>
              <w:bottom w:val="single" w:sz="4" w:space="0" w:color="auto"/>
              <w:right w:val="single" w:sz="4" w:space="0" w:color="auto"/>
            </w:tcBorders>
            <w:shd w:val="clear" w:color="auto" w:fill="auto"/>
            <w:noWrap/>
            <w:vAlign w:val="bottom"/>
            <w:hideMark/>
          </w:tcPr>
          <w:p w14:paraId="4C4F3226"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17</w:t>
            </w:r>
          </w:p>
        </w:tc>
      </w:tr>
      <w:tr w:rsidR="006C3F9D" w:rsidRPr="00596384" w14:paraId="62720899"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60D32121" w14:textId="77777777" w:rsidR="006C3F9D" w:rsidRPr="00596384" w:rsidRDefault="006C3F9D" w:rsidP="009C43CF">
            <w:pPr>
              <w:jc w:val="left"/>
              <w:rPr>
                <w:rFonts w:eastAsia="Times New Roman" w:cs="Calibri"/>
                <w:color w:val="000000"/>
                <w:sz w:val="18"/>
                <w:szCs w:val="18"/>
                <w:lang w:eastAsia="es-CR"/>
              </w:rPr>
            </w:pPr>
            <w:proofErr w:type="spellStart"/>
            <w:r w:rsidRPr="00596384">
              <w:rPr>
                <w:rFonts w:eastAsia="Times New Roman" w:cs="Calibri"/>
                <w:color w:val="000000"/>
                <w:sz w:val="18"/>
                <w:szCs w:val="18"/>
                <w:lang w:eastAsia="es-CR"/>
              </w:rPr>
              <w:t>Declar</w:t>
            </w:r>
            <w:proofErr w:type="spellEnd"/>
            <w:r w:rsidRPr="00596384">
              <w:rPr>
                <w:rFonts w:eastAsia="Times New Roman" w:cs="Calibri"/>
                <w:color w:val="000000"/>
                <w:sz w:val="18"/>
                <w:szCs w:val="18"/>
                <w:lang w:eastAsia="es-CR"/>
              </w:rPr>
              <w:t xml:space="preserve">. </w:t>
            </w:r>
            <w:proofErr w:type="spellStart"/>
            <w:r w:rsidRPr="00596384">
              <w:rPr>
                <w:rFonts w:eastAsia="Times New Roman" w:cs="Calibri"/>
                <w:color w:val="000000"/>
                <w:sz w:val="18"/>
                <w:szCs w:val="18"/>
                <w:lang w:eastAsia="es-CR"/>
              </w:rPr>
              <w:t>Extramatrimonialidad</w:t>
            </w:r>
            <w:proofErr w:type="spellEnd"/>
          </w:p>
        </w:tc>
        <w:tc>
          <w:tcPr>
            <w:tcW w:w="1208" w:type="pct"/>
            <w:tcBorders>
              <w:top w:val="nil"/>
              <w:left w:val="nil"/>
              <w:bottom w:val="single" w:sz="4" w:space="0" w:color="auto"/>
              <w:right w:val="single" w:sz="4" w:space="0" w:color="auto"/>
            </w:tcBorders>
            <w:shd w:val="clear" w:color="auto" w:fill="auto"/>
            <w:noWrap/>
            <w:vAlign w:val="bottom"/>
            <w:hideMark/>
          </w:tcPr>
          <w:p w14:paraId="1EAAD44B"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4</w:t>
            </w:r>
          </w:p>
        </w:tc>
        <w:tc>
          <w:tcPr>
            <w:tcW w:w="908" w:type="pct"/>
            <w:tcBorders>
              <w:top w:val="nil"/>
              <w:left w:val="nil"/>
              <w:bottom w:val="single" w:sz="4" w:space="0" w:color="auto"/>
              <w:right w:val="single" w:sz="4" w:space="0" w:color="auto"/>
            </w:tcBorders>
            <w:shd w:val="clear" w:color="auto" w:fill="auto"/>
            <w:noWrap/>
            <w:vAlign w:val="bottom"/>
            <w:hideMark/>
          </w:tcPr>
          <w:p w14:paraId="1A9F0AE7"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17</w:t>
            </w:r>
          </w:p>
        </w:tc>
      </w:tr>
      <w:tr w:rsidR="006C3F9D" w:rsidRPr="00596384" w14:paraId="4337BC95"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BC0B6C3"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Sumario Depósito Judicial</w:t>
            </w:r>
          </w:p>
        </w:tc>
        <w:tc>
          <w:tcPr>
            <w:tcW w:w="1208" w:type="pct"/>
            <w:tcBorders>
              <w:top w:val="nil"/>
              <w:left w:val="nil"/>
              <w:bottom w:val="single" w:sz="4" w:space="0" w:color="auto"/>
              <w:right w:val="single" w:sz="4" w:space="0" w:color="auto"/>
            </w:tcBorders>
            <w:shd w:val="clear" w:color="auto" w:fill="auto"/>
            <w:noWrap/>
            <w:vAlign w:val="bottom"/>
            <w:hideMark/>
          </w:tcPr>
          <w:p w14:paraId="3B30473C"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w:t>
            </w:r>
          </w:p>
        </w:tc>
        <w:tc>
          <w:tcPr>
            <w:tcW w:w="908" w:type="pct"/>
            <w:tcBorders>
              <w:top w:val="nil"/>
              <w:left w:val="nil"/>
              <w:bottom w:val="single" w:sz="4" w:space="0" w:color="auto"/>
              <w:right w:val="single" w:sz="4" w:space="0" w:color="auto"/>
            </w:tcBorders>
            <w:shd w:val="clear" w:color="auto" w:fill="auto"/>
            <w:noWrap/>
            <w:vAlign w:val="bottom"/>
            <w:hideMark/>
          </w:tcPr>
          <w:p w14:paraId="46298DF5"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16</w:t>
            </w:r>
          </w:p>
        </w:tc>
      </w:tr>
      <w:tr w:rsidR="006C3F9D" w:rsidRPr="00596384" w14:paraId="44E117BB"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C4A6C08"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Suspensión Patria Potestad</w:t>
            </w:r>
          </w:p>
        </w:tc>
        <w:tc>
          <w:tcPr>
            <w:tcW w:w="1208" w:type="pct"/>
            <w:tcBorders>
              <w:top w:val="nil"/>
              <w:left w:val="nil"/>
              <w:bottom w:val="single" w:sz="4" w:space="0" w:color="auto"/>
              <w:right w:val="single" w:sz="4" w:space="0" w:color="auto"/>
            </w:tcBorders>
            <w:shd w:val="clear" w:color="auto" w:fill="auto"/>
            <w:noWrap/>
            <w:vAlign w:val="bottom"/>
            <w:hideMark/>
          </w:tcPr>
          <w:p w14:paraId="5E1F48D2"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65</w:t>
            </w:r>
          </w:p>
        </w:tc>
        <w:tc>
          <w:tcPr>
            <w:tcW w:w="908" w:type="pct"/>
            <w:tcBorders>
              <w:top w:val="nil"/>
              <w:left w:val="nil"/>
              <w:bottom w:val="single" w:sz="4" w:space="0" w:color="auto"/>
              <w:right w:val="single" w:sz="4" w:space="0" w:color="auto"/>
            </w:tcBorders>
            <w:shd w:val="clear" w:color="auto" w:fill="auto"/>
            <w:noWrap/>
            <w:vAlign w:val="bottom"/>
            <w:hideMark/>
          </w:tcPr>
          <w:p w14:paraId="713978ED"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16</w:t>
            </w:r>
          </w:p>
        </w:tc>
      </w:tr>
      <w:tr w:rsidR="006C3F9D" w:rsidRPr="00596384" w14:paraId="48E4B388"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A582FB0"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Investigación Paternidad</w:t>
            </w:r>
          </w:p>
        </w:tc>
        <w:tc>
          <w:tcPr>
            <w:tcW w:w="1208" w:type="pct"/>
            <w:tcBorders>
              <w:top w:val="nil"/>
              <w:left w:val="nil"/>
              <w:bottom w:val="single" w:sz="4" w:space="0" w:color="auto"/>
              <w:right w:val="single" w:sz="4" w:space="0" w:color="auto"/>
            </w:tcBorders>
            <w:shd w:val="clear" w:color="auto" w:fill="auto"/>
            <w:noWrap/>
            <w:vAlign w:val="bottom"/>
            <w:hideMark/>
          </w:tcPr>
          <w:p w14:paraId="742A22BD"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w:t>
            </w:r>
          </w:p>
        </w:tc>
        <w:tc>
          <w:tcPr>
            <w:tcW w:w="908" w:type="pct"/>
            <w:tcBorders>
              <w:top w:val="nil"/>
              <w:left w:val="nil"/>
              <w:bottom w:val="single" w:sz="4" w:space="0" w:color="auto"/>
              <w:right w:val="single" w:sz="4" w:space="0" w:color="auto"/>
            </w:tcBorders>
            <w:shd w:val="clear" w:color="auto" w:fill="auto"/>
            <w:noWrap/>
            <w:vAlign w:val="bottom"/>
            <w:hideMark/>
          </w:tcPr>
          <w:p w14:paraId="0F83A885"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16</w:t>
            </w:r>
          </w:p>
        </w:tc>
      </w:tr>
      <w:tr w:rsidR="006C3F9D" w:rsidRPr="00596384" w14:paraId="27E0F866"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8C8519C"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Proceso Especial Protección</w:t>
            </w:r>
          </w:p>
        </w:tc>
        <w:tc>
          <w:tcPr>
            <w:tcW w:w="1208" w:type="pct"/>
            <w:tcBorders>
              <w:top w:val="nil"/>
              <w:left w:val="nil"/>
              <w:bottom w:val="single" w:sz="4" w:space="0" w:color="auto"/>
              <w:right w:val="single" w:sz="4" w:space="0" w:color="auto"/>
            </w:tcBorders>
            <w:shd w:val="clear" w:color="auto" w:fill="auto"/>
            <w:noWrap/>
            <w:vAlign w:val="bottom"/>
            <w:hideMark/>
          </w:tcPr>
          <w:p w14:paraId="07EF820D"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57</w:t>
            </w:r>
          </w:p>
        </w:tc>
        <w:tc>
          <w:tcPr>
            <w:tcW w:w="908" w:type="pct"/>
            <w:tcBorders>
              <w:top w:val="nil"/>
              <w:left w:val="nil"/>
              <w:bottom w:val="single" w:sz="4" w:space="0" w:color="auto"/>
              <w:right w:val="single" w:sz="4" w:space="0" w:color="auto"/>
            </w:tcBorders>
            <w:shd w:val="clear" w:color="auto" w:fill="auto"/>
            <w:noWrap/>
            <w:vAlign w:val="bottom"/>
            <w:hideMark/>
          </w:tcPr>
          <w:p w14:paraId="0A5CDEEE"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14</w:t>
            </w:r>
          </w:p>
        </w:tc>
      </w:tr>
      <w:tr w:rsidR="006C3F9D" w:rsidRPr="00596384" w14:paraId="30DF66AF"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7CA633C6"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Adopción Conjunta Nacional</w:t>
            </w:r>
          </w:p>
        </w:tc>
        <w:tc>
          <w:tcPr>
            <w:tcW w:w="1208" w:type="pct"/>
            <w:tcBorders>
              <w:top w:val="nil"/>
              <w:left w:val="nil"/>
              <w:bottom w:val="single" w:sz="4" w:space="0" w:color="auto"/>
              <w:right w:val="single" w:sz="4" w:space="0" w:color="auto"/>
            </w:tcBorders>
            <w:shd w:val="clear" w:color="auto" w:fill="auto"/>
            <w:noWrap/>
            <w:vAlign w:val="bottom"/>
            <w:hideMark/>
          </w:tcPr>
          <w:p w14:paraId="0F1D2127"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55</w:t>
            </w:r>
          </w:p>
        </w:tc>
        <w:tc>
          <w:tcPr>
            <w:tcW w:w="908" w:type="pct"/>
            <w:tcBorders>
              <w:top w:val="nil"/>
              <w:left w:val="nil"/>
              <w:bottom w:val="single" w:sz="4" w:space="0" w:color="auto"/>
              <w:right w:val="single" w:sz="4" w:space="0" w:color="auto"/>
            </w:tcBorders>
            <w:shd w:val="clear" w:color="auto" w:fill="auto"/>
            <w:noWrap/>
            <w:vAlign w:val="bottom"/>
            <w:hideMark/>
          </w:tcPr>
          <w:p w14:paraId="6B8D9022"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13</w:t>
            </w:r>
          </w:p>
        </w:tc>
      </w:tr>
      <w:tr w:rsidR="006C3F9D" w:rsidRPr="00596384" w14:paraId="736D64CE"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57304A5"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Reconoc</w:t>
            </w:r>
            <w:r>
              <w:rPr>
                <w:rFonts w:eastAsia="Times New Roman" w:cs="Calibri"/>
                <w:color w:val="000000"/>
                <w:sz w:val="18"/>
                <w:szCs w:val="18"/>
                <w:lang w:eastAsia="es-CR"/>
              </w:rPr>
              <w:t>imiento</w:t>
            </w:r>
            <w:r w:rsidRPr="00596384">
              <w:rPr>
                <w:rFonts w:eastAsia="Times New Roman" w:cs="Calibri"/>
                <w:color w:val="000000"/>
                <w:sz w:val="18"/>
                <w:szCs w:val="18"/>
                <w:lang w:eastAsia="es-CR"/>
              </w:rPr>
              <w:t xml:space="preserve"> Hijo Mujer Casada</w:t>
            </w:r>
          </w:p>
        </w:tc>
        <w:tc>
          <w:tcPr>
            <w:tcW w:w="1208" w:type="pct"/>
            <w:tcBorders>
              <w:top w:val="nil"/>
              <w:left w:val="nil"/>
              <w:bottom w:val="single" w:sz="4" w:space="0" w:color="auto"/>
              <w:right w:val="single" w:sz="4" w:space="0" w:color="auto"/>
            </w:tcBorders>
            <w:shd w:val="clear" w:color="auto" w:fill="auto"/>
            <w:noWrap/>
            <w:vAlign w:val="bottom"/>
            <w:hideMark/>
          </w:tcPr>
          <w:p w14:paraId="2885E2D8"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w:t>
            </w:r>
          </w:p>
        </w:tc>
        <w:tc>
          <w:tcPr>
            <w:tcW w:w="908" w:type="pct"/>
            <w:tcBorders>
              <w:top w:val="nil"/>
              <w:left w:val="nil"/>
              <w:bottom w:val="single" w:sz="4" w:space="0" w:color="auto"/>
              <w:right w:val="single" w:sz="4" w:space="0" w:color="auto"/>
            </w:tcBorders>
            <w:shd w:val="clear" w:color="auto" w:fill="auto"/>
            <w:noWrap/>
            <w:vAlign w:val="bottom"/>
            <w:hideMark/>
          </w:tcPr>
          <w:p w14:paraId="335C3516"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13</w:t>
            </w:r>
          </w:p>
        </w:tc>
      </w:tr>
      <w:tr w:rsidR="006C3F9D" w:rsidRPr="00596384" w14:paraId="5974A8AB" w14:textId="77777777" w:rsidTr="009C43CF">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6C12E8B" w14:textId="77777777" w:rsidR="006C3F9D" w:rsidRPr="00596384" w:rsidRDefault="006C3F9D" w:rsidP="009C43CF">
            <w:pPr>
              <w:jc w:val="left"/>
              <w:rPr>
                <w:rFonts w:eastAsia="Times New Roman" w:cs="Calibri"/>
                <w:color w:val="000000"/>
                <w:sz w:val="18"/>
                <w:szCs w:val="18"/>
                <w:lang w:eastAsia="es-CR"/>
              </w:rPr>
            </w:pPr>
            <w:r w:rsidRPr="00596384">
              <w:rPr>
                <w:rFonts w:eastAsia="Times New Roman" w:cs="Calibri"/>
                <w:color w:val="000000"/>
                <w:sz w:val="18"/>
                <w:szCs w:val="18"/>
                <w:lang w:eastAsia="es-CR"/>
              </w:rPr>
              <w:t>Asuntos De Otras Jurisdicciones</w:t>
            </w:r>
          </w:p>
        </w:tc>
        <w:tc>
          <w:tcPr>
            <w:tcW w:w="1208" w:type="pct"/>
            <w:tcBorders>
              <w:top w:val="nil"/>
              <w:left w:val="nil"/>
              <w:bottom w:val="single" w:sz="4" w:space="0" w:color="auto"/>
              <w:right w:val="single" w:sz="4" w:space="0" w:color="auto"/>
            </w:tcBorders>
            <w:shd w:val="clear" w:color="auto" w:fill="auto"/>
            <w:noWrap/>
            <w:vAlign w:val="bottom"/>
            <w:hideMark/>
          </w:tcPr>
          <w:p w14:paraId="7C236023"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w:t>
            </w:r>
          </w:p>
        </w:tc>
        <w:tc>
          <w:tcPr>
            <w:tcW w:w="908" w:type="pct"/>
            <w:tcBorders>
              <w:top w:val="nil"/>
              <w:left w:val="nil"/>
              <w:bottom w:val="single" w:sz="4" w:space="0" w:color="auto"/>
              <w:right w:val="single" w:sz="4" w:space="0" w:color="auto"/>
            </w:tcBorders>
            <w:shd w:val="clear" w:color="auto" w:fill="auto"/>
            <w:noWrap/>
            <w:vAlign w:val="bottom"/>
            <w:hideMark/>
          </w:tcPr>
          <w:p w14:paraId="742C1027" w14:textId="77777777" w:rsidR="006C3F9D" w:rsidRPr="00596384" w:rsidRDefault="006C3F9D" w:rsidP="009C43CF">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12</w:t>
            </w:r>
          </w:p>
        </w:tc>
      </w:tr>
      <w:tr w:rsidR="006C3F9D" w:rsidRPr="00596384" w14:paraId="59856AAD"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6B7795BD"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Declaratoria Paternidad</w:t>
            </w:r>
          </w:p>
        </w:tc>
        <w:tc>
          <w:tcPr>
            <w:tcW w:w="1208" w:type="pct"/>
            <w:tcBorders>
              <w:top w:val="nil"/>
              <w:left w:val="nil"/>
              <w:bottom w:val="single" w:sz="4" w:space="0" w:color="auto"/>
              <w:right w:val="single" w:sz="4" w:space="0" w:color="auto"/>
            </w:tcBorders>
            <w:shd w:val="clear" w:color="auto" w:fill="auto"/>
            <w:noWrap/>
            <w:vAlign w:val="bottom"/>
            <w:hideMark/>
          </w:tcPr>
          <w:p w14:paraId="65B869E5"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w:t>
            </w:r>
          </w:p>
        </w:tc>
        <w:tc>
          <w:tcPr>
            <w:tcW w:w="908" w:type="pct"/>
            <w:tcBorders>
              <w:top w:val="nil"/>
              <w:left w:val="nil"/>
              <w:bottom w:val="single" w:sz="4" w:space="0" w:color="auto"/>
              <w:right w:val="single" w:sz="4" w:space="0" w:color="auto"/>
            </w:tcBorders>
            <w:shd w:val="clear" w:color="auto" w:fill="auto"/>
            <w:noWrap/>
            <w:vAlign w:val="bottom"/>
            <w:hideMark/>
          </w:tcPr>
          <w:p w14:paraId="6EC3684E"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12</w:t>
            </w:r>
          </w:p>
        </w:tc>
      </w:tr>
      <w:tr w:rsidR="006C3F9D" w:rsidRPr="00596384" w14:paraId="6C6DFA3E"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6E5A4FE1"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Depósito Judicial</w:t>
            </w:r>
          </w:p>
        </w:tc>
        <w:tc>
          <w:tcPr>
            <w:tcW w:w="1208" w:type="pct"/>
            <w:tcBorders>
              <w:top w:val="nil"/>
              <w:left w:val="nil"/>
              <w:bottom w:val="single" w:sz="4" w:space="0" w:color="auto"/>
              <w:right w:val="single" w:sz="4" w:space="0" w:color="auto"/>
            </w:tcBorders>
            <w:shd w:val="clear" w:color="auto" w:fill="auto"/>
            <w:noWrap/>
            <w:vAlign w:val="bottom"/>
            <w:hideMark/>
          </w:tcPr>
          <w:p w14:paraId="19B74D32"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213</w:t>
            </w:r>
          </w:p>
        </w:tc>
        <w:tc>
          <w:tcPr>
            <w:tcW w:w="908" w:type="pct"/>
            <w:tcBorders>
              <w:top w:val="nil"/>
              <w:left w:val="nil"/>
              <w:bottom w:val="single" w:sz="4" w:space="0" w:color="auto"/>
              <w:right w:val="single" w:sz="4" w:space="0" w:color="auto"/>
            </w:tcBorders>
            <w:shd w:val="clear" w:color="auto" w:fill="auto"/>
            <w:noWrap/>
            <w:vAlign w:val="bottom"/>
            <w:hideMark/>
          </w:tcPr>
          <w:p w14:paraId="281944B7"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12</w:t>
            </w:r>
          </w:p>
        </w:tc>
      </w:tr>
      <w:tr w:rsidR="006C3F9D" w:rsidRPr="00596384" w14:paraId="70BA3C2A"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52260D97"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Guarda Crianza Y Educación</w:t>
            </w:r>
          </w:p>
        </w:tc>
        <w:tc>
          <w:tcPr>
            <w:tcW w:w="1208" w:type="pct"/>
            <w:tcBorders>
              <w:top w:val="nil"/>
              <w:left w:val="nil"/>
              <w:bottom w:val="single" w:sz="4" w:space="0" w:color="auto"/>
              <w:right w:val="single" w:sz="4" w:space="0" w:color="auto"/>
            </w:tcBorders>
            <w:shd w:val="clear" w:color="auto" w:fill="auto"/>
            <w:noWrap/>
            <w:vAlign w:val="bottom"/>
            <w:hideMark/>
          </w:tcPr>
          <w:p w14:paraId="18E43772"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28</w:t>
            </w:r>
          </w:p>
        </w:tc>
        <w:tc>
          <w:tcPr>
            <w:tcW w:w="908" w:type="pct"/>
            <w:tcBorders>
              <w:top w:val="nil"/>
              <w:left w:val="nil"/>
              <w:bottom w:val="single" w:sz="4" w:space="0" w:color="auto"/>
              <w:right w:val="single" w:sz="4" w:space="0" w:color="auto"/>
            </w:tcBorders>
            <w:shd w:val="clear" w:color="auto" w:fill="auto"/>
            <w:noWrap/>
            <w:vAlign w:val="bottom"/>
            <w:hideMark/>
          </w:tcPr>
          <w:p w14:paraId="062FBEE0"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11</w:t>
            </w:r>
          </w:p>
        </w:tc>
      </w:tr>
      <w:tr w:rsidR="006C3F9D" w:rsidRPr="00596384" w14:paraId="1E311023"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33A2F837"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Impugnación Paternidad</w:t>
            </w:r>
          </w:p>
        </w:tc>
        <w:tc>
          <w:tcPr>
            <w:tcW w:w="1208" w:type="pct"/>
            <w:tcBorders>
              <w:top w:val="nil"/>
              <w:left w:val="nil"/>
              <w:bottom w:val="single" w:sz="4" w:space="0" w:color="auto"/>
              <w:right w:val="single" w:sz="4" w:space="0" w:color="auto"/>
            </w:tcBorders>
            <w:shd w:val="clear" w:color="auto" w:fill="auto"/>
            <w:noWrap/>
            <w:vAlign w:val="bottom"/>
            <w:hideMark/>
          </w:tcPr>
          <w:p w14:paraId="0E19319F"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7</w:t>
            </w:r>
          </w:p>
        </w:tc>
        <w:tc>
          <w:tcPr>
            <w:tcW w:w="908" w:type="pct"/>
            <w:tcBorders>
              <w:top w:val="nil"/>
              <w:left w:val="nil"/>
              <w:bottom w:val="single" w:sz="4" w:space="0" w:color="auto"/>
              <w:right w:val="single" w:sz="4" w:space="0" w:color="auto"/>
            </w:tcBorders>
            <w:shd w:val="clear" w:color="auto" w:fill="auto"/>
            <w:noWrap/>
            <w:vAlign w:val="bottom"/>
            <w:hideMark/>
          </w:tcPr>
          <w:p w14:paraId="779159DB"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9</w:t>
            </w:r>
          </w:p>
        </w:tc>
      </w:tr>
      <w:tr w:rsidR="006C3F9D" w:rsidRPr="00596384" w14:paraId="407BA7BD"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5B44BFA4"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Autorización Salida País</w:t>
            </w:r>
          </w:p>
        </w:tc>
        <w:tc>
          <w:tcPr>
            <w:tcW w:w="1208" w:type="pct"/>
            <w:tcBorders>
              <w:top w:val="nil"/>
              <w:left w:val="nil"/>
              <w:bottom w:val="single" w:sz="4" w:space="0" w:color="auto"/>
              <w:right w:val="single" w:sz="4" w:space="0" w:color="auto"/>
            </w:tcBorders>
            <w:shd w:val="clear" w:color="auto" w:fill="auto"/>
            <w:noWrap/>
            <w:vAlign w:val="bottom"/>
            <w:hideMark/>
          </w:tcPr>
          <w:p w14:paraId="7778E7DE"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32</w:t>
            </w:r>
          </w:p>
        </w:tc>
        <w:tc>
          <w:tcPr>
            <w:tcW w:w="908" w:type="pct"/>
            <w:tcBorders>
              <w:top w:val="nil"/>
              <w:left w:val="nil"/>
              <w:bottom w:val="single" w:sz="4" w:space="0" w:color="auto"/>
              <w:right w:val="single" w:sz="4" w:space="0" w:color="auto"/>
            </w:tcBorders>
            <w:shd w:val="clear" w:color="auto" w:fill="auto"/>
            <w:noWrap/>
            <w:vAlign w:val="bottom"/>
            <w:hideMark/>
          </w:tcPr>
          <w:p w14:paraId="74642210"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9</w:t>
            </w:r>
          </w:p>
        </w:tc>
      </w:tr>
      <w:tr w:rsidR="006C3F9D" w:rsidRPr="00596384" w14:paraId="11D96A9D"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62DED51A"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 xml:space="preserve">homologación </w:t>
            </w:r>
            <w:proofErr w:type="spellStart"/>
            <w:r w:rsidRPr="00596384">
              <w:rPr>
                <w:rFonts w:eastAsia="Times New Roman" w:cs="Calibri"/>
                <w:color w:val="000000"/>
                <w:sz w:val="18"/>
                <w:szCs w:val="18"/>
                <w:lang w:eastAsia="es-CR"/>
              </w:rPr>
              <w:t>Dec</w:t>
            </w:r>
            <w:proofErr w:type="spellEnd"/>
            <w:r w:rsidRPr="00596384">
              <w:rPr>
                <w:rFonts w:eastAsia="Times New Roman" w:cs="Calibri"/>
                <w:color w:val="000000"/>
                <w:sz w:val="18"/>
                <w:szCs w:val="18"/>
                <w:lang w:eastAsia="es-CR"/>
              </w:rPr>
              <w:t xml:space="preserve">. Jud. Abandono </w:t>
            </w:r>
            <w:r w:rsidRPr="006C3F9D">
              <w:rPr>
                <w:rFonts w:eastAsia="Times New Roman" w:cs="Calibri"/>
                <w:color w:val="000000"/>
                <w:sz w:val="18"/>
                <w:szCs w:val="18"/>
                <w:lang w:eastAsia="es-CR"/>
              </w:rPr>
              <w:t>Vía</w:t>
            </w:r>
            <w:r w:rsidRPr="00596384">
              <w:rPr>
                <w:rFonts w:eastAsia="Times New Roman" w:cs="Calibri"/>
                <w:color w:val="000000"/>
                <w:sz w:val="18"/>
                <w:szCs w:val="18"/>
                <w:lang w:eastAsia="es-CR"/>
              </w:rPr>
              <w:t xml:space="preserve"> Administrativa</w:t>
            </w:r>
          </w:p>
        </w:tc>
        <w:tc>
          <w:tcPr>
            <w:tcW w:w="1208" w:type="pct"/>
            <w:tcBorders>
              <w:top w:val="nil"/>
              <w:left w:val="nil"/>
              <w:bottom w:val="single" w:sz="4" w:space="0" w:color="auto"/>
              <w:right w:val="single" w:sz="4" w:space="0" w:color="auto"/>
            </w:tcBorders>
            <w:shd w:val="clear" w:color="auto" w:fill="auto"/>
            <w:noWrap/>
            <w:vAlign w:val="bottom"/>
            <w:hideMark/>
          </w:tcPr>
          <w:p w14:paraId="19A21F50"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20</w:t>
            </w:r>
          </w:p>
        </w:tc>
        <w:tc>
          <w:tcPr>
            <w:tcW w:w="908" w:type="pct"/>
            <w:tcBorders>
              <w:top w:val="nil"/>
              <w:left w:val="nil"/>
              <w:bottom w:val="single" w:sz="4" w:space="0" w:color="auto"/>
              <w:right w:val="single" w:sz="4" w:space="0" w:color="auto"/>
            </w:tcBorders>
            <w:shd w:val="clear" w:color="auto" w:fill="auto"/>
            <w:noWrap/>
            <w:vAlign w:val="bottom"/>
            <w:hideMark/>
          </w:tcPr>
          <w:p w14:paraId="7B9803DF"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9</w:t>
            </w:r>
          </w:p>
        </w:tc>
      </w:tr>
      <w:tr w:rsidR="006C3F9D" w:rsidRPr="00596384" w14:paraId="18C2BD72"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5CDBD263"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Abreviado</w:t>
            </w:r>
          </w:p>
        </w:tc>
        <w:tc>
          <w:tcPr>
            <w:tcW w:w="1208" w:type="pct"/>
            <w:tcBorders>
              <w:top w:val="nil"/>
              <w:left w:val="nil"/>
              <w:bottom w:val="single" w:sz="4" w:space="0" w:color="auto"/>
              <w:right w:val="single" w:sz="4" w:space="0" w:color="auto"/>
            </w:tcBorders>
            <w:shd w:val="clear" w:color="auto" w:fill="auto"/>
            <w:noWrap/>
            <w:vAlign w:val="bottom"/>
            <w:hideMark/>
          </w:tcPr>
          <w:p w14:paraId="7823197F"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w:t>
            </w:r>
          </w:p>
        </w:tc>
        <w:tc>
          <w:tcPr>
            <w:tcW w:w="908" w:type="pct"/>
            <w:tcBorders>
              <w:top w:val="nil"/>
              <w:left w:val="nil"/>
              <w:bottom w:val="single" w:sz="4" w:space="0" w:color="auto"/>
              <w:right w:val="single" w:sz="4" w:space="0" w:color="auto"/>
            </w:tcBorders>
            <w:shd w:val="clear" w:color="auto" w:fill="auto"/>
            <w:noWrap/>
            <w:vAlign w:val="bottom"/>
            <w:hideMark/>
          </w:tcPr>
          <w:p w14:paraId="75960ECD"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8</w:t>
            </w:r>
          </w:p>
        </w:tc>
      </w:tr>
      <w:tr w:rsidR="006C3F9D" w:rsidRPr="00596384" w14:paraId="2B718D46"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1EA7258"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Conflicto Autoridad Parental</w:t>
            </w:r>
          </w:p>
        </w:tc>
        <w:tc>
          <w:tcPr>
            <w:tcW w:w="1208" w:type="pct"/>
            <w:tcBorders>
              <w:top w:val="nil"/>
              <w:left w:val="nil"/>
              <w:bottom w:val="single" w:sz="4" w:space="0" w:color="auto"/>
              <w:right w:val="single" w:sz="4" w:space="0" w:color="auto"/>
            </w:tcBorders>
            <w:shd w:val="clear" w:color="auto" w:fill="auto"/>
            <w:noWrap/>
            <w:vAlign w:val="bottom"/>
            <w:hideMark/>
          </w:tcPr>
          <w:p w14:paraId="1A3148BA"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6FBFC83C"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7</w:t>
            </w:r>
          </w:p>
        </w:tc>
      </w:tr>
      <w:tr w:rsidR="006C3F9D" w:rsidRPr="00596384" w14:paraId="09DD8523"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3E458A6D" w14:textId="77777777" w:rsidR="006C3F9D" w:rsidRPr="00596384" w:rsidRDefault="006C3F9D" w:rsidP="00E355FB">
            <w:pPr>
              <w:jc w:val="left"/>
              <w:rPr>
                <w:rFonts w:eastAsia="Times New Roman" w:cs="Calibri"/>
                <w:color w:val="000000"/>
                <w:sz w:val="18"/>
                <w:szCs w:val="18"/>
                <w:lang w:eastAsia="es-CR"/>
              </w:rPr>
            </w:pPr>
            <w:proofErr w:type="spellStart"/>
            <w:r w:rsidRPr="00596384">
              <w:rPr>
                <w:rFonts w:eastAsia="Times New Roman" w:cs="Calibri"/>
                <w:color w:val="000000"/>
                <w:sz w:val="18"/>
                <w:szCs w:val="18"/>
                <w:lang w:eastAsia="es-CR"/>
              </w:rPr>
              <w:t>Rest</w:t>
            </w:r>
            <w:proofErr w:type="spellEnd"/>
            <w:r w:rsidRPr="00596384">
              <w:rPr>
                <w:rFonts w:eastAsia="Times New Roman" w:cs="Calibri"/>
                <w:color w:val="000000"/>
                <w:sz w:val="18"/>
                <w:szCs w:val="18"/>
                <w:lang w:eastAsia="es-CR"/>
              </w:rPr>
              <w:t>. Internacional De Menor (haya)</w:t>
            </w:r>
          </w:p>
        </w:tc>
        <w:tc>
          <w:tcPr>
            <w:tcW w:w="1208" w:type="pct"/>
            <w:tcBorders>
              <w:top w:val="nil"/>
              <w:left w:val="nil"/>
              <w:bottom w:val="single" w:sz="4" w:space="0" w:color="auto"/>
              <w:right w:val="single" w:sz="4" w:space="0" w:color="auto"/>
            </w:tcBorders>
            <w:shd w:val="clear" w:color="auto" w:fill="auto"/>
            <w:noWrap/>
            <w:vAlign w:val="bottom"/>
            <w:hideMark/>
          </w:tcPr>
          <w:p w14:paraId="0CDC42D4"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36</w:t>
            </w:r>
          </w:p>
        </w:tc>
        <w:tc>
          <w:tcPr>
            <w:tcW w:w="908" w:type="pct"/>
            <w:tcBorders>
              <w:top w:val="nil"/>
              <w:left w:val="nil"/>
              <w:bottom w:val="single" w:sz="4" w:space="0" w:color="auto"/>
              <w:right w:val="single" w:sz="4" w:space="0" w:color="auto"/>
            </w:tcBorders>
            <w:shd w:val="clear" w:color="auto" w:fill="auto"/>
            <w:noWrap/>
            <w:vAlign w:val="bottom"/>
            <w:hideMark/>
          </w:tcPr>
          <w:p w14:paraId="78FC8093"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w:t>
            </w:r>
          </w:p>
        </w:tc>
      </w:tr>
      <w:tr w:rsidR="006C3F9D" w:rsidRPr="00596384" w14:paraId="447C3E78"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12493B67"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 xml:space="preserve">Sol. Allanamiento (art.36 </w:t>
            </w:r>
            <w:proofErr w:type="spellStart"/>
            <w:r w:rsidRPr="00596384">
              <w:rPr>
                <w:rFonts w:eastAsia="Times New Roman" w:cs="Calibri"/>
                <w:color w:val="000000"/>
                <w:sz w:val="18"/>
                <w:szCs w:val="18"/>
                <w:lang w:eastAsia="es-CR"/>
              </w:rPr>
              <w:t>L.o</w:t>
            </w:r>
            <w:proofErr w:type="spellEnd"/>
            <w:r w:rsidRPr="00596384">
              <w:rPr>
                <w:rFonts w:eastAsia="Times New Roman" w:cs="Calibri"/>
                <w:color w:val="000000"/>
                <w:sz w:val="18"/>
                <w:szCs w:val="18"/>
                <w:lang w:eastAsia="es-CR"/>
              </w:rPr>
              <w:t xml:space="preserve">. </w:t>
            </w:r>
            <w:r>
              <w:rPr>
                <w:rFonts w:eastAsia="Times New Roman" w:cs="Calibri"/>
                <w:color w:val="000000"/>
                <w:sz w:val="18"/>
                <w:szCs w:val="18"/>
                <w:lang w:eastAsia="es-CR"/>
              </w:rPr>
              <w:t>P.A.N.I</w:t>
            </w:r>
            <w:r w:rsidRPr="00596384">
              <w:rPr>
                <w:rFonts w:eastAsia="Times New Roman" w:cs="Calibri"/>
                <w:color w:val="000000"/>
                <w:sz w:val="18"/>
                <w:szCs w:val="18"/>
                <w:lang w:eastAsia="es-CR"/>
              </w:rPr>
              <w:t>)</w:t>
            </w:r>
          </w:p>
        </w:tc>
        <w:tc>
          <w:tcPr>
            <w:tcW w:w="1208" w:type="pct"/>
            <w:tcBorders>
              <w:top w:val="nil"/>
              <w:left w:val="nil"/>
              <w:bottom w:val="single" w:sz="4" w:space="0" w:color="auto"/>
              <w:right w:val="single" w:sz="4" w:space="0" w:color="auto"/>
            </w:tcBorders>
            <w:shd w:val="clear" w:color="auto" w:fill="auto"/>
            <w:noWrap/>
            <w:vAlign w:val="bottom"/>
            <w:hideMark/>
          </w:tcPr>
          <w:p w14:paraId="1E788DED"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w:t>
            </w:r>
          </w:p>
        </w:tc>
        <w:tc>
          <w:tcPr>
            <w:tcW w:w="908" w:type="pct"/>
            <w:tcBorders>
              <w:top w:val="nil"/>
              <w:left w:val="nil"/>
              <w:bottom w:val="single" w:sz="4" w:space="0" w:color="auto"/>
              <w:right w:val="single" w:sz="4" w:space="0" w:color="auto"/>
            </w:tcBorders>
            <w:shd w:val="clear" w:color="auto" w:fill="auto"/>
            <w:noWrap/>
            <w:vAlign w:val="bottom"/>
            <w:hideMark/>
          </w:tcPr>
          <w:p w14:paraId="11E976B8"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6</w:t>
            </w:r>
          </w:p>
        </w:tc>
      </w:tr>
      <w:tr w:rsidR="006C3F9D" w:rsidRPr="00596384" w14:paraId="68D64F29"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6D756253"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Tutela Legítima</w:t>
            </w:r>
          </w:p>
        </w:tc>
        <w:tc>
          <w:tcPr>
            <w:tcW w:w="1208" w:type="pct"/>
            <w:tcBorders>
              <w:top w:val="nil"/>
              <w:left w:val="nil"/>
              <w:bottom w:val="single" w:sz="4" w:space="0" w:color="auto"/>
              <w:right w:val="single" w:sz="4" w:space="0" w:color="auto"/>
            </w:tcBorders>
            <w:shd w:val="clear" w:color="auto" w:fill="auto"/>
            <w:noWrap/>
            <w:vAlign w:val="bottom"/>
            <w:hideMark/>
          </w:tcPr>
          <w:p w14:paraId="4B49F719"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7</w:t>
            </w:r>
          </w:p>
        </w:tc>
        <w:tc>
          <w:tcPr>
            <w:tcW w:w="908" w:type="pct"/>
            <w:tcBorders>
              <w:top w:val="nil"/>
              <w:left w:val="nil"/>
              <w:bottom w:val="single" w:sz="4" w:space="0" w:color="auto"/>
              <w:right w:val="single" w:sz="4" w:space="0" w:color="auto"/>
            </w:tcBorders>
            <w:shd w:val="clear" w:color="auto" w:fill="auto"/>
            <w:noWrap/>
            <w:vAlign w:val="bottom"/>
            <w:hideMark/>
          </w:tcPr>
          <w:p w14:paraId="6F99581D"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w:t>
            </w:r>
          </w:p>
        </w:tc>
      </w:tr>
      <w:tr w:rsidR="006C3F9D" w:rsidRPr="00596384" w14:paraId="1B4F451F"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0A7D734"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Adopción Conjunta Internacional</w:t>
            </w:r>
          </w:p>
        </w:tc>
        <w:tc>
          <w:tcPr>
            <w:tcW w:w="1208" w:type="pct"/>
            <w:tcBorders>
              <w:top w:val="nil"/>
              <w:left w:val="nil"/>
              <w:bottom w:val="single" w:sz="4" w:space="0" w:color="auto"/>
              <w:right w:val="single" w:sz="4" w:space="0" w:color="auto"/>
            </w:tcBorders>
            <w:shd w:val="clear" w:color="auto" w:fill="auto"/>
            <w:noWrap/>
            <w:vAlign w:val="bottom"/>
            <w:hideMark/>
          </w:tcPr>
          <w:p w14:paraId="41F78A4E"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8</w:t>
            </w:r>
          </w:p>
        </w:tc>
        <w:tc>
          <w:tcPr>
            <w:tcW w:w="908" w:type="pct"/>
            <w:tcBorders>
              <w:top w:val="nil"/>
              <w:left w:val="nil"/>
              <w:bottom w:val="single" w:sz="4" w:space="0" w:color="auto"/>
              <w:right w:val="single" w:sz="4" w:space="0" w:color="auto"/>
            </w:tcBorders>
            <w:shd w:val="clear" w:color="auto" w:fill="auto"/>
            <w:noWrap/>
            <w:vAlign w:val="bottom"/>
            <w:hideMark/>
          </w:tcPr>
          <w:p w14:paraId="5081B6D1"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5</w:t>
            </w:r>
          </w:p>
        </w:tc>
      </w:tr>
      <w:tr w:rsidR="006C3F9D" w:rsidRPr="00596384" w14:paraId="32493AFD"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4B1B7DE5"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Adopción Individual Internacional</w:t>
            </w:r>
          </w:p>
        </w:tc>
        <w:tc>
          <w:tcPr>
            <w:tcW w:w="1208" w:type="pct"/>
            <w:tcBorders>
              <w:top w:val="nil"/>
              <w:left w:val="nil"/>
              <w:bottom w:val="single" w:sz="4" w:space="0" w:color="auto"/>
              <w:right w:val="single" w:sz="4" w:space="0" w:color="auto"/>
            </w:tcBorders>
            <w:shd w:val="clear" w:color="auto" w:fill="auto"/>
            <w:noWrap/>
            <w:vAlign w:val="bottom"/>
            <w:hideMark/>
          </w:tcPr>
          <w:p w14:paraId="78B9868A"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006B5FDC"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w:t>
            </w:r>
          </w:p>
        </w:tc>
      </w:tr>
      <w:tr w:rsidR="006C3F9D" w:rsidRPr="00596384" w14:paraId="28457E1E"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3E68BB00"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Recuperación Patria Potestad</w:t>
            </w:r>
          </w:p>
        </w:tc>
        <w:tc>
          <w:tcPr>
            <w:tcW w:w="1208" w:type="pct"/>
            <w:tcBorders>
              <w:top w:val="nil"/>
              <w:left w:val="nil"/>
              <w:bottom w:val="single" w:sz="4" w:space="0" w:color="auto"/>
              <w:right w:val="single" w:sz="4" w:space="0" w:color="auto"/>
            </w:tcBorders>
            <w:shd w:val="clear" w:color="auto" w:fill="auto"/>
            <w:noWrap/>
            <w:vAlign w:val="bottom"/>
            <w:hideMark/>
          </w:tcPr>
          <w:p w14:paraId="52DAD218"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2FBAB1D8"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w:t>
            </w:r>
          </w:p>
        </w:tc>
      </w:tr>
      <w:tr w:rsidR="006C3F9D" w:rsidRPr="00596384" w14:paraId="36C829C5"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0D0405CA"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Inc. Modificación Fallo</w:t>
            </w:r>
          </w:p>
        </w:tc>
        <w:tc>
          <w:tcPr>
            <w:tcW w:w="1208" w:type="pct"/>
            <w:tcBorders>
              <w:top w:val="nil"/>
              <w:left w:val="nil"/>
              <w:bottom w:val="single" w:sz="4" w:space="0" w:color="auto"/>
              <w:right w:val="single" w:sz="4" w:space="0" w:color="auto"/>
            </w:tcBorders>
            <w:shd w:val="clear" w:color="auto" w:fill="auto"/>
            <w:noWrap/>
            <w:vAlign w:val="bottom"/>
            <w:hideMark/>
          </w:tcPr>
          <w:p w14:paraId="6E5ED565"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472D7AAD"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2</w:t>
            </w:r>
          </w:p>
        </w:tc>
      </w:tr>
      <w:tr w:rsidR="006C3F9D" w:rsidRPr="00596384" w14:paraId="30DF1685"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37F74C20"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t>Conocimiento</w:t>
            </w:r>
          </w:p>
        </w:tc>
        <w:tc>
          <w:tcPr>
            <w:tcW w:w="1208" w:type="pct"/>
            <w:tcBorders>
              <w:top w:val="nil"/>
              <w:left w:val="nil"/>
              <w:bottom w:val="single" w:sz="4" w:space="0" w:color="auto"/>
              <w:right w:val="single" w:sz="4" w:space="0" w:color="auto"/>
            </w:tcBorders>
            <w:shd w:val="clear" w:color="auto" w:fill="auto"/>
            <w:noWrap/>
            <w:vAlign w:val="bottom"/>
            <w:hideMark/>
          </w:tcPr>
          <w:p w14:paraId="25302E22"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1</w:t>
            </w:r>
          </w:p>
        </w:tc>
        <w:tc>
          <w:tcPr>
            <w:tcW w:w="908" w:type="pct"/>
            <w:tcBorders>
              <w:top w:val="nil"/>
              <w:left w:val="nil"/>
              <w:bottom w:val="single" w:sz="4" w:space="0" w:color="auto"/>
              <w:right w:val="single" w:sz="4" w:space="0" w:color="auto"/>
            </w:tcBorders>
            <w:shd w:val="clear" w:color="auto" w:fill="auto"/>
            <w:noWrap/>
            <w:vAlign w:val="bottom"/>
            <w:hideMark/>
          </w:tcPr>
          <w:p w14:paraId="4466A545" w14:textId="77777777" w:rsidR="006C3F9D" w:rsidRPr="00596384" w:rsidRDefault="006C3F9D" w:rsidP="00E355FB">
            <w:pPr>
              <w:jc w:val="right"/>
              <w:rPr>
                <w:rFonts w:eastAsia="Times New Roman" w:cs="Calibri"/>
                <w:color w:val="000000"/>
                <w:sz w:val="18"/>
                <w:szCs w:val="18"/>
                <w:lang w:eastAsia="es-CR"/>
              </w:rPr>
            </w:pPr>
            <w:r>
              <w:rPr>
                <w:rFonts w:eastAsia="Times New Roman" w:cs="Calibri"/>
                <w:color w:val="000000"/>
                <w:sz w:val="18"/>
                <w:szCs w:val="18"/>
                <w:lang w:eastAsia="es-CR"/>
              </w:rPr>
              <w:t>1</w:t>
            </w:r>
          </w:p>
        </w:tc>
      </w:tr>
      <w:tr w:rsidR="006C3F9D" w:rsidRPr="00596384" w14:paraId="4EA654E3" w14:textId="77777777" w:rsidTr="00E355FB">
        <w:trPr>
          <w:trHeight w:val="20"/>
        </w:trPr>
        <w:tc>
          <w:tcPr>
            <w:tcW w:w="2884" w:type="pct"/>
            <w:tcBorders>
              <w:top w:val="nil"/>
              <w:left w:val="single" w:sz="4" w:space="0" w:color="auto"/>
              <w:bottom w:val="single" w:sz="4" w:space="0" w:color="auto"/>
              <w:right w:val="single" w:sz="4" w:space="0" w:color="auto"/>
            </w:tcBorders>
            <w:shd w:val="clear" w:color="auto" w:fill="auto"/>
            <w:noWrap/>
            <w:vAlign w:val="bottom"/>
            <w:hideMark/>
          </w:tcPr>
          <w:p w14:paraId="796FA69C" w14:textId="77777777" w:rsidR="006C3F9D" w:rsidRPr="00596384" w:rsidRDefault="006C3F9D" w:rsidP="00E355FB">
            <w:pPr>
              <w:jc w:val="left"/>
              <w:rPr>
                <w:rFonts w:eastAsia="Times New Roman" w:cs="Calibri"/>
                <w:color w:val="000000"/>
                <w:sz w:val="18"/>
                <w:szCs w:val="18"/>
                <w:lang w:eastAsia="es-CR"/>
              </w:rPr>
            </w:pPr>
            <w:r w:rsidRPr="00596384">
              <w:rPr>
                <w:rFonts w:eastAsia="Times New Roman" w:cs="Calibri"/>
                <w:color w:val="000000"/>
                <w:sz w:val="18"/>
                <w:szCs w:val="18"/>
                <w:lang w:eastAsia="es-CR"/>
              </w:rPr>
              <w:lastRenderedPageBreak/>
              <w:t>Medida Cautelar</w:t>
            </w:r>
          </w:p>
        </w:tc>
        <w:tc>
          <w:tcPr>
            <w:tcW w:w="1208" w:type="pct"/>
            <w:tcBorders>
              <w:top w:val="nil"/>
              <w:left w:val="nil"/>
              <w:bottom w:val="single" w:sz="4" w:space="0" w:color="auto"/>
              <w:right w:val="single" w:sz="4" w:space="0" w:color="auto"/>
            </w:tcBorders>
            <w:shd w:val="clear" w:color="auto" w:fill="auto"/>
            <w:noWrap/>
            <w:vAlign w:val="bottom"/>
            <w:hideMark/>
          </w:tcPr>
          <w:p w14:paraId="4B5794A6"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3</w:t>
            </w:r>
          </w:p>
        </w:tc>
        <w:tc>
          <w:tcPr>
            <w:tcW w:w="908" w:type="pct"/>
            <w:tcBorders>
              <w:top w:val="nil"/>
              <w:left w:val="nil"/>
              <w:bottom w:val="single" w:sz="4" w:space="0" w:color="auto"/>
              <w:right w:val="single" w:sz="4" w:space="0" w:color="auto"/>
            </w:tcBorders>
            <w:shd w:val="clear" w:color="auto" w:fill="auto"/>
            <w:noWrap/>
            <w:vAlign w:val="bottom"/>
            <w:hideMark/>
          </w:tcPr>
          <w:p w14:paraId="79EE8662" w14:textId="77777777" w:rsidR="006C3F9D" w:rsidRPr="00596384" w:rsidRDefault="006C3F9D" w:rsidP="00E355FB">
            <w:pPr>
              <w:jc w:val="right"/>
              <w:rPr>
                <w:rFonts w:eastAsia="Times New Roman" w:cs="Calibri"/>
                <w:color w:val="000000"/>
                <w:sz w:val="18"/>
                <w:szCs w:val="18"/>
                <w:lang w:eastAsia="es-CR"/>
              </w:rPr>
            </w:pPr>
            <w:r w:rsidRPr="00596384">
              <w:rPr>
                <w:rFonts w:eastAsia="Times New Roman" w:cs="Calibri"/>
                <w:color w:val="000000"/>
                <w:sz w:val="18"/>
                <w:szCs w:val="18"/>
                <w:lang w:eastAsia="es-CR"/>
              </w:rPr>
              <w:t>0</w:t>
            </w:r>
            <w:r>
              <w:rPr>
                <w:rFonts w:eastAsia="Times New Roman" w:cs="Calibri"/>
                <w:color w:val="000000"/>
                <w:sz w:val="18"/>
                <w:szCs w:val="18"/>
                <w:lang w:eastAsia="es-CR"/>
              </w:rPr>
              <w:t>,5</w:t>
            </w:r>
          </w:p>
        </w:tc>
      </w:tr>
      <w:tr w:rsidR="00557472" w:rsidRPr="00F97459" w14:paraId="21E0A8F8" w14:textId="77777777" w:rsidTr="009F324D">
        <w:trPr>
          <w:trHeight w:val="20"/>
        </w:trPr>
        <w:tc>
          <w:tcPr>
            <w:tcW w:w="2884" w:type="pct"/>
            <w:tcBorders>
              <w:top w:val="nil"/>
              <w:left w:val="single" w:sz="4" w:space="0" w:color="auto"/>
              <w:bottom w:val="single" w:sz="4" w:space="0" w:color="auto"/>
              <w:right w:val="single" w:sz="4" w:space="0" w:color="auto"/>
            </w:tcBorders>
            <w:shd w:val="clear" w:color="D9E1F2" w:fill="808080"/>
            <w:noWrap/>
            <w:vAlign w:val="bottom"/>
            <w:hideMark/>
          </w:tcPr>
          <w:p w14:paraId="5E1368E5" w14:textId="77777777" w:rsidR="00F97459" w:rsidRPr="00596384" w:rsidRDefault="00F97459" w:rsidP="009F324D">
            <w:pPr>
              <w:jc w:val="right"/>
              <w:rPr>
                <w:rFonts w:eastAsia="Times New Roman" w:cs="Calibri"/>
                <w:b/>
                <w:color w:val="FFFFFF"/>
                <w:sz w:val="18"/>
                <w:szCs w:val="18"/>
                <w:lang w:eastAsia="es-CR"/>
              </w:rPr>
            </w:pPr>
            <w:r w:rsidRPr="00596384">
              <w:rPr>
                <w:rFonts w:eastAsia="Times New Roman" w:cs="Calibri"/>
                <w:b/>
                <w:color w:val="FFFFFF"/>
                <w:sz w:val="18"/>
                <w:szCs w:val="18"/>
                <w:lang w:eastAsia="es-CR"/>
              </w:rPr>
              <w:t xml:space="preserve">Total </w:t>
            </w:r>
          </w:p>
        </w:tc>
        <w:tc>
          <w:tcPr>
            <w:tcW w:w="1208" w:type="pct"/>
            <w:tcBorders>
              <w:top w:val="nil"/>
              <w:left w:val="nil"/>
              <w:bottom w:val="single" w:sz="4" w:space="0" w:color="auto"/>
              <w:right w:val="single" w:sz="4" w:space="0" w:color="auto"/>
            </w:tcBorders>
            <w:shd w:val="clear" w:color="D9E1F2" w:fill="808080"/>
            <w:noWrap/>
            <w:vAlign w:val="bottom"/>
            <w:hideMark/>
          </w:tcPr>
          <w:p w14:paraId="29AC10A1" w14:textId="77777777" w:rsidR="00F97459" w:rsidRPr="00596384" w:rsidRDefault="00F97459" w:rsidP="00F97459">
            <w:pPr>
              <w:jc w:val="right"/>
              <w:rPr>
                <w:rFonts w:eastAsia="Times New Roman" w:cs="Calibri"/>
                <w:b/>
                <w:color w:val="FFFFFF"/>
                <w:sz w:val="18"/>
                <w:szCs w:val="18"/>
                <w:lang w:eastAsia="es-CR"/>
              </w:rPr>
            </w:pPr>
            <w:r w:rsidRPr="00596384">
              <w:rPr>
                <w:rFonts w:eastAsia="Times New Roman" w:cs="Calibri"/>
                <w:b/>
                <w:color w:val="FFFFFF"/>
                <w:sz w:val="18"/>
                <w:szCs w:val="18"/>
                <w:lang w:eastAsia="es-CR"/>
              </w:rPr>
              <w:t>980</w:t>
            </w:r>
          </w:p>
        </w:tc>
        <w:tc>
          <w:tcPr>
            <w:tcW w:w="908" w:type="pct"/>
            <w:tcBorders>
              <w:top w:val="nil"/>
              <w:left w:val="nil"/>
              <w:bottom w:val="single" w:sz="4" w:space="0" w:color="auto"/>
              <w:right w:val="single" w:sz="4" w:space="0" w:color="auto"/>
            </w:tcBorders>
            <w:shd w:val="clear" w:color="D9E1F2" w:fill="808080"/>
            <w:noWrap/>
            <w:vAlign w:val="bottom"/>
            <w:hideMark/>
          </w:tcPr>
          <w:p w14:paraId="4906B87F" w14:textId="77777777" w:rsidR="00F97459" w:rsidRPr="00596384" w:rsidRDefault="00BA077B" w:rsidP="00F97459">
            <w:pPr>
              <w:jc w:val="right"/>
              <w:rPr>
                <w:rFonts w:eastAsia="Times New Roman" w:cs="Calibri"/>
                <w:b/>
                <w:color w:val="FFFFFF"/>
                <w:sz w:val="18"/>
                <w:szCs w:val="18"/>
                <w:lang w:eastAsia="es-CR"/>
              </w:rPr>
            </w:pPr>
            <w:proofErr w:type="spellStart"/>
            <w:r>
              <w:rPr>
                <w:rFonts w:eastAsia="Times New Roman" w:cs="Calibri"/>
                <w:b/>
                <w:bCs/>
                <w:color w:val="FFFFFF"/>
                <w:sz w:val="18"/>
                <w:szCs w:val="18"/>
                <w:lang w:eastAsia="es-CR"/>
              </w:rPr>
              <w:t>Prom</w:t>
            </w:r>
            <w:proofErr w:type="spellEnd"/>
            <w:r>
              <w:rPr>
                <w:rFonts w:eastAsia="Times New Roman" w:cs="Calibri"/>
                <w:b/>
                <w:bCs/>
                <w:color w:val="FFFFFF"/>
                <w:sz w:val="18"/>
                <w:szCs w:val="18"/>
                <w:lang w:eastAsia="es-CR"/>
              </w:rPr>
              <w:t xml:space="preserve">: </w:t>
            </w:r>
            <w:r w:rsidR="00F97459" w:rsidRPr="00596384">
              <w:rPr>
                <w:rFonts w:eastAsia="Times New Roman" w:cs="Calibri"/>
                <w:b/>
                <w:color w:val="FFFFFF"/>
                <w:sz w:val="18"/>
                <w:szCs w:val="18"/>
                <w:lang w:eastAsia="es-CR"/>
              </w:rPr>
              <w:t>19</w:t>
            </w:r>
          </w:p>
        </w:tc>
      </w:tr>
    </w:tbl>
    <w:p w14:paraId="42BEFAD9" w14:textId="77777777" w:rsidR="0025378A" w:rsidRPr="001D5828" w:rsidRDefault="0025378A" w:rsidP="00C21E61">
      <w:pPr>
        <w:pStyle w:val="Fuentes"/>
      </w:pPr>
      <w:r w:rsidRPr="001D5828">
        <w:t xml:space="preserve">Fuente: Modernización Institucional de la Dirección de Planificación con base en datos Estadísticos del Sub proceso de Estadística </w:t>
      </w:r>
      <w:r>
        <w:t>preliminares 2019</w:t>
      </w:r>
      <w:r w:rsidRPr="001D5828">
        <w:t>.</w:t>
      </w:r>
    </w:p>
    <w:p w14:paraId="2575126D" w14:textId="77777777" w:rsidR="00E07700" w:rsidRPr="001D5828" w:rsidRDefault="00E07700" w:rsidP="00B259EF"/>
    <w:p w14:paraId="058CD5F4" w14:textId="755AD289" w:rsidR="00FB1B36" w:rsidRPr="001D5828" w:rsidRDefault="00CA54FC" w:rsidP="00F10F50">
      <w:pPr>
        <w:pStyle w:val="Ttulo4"/>
      </w:pPr>
      <w:r w:rsidRPr="001D5828">
        <w:t>Juzgados de Familia (mixtos de 2 materias)</w:t>
      </w:r>
    </w:p>
    <w:p w14:paraId="65E72B12" w14:textId="0741A31E" w:rsidR="009820CD" w:rsidRPr="001D5828" w:rsidRDefault="004661E3" w:rsidP="002361AB">
      <w:r w:rsidRPr="001D5828">
        <w:t xml:space="preserve">En este bloque de despachos se ubican </w:t>
      </w:r>
      <w:r w:rsidR="00AE77E0" w:rsidRPr="001D5828">
        <w:t>ocho</w:t>
      </w:r>
      <w:r w:rsidRPr="001D5828">
        <w:t xml:space="preserve"> juzgados: </w:t>
      </w:r>
      <w:r w:rsidR="00012FC8" w:rsidRPr="001D5828">
        <w:t xml:space="preserve">de Familia y </w:t>
      </w:r>
      <w:proofErr w:type="spellStart"/>
      <w:r w:rsidR="00012FC8" w:rsidRPr="001D5828">
        <w:t>Viol</w:t>
      </w:r>
      <w:proofErr w:type="spellEnd"/>
      <w:r w:rsidR="00012FC8" w:rsidRPr="001D5828">
        <w:t xml:space="preserve">. Dom. I </w:t>
      </w:r>
      <w:r w:rsidR="002C0D46" w:rsidRPr="001D5828">
        <w:t xml:space="preserve">Circuito Judicial </w:t>
      </w:r>
      <w:r w:rsidR="00012FC8" w:rsidRPr="001D5828">
        <w:t xml:space="preserve">Guanacaste, de Familia y </w:t>
      </w:r>
      <w:proofErr w:type="spellStart"/>
      <w:r w:rsidR="00012FC8" w:rsidRPr="001D5828">
        <w:t>Viol</w:t>
      </w:r>
      <w:proofErr w:type="spellEnd"/>
      <w:r w:rsidR="00012FC8" w:rsidRPr="001D5828">
        <w:t xml:space="preserve">. Dom. II </w:t>
      </w:r>
      <w:r w:rsidR="002C0D46" w:rsidRPr="001D5828">
        <w:t xml:space="preserve">Circuito Judicial </w:t>
      </w:r>
      <w:r w:rsidR="00012FC8" w:rsidRPr="001D5828">
        <w:t xml:space="preserve">Guanacaste (Nicoya), de Familia y </w:t>
      </w:r>
      <w:proofErr w:type="spellStart"/>
      <w:r w:rsidR="00012FC8" w:rsidRPr="001D5828">
        <w:t>Viol</w:t>
      </w:r>
      <w:proofErr w:type="spellEnd"/>
      <w:r w:rsidR="00012FC8" w:rsidRPr="001D5828">
        <w:t xml:space="preserve">. Dom. II </w:t>
      </w:r>
      <w:r w:rsidR="002C0D46" w:rsidRPr="001D5828">
        <w:t xml:space="preserve">Circuito Judicial </w:t>
      </w:r>
      <w:r w:rsidR="00012FC8" w:rsidRPr="001D5828">
        <w:t xml:space="preserve">Zona Sur, de Familia y </w:t>
      </w:r>
      <w:proofErr w:type="spellStart"/>
      <w:r w:rsidR="00012FC8" w:rsidRPr="001D5828">
        <w:t>Viol</w:t>
      </w:r>
      <w:proofErr w:type="spellEnd"/>
      <w:r w:rsidR="00012FC8" w:rsidRPr="001D5828">
        <w:t xml:space="preserve">. Dom. III </w:t>
      </w:r>
      <w:r w:rsidR="002C0D46" w:rsidRPr="001D5828">
        <w:t xml:space="preserve">Circuito Judicial </w:t>
      </w:r>
      <w:r w:rsidR="00012FC8" w:rsidRPr="001D5828">
        <w:t>Alajuela (San Ramón), de Familia y Violencia Doméstica Golfito</w:t>
      </w:r>
      <w:r w:rsidR="009820CD" w:rsidRPr="001D5828">
        <w:t xml:space="preserve">, </w:t>
      </w:r>
      <w:r w:rsidR="00835F6F" w:rsidRPr="001D5828">
        <w:t xml:space="preserve">de </w:t>
      </w:r>
      <w:r w:rsidR="00012FC8" w:rsidRPr="001D5828">
        <w:t>Familia y Violencia Doméstica Santa Cruz</w:t>
      </w:r>
      <w:r w:rsidR="009820CD" w:rsidRPr="001D5828">
        <w:t xml:space="preserve">, de Familia, Penal Juvenil. y </w:t>
      </w:r>
      <w:proofErr w:type="spellStart"/>
      <w:r w:rsidR="009820CD" w:rsidRPr="001D5828">
        <w:t>Viol</w:t>
      </w:r>
      <w:proofErr w:type="spellEnd"/>
      <w:r w:rsidR="009820CD" w:rsidRPr="001D5828">
        <w:t xml:space="preserve">. Dom. Grecia y de Trabajo y Familia Hatillo, San </w:t>
      </w:r>
      <w:proofErr w:type="spellStart"/>
      <w:r w:rsidR="009820CD" w:rsidRPr="001D5828">
        <w:t>Seb</w:t>
      </w:r>
      <w:proofErr w:type="spellEnd"/>
      <w:r w:rsidR="009820CD" w:rsidRPr="001D5828">
        <w:t>. y Alajuelita</w:t>
      </w:r>
      <w:r w:rsidR="00AE77E0" w:rsidRPr="001D5828">
        <w:t>.</w:t>
      </w:r>
    </w:p>
    <w:p w14:paraId="2B787E2A" w14:textId="77777777" w:rsidR="00DE52E3" w:rsidRPr="001D5828" w:rsidRDefault="00DE52E3" w:rsidP="002361AB"/>
    <w:p w14:paraId="16ACFED0" w14:textId="1D2491D8" w:rsidR="00835F6F" w:rsidRPr="001D5828" w:rsidRDefault="00E84242" w:rsidP="002361AB">
      <w:r w:rsidRPr="001D5828">
        <w:t xml:space="preserve">Los despachos mixtos de dos materias que </w:t>
      </w:r>
      <w:r w:rsidR="00DE52E3" w:rsidRPr="001D5828">
        <w:t>atienden</w:t>
      </w:r>
      <w:r w:rsidR="0078719B" w:rsidRPr="001D5828">
        <w:t xml:space="preserve"> entre </w:t>
      </w:r>
      <w:r w:rsidR="00991E14" w:rsidRPr="001D5828">
        <w:t>Familia</w:t>
      </w:r>
      <w:r w:rsidRPr="001D5828">
        <w:t xml:space="preserve"> también atienden Violencia Doméstica, a excepción del Juzgado de Trabajo y Familia de Hatillo, San Sebastián y Alajuelita que lleva materias Laboral y Familia. Estos despachos cuentan con dos personas juzgadoras </w:t>
      </w:r>
      <w:r w:rsidR="00090101" w:rsidRPr="001D5828">
        <w:t xml:space="preserve">los cuales atienden </w:t>
      </w:r>
      <w:r w:rsidR="00775B35" w:rsidRPr="001D5828">
        <w:t>cada</w:t>
      </w:r>
      <w:r w:rsidR="00090101" w:rsidRPr="001D5828">
        <w:t xml:space="preserve"> materia en un 50%, </w:t>
      </w:r>
      <w:r w:rsidRPr="001D5828">
        <w:t>a salvedad del Juzgado Familia y Violencia Doméstica de Golfito que solamente cuenta con un</w:t>
      </w:r>
      <w:r w:rsidR="00775B35" w:rsidRPr="001D5828">
        <w:t>a jueza o juez</w:t>
      </w:r>
      <w:r w:rsidR="00C50A86" w:rsidRPr="001D5828">
        <w:t>, como se muestra en el cuadro siguiente</w:t>
      </w:r>
      <w:r w:rsidRPr="001D5828">
        <w:t>.</w:t>
      </w:r>
    </w:p>
    <w:p w14:paraId="2981232F" w14:textId="77777777" w:rsidR="00E84242" w:rsidRPr="001D5828" w:rsidRDefault="00E84242" w:rsidP="002361AB"/>
    <w:p w14:paraId="15277E88" w14:textId="71837EFA" w:rsidR="007719B4" w:rsidRPr="001D5828" w:rsidRDefault="00AD7C80"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45</w:t>
      </w:r>
      <w:r w:rsidR="00050299">
        <w:fldChar w:fldCharType="end"/>
      </w:r>
      <w:r w:rsidR="007719B4" w:rsidRPr="001D5828">
        <w:t xml:space="preserve"> </w:t>
      </w:r>
    </w:p>
    <w:p w14:paraId="77760A64" w14:textId="77777777" w:rsidR="001C76A9" w:rsidRDefault="007719B4" w:rsidP="0065272C">
      <w:pPr>
        <w:pStyle w:val="Descripcin"/>
      </w:pPr>
      <w:r w:rsidRPr="001D5828">
        <w:t>Carga de trabajo juzgado de Familia mixtos</w:t>
      </w:r>
    </w:p>
    <w:p w14:paraId="59F256FC" w14:textId="10043B74" w:rsidR="00AD7C80" w:rsidRPr="001D5828" w:rsidRDefault="007719B4" w:rsidP="0065272C">
      <w:pPr>
        <w:pStyle w:val="Descripcin"/>
      </w:pPr>
      <w:r w:rsidRPr="001D5828">
        <w:t xml:space="preserve"> de </w:t>
      </w:r>
      <w:r w:rsidR="00E86BA2">
        <w:t>Familia y Violencia Doméstica</w:t>
      </w:r>
      <w:r w:rsidR="003A7253" w:rsidRPr="001D5828">
        <w:t xml:space="preserve"> 2015 a 2019</w:t>
      </w:r>
      <w:r w:rsidRPr="001D5828">
        <w:t>.</w:t>
      </w:r>
    </w:p>
    <w:tbl>
      <w:tblPr>
        <w:tblW w:w="0" w:type="auto"/>
        <w:jc w:val="center"/>
        <w:tblCellMar>
          <w:left w:w="70" w:type="dxa"/>
          <w:right w:w="70" w:type="dxa"/>
        </w:tblCellMar>
        <w:tblLook w:val="04A0" w:firstRow="1" w:lastRow="0" w:firstColumn="1" w:lastColumn="0" w:noHBand="0" w:noVBand="1"/>
      </w:tblPr>
      <w:tblGrid>
        <w:gridCol w:w="2122"/>
        <w:gridCol w:w="1004"/>
        <w:gridCol w:w="490"/>
        <w:gridCol w:w="599"/>
        <w:gridCol w:w="809"/>
        <w:gridCol w:w="708"/>
        <w:gridCol w:w="910"/>
        <w:gridCol w:w="778"/>
        <w:gridCol w:w="708"/>
        <w:gridCol w:w="700"/>
      </w:tblGrid>
      <w:tr w:rsidR="0049082B" w:rsidRPr="001D5828" w14:paraId="4D712AD7" w14:textId="77777777" w:rsidTr="00F57277">
        <w:trPr>
          <w:trHeight w:val="479"/>
          <w:tblHeader/>
          <w:jc w:val="center"/>
        </w:trPr>
        <w:tc>
          <w:tcPr>
            <w:tcW w:w="2122"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96E64B6" w14:textId="77777777" w:rsidR="0049082B" w:rsidRPr="001D5828" w:rsidRDefault="0049082B" w:rsidP="00175C45">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B1A590E" w14:textId="30EBC2AA" w:rsidR="0049082B" w:rsidRPr="001D5828" w:rsidRDefault="0049082B" w:rsidP="00175C45">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Materia</w:t>
            </w:r>
            <w:r w:rsidR="00E86BA2">
              <w:rPr>
                <w:rFonts w:eastAsia="Times New Roman" w:cs="Times New Roman"/>
                <w:b/>
                <w:bCs/>
                <w:color w:val="FFFFFF"/>
                <w:sz w:val="18"/>
                <w:szCs w:val="18"/>
                <w:lang w:eastAsia="es-CR"/>
              </w:rPr>
              <w:t>*</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6CD75E1A" w14:textId="5DB72510" w:rsidR="0049082B" w:rsidRPr="001D5828" w:rsidRDefault="0049082B"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D41FA91" w14:textId="2D4F5196" w:rsidR="0049082B" w:rsidRPr="001D5828" w:rsidRDefault="0049082B"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Porcentaje dedicado por materia por juez</w:t>
            </w:r>
          </w:p>
        </w:tc>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96FD102" w14:textId="17C484AD" w:rsidR="0049082B" w:rsidRPr="001D5828" w:rsidRDefault="00F57277" w:rsidP="0049082B">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Promedios totales</w:t>
            </w:r>
            <w:r w:rsidR="0049082B" w:rsidRPr="001D5828">
              <w:rPr>
                <w:rFonts w:eastAsia="Times New Roman" w:cs="Times New Roman"/>
                <w:b/>
                <w:bCs/>
                <w:color w:val="FFFFFF"/>
                <w:sz w:val="14"/>
                <w:szCs w:val="14"/>
                <w:lang w:eastAsia="es-CR"/>
              </w:rPr>
              <w:t xml:space="preserve"> </w:t>
            </w:r>
            <w:r w:rsidRPr="001D5828">
              <w:rPr>
                <w:rFonts w:eastAsia="Times New Roman" w:cs="Times New Roman"/>
                <w:b/>
                <w:bCs/>
                <w:color w:val="FFFFFF"/>
                <w:sz w:val="14"/>
                <w:szCs w:val="14"/>
                <w:lang w:eastAsia="es-CR"/>
              </w:rPr>
              <w:t>mensual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06FE663" w14:textId="77777777" w:rsidR="0049082B" w:rsidRPr="001D5828" w:rsidRDefault="0049082B"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 por persona juzgadora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FE62B26" w14:textId="77777777" w:rsidR="0049082B" w:rsidRPr="001D5828" w:rsidRDefault="0049082B"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por persona </w:t>
            </w:r>
            <w:proofErr w:type="spellStart"/>
            <w:r w:rsidRPr="001D5828">
              <w:rPr>
                <w:rFonts w:eastAsia="Times New Roman" w:cs="Times New Roman"/>
                <w:b/>
                <w:bCs/>
                <w:color w:val="FFFFFF"/>
                <w:sz w:val="14"/>
                <w:szCs w:val="14"/>
                <w:lang w:eastAsia="es-CR"/>
              </w:rPr>
              <w:t>Tec</w:t>
            </w:r>
            <w:proofErr w:type="spellEnd"/>
            <w:r w:rsidRPr="001D5828">
              <w:rPr>
                <w:rFonts w:eastAsia="Times New Roman" w:cs="Times New Roman"/>
                <w:b/>
                <w:bCs/>
                <w:color w:val="FFFFFF"/>
                <w:sz w:val="14"/>
                <w:szCs w:val="14"/>
                <w:lang w:eastAsia="es-CR"/>
              </w:rPr>
              <w:t>. Jud. Trámite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C1219B6" w14:textId="77777777" w:rsidR="0049082B" w:rsidRPr="001D5828" w:rsidRDefault="0049082B"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Relación salida entre entrada</w:t>
            </w:r>
          </w:p>
        </w:tc>
      </w:tr>
      <w:tr w:rsidR="002165AF" w:rsidRPr="001D5828" w14:paraId="78A30CFD" w14:textId="77777777" w:rsidTr="0049082B">
        <w:trPr>
          <w:trHeight w:val="33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9855E23" w14:textId="77777777" w:rsidR="00DE38FE" w:rsidRPr="001D5828" w:rsidRDefault="00DE38FE" w:rsidP="00175C45">
            <w:pPr>
              <w:jc w:val="left"/>
              <w:rPr>
                <w:rFonts w:eastAsia="Times New Roman" w:cs="Times New Roman"/>
                <w:b/>
                <w:bCs/>
                <w:color w:val="FFFFFF"/>
                <w:sz w:val="18"/>
                <w:szCs w:val="18"/>
                <w:lang w:eastAsia="es-CR"/>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5C792AFF" w14:textId="77777777" w:rsidR="00DE38FE" w:rsidRPr="001D5828" w:rsidRDefault="00DE38FE" w:rsidP="00175C45">
            <w:pPr>
              <w:jc w:val="left"/>
              <w:rPr>
                <w:rFonts w:eastAsia="Times New Roman" w:cs="Times New Roman"/>
                <w:b/>
                <w:bCs/>
                <w:color w:val="FFFFFF"/>
                <w:sz w:val="18"/>
                <w:szCs w:val="18"/>
                <w:lang w:eastAsia="es-CR"/>
              </w:rPr>
            </w:pPr>
          </w:p>
        </w:tc>
        <w:tc>
          <w:tcPr>
            <w:tcW w:w="0" w:type="auto"/>
            <w:tcBorders>
              <w:top w:val="nil"/>
              <w:left w:val="nil"/>
              <w:bottom w:val="single" w:sz="4" w:space="0" w:color="auto"/>
              <w:right w:val="single" w:sz="4" w:space="0" w:color="auto"/>
            </w:tcBorders>
            <w:shd w:val="clear" w:color="000000" w:fill="002060"/>
            <w:vAlign w:val="center"/>
            <w:hideMark/>
          </w:tcPr>
          <w:p w14:paraId="2F736103" w14:textId="4E2DDB17" w:rsidR="00DE38FE" w:rsidRPr="001D5828" w:rsidRDefault="002165AF" w:rsidP="00175C45">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0" w:type="auto"/>
            <w:tcBorders>
              <w:top w:val="nil"/>
              <w:left w:val="nil"/>
              <w:bottom w:val="single" w:sz="4" w:space="0" w:color="auto"/>
              <w:right w:val="single" w:sz="4" w:space="0" w:color="auto"/>
            </w:tcBorders>
            <w:shd w:val="clear" w:color="000000" w:fill="002060"/>
            <w:vAlign w:val="center"/>
            <w:hideMark/>
          </w:tcPr>
          <w:p w14:paraId="785D8AE6" w14:textId="5A9FB40B" w:rsidR="00DE38FE" w:rsidRPr="001D5828" w:rsidRDefault="00DE38FE" w:rsidP="00175C45">
            <w:pPr>
              <w:jc w:val="center"/>
              <w:rPr>
                <w:rFonts w:eastAsia="Times New Roman" w:cs="Times New Roman"/>
                <w:b/>
                <w:bCs/>
                <w:color w:val="FFFFFF"/>
                <w:sz w:val="14"/>
                <w:szCs w:val="14"/>
                <w:lang w:eastAsia="es-CR"/>
              </w:rPr>
            </w:pPr>
            <w:proofErr w:type="spellStart"/>
            <w:r w:rsidRPr="001D5828">
              <w:rPr>
                <w:rFonts w:eastAsia="Times New Roman" w:cs="Times New Roman"/>
                <w:b/>
                <w:bCs/>
                <w:color w:val="FFFFFF"/>
                <w:sz w:val="14"/>
                <w:szCs w:val="14"/>
                <w:lang w:eastAsia="es-CR"/>
              </w:rPr>
              <w:t>Téc</w:t>
            </w:r>
            <w:proofErr w:type="spellEnd"/>
            <w:r w:rsidRPr="001D5828">
              <w:rPr>
                <w:rFonts w:eastAsia="Times New Roman" w:cs="Times New Roman"/>
                <w:b/>
                <w:bCs/>
                <w:color w:val="FFFFFF"/>
                <w:sz w:val="14"/>
                <w:szCs w:val="14"/>
                <w:lang w:eastAsia="es-CR"/>
              </w:rPr>
              <w:t>. Jud. de trámite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69F74" w14:textId="77777777" w:rsidR="00DE38FE" w:rsidRPr="001D5828" w:rsidRDefault="00DE38FE" w:rsidP="00175C45">
            <w:pPr>
              <w:jc w:val="left"/>
              <w:rPr>
                <w:rFonts w:eastAsia="Times New Roman" w:cs="Times New Roman"/>
                <w:b/>
                <w:bCs/>
                <w:color w:val="FFFFFF"/>
                <w:sz w:val="14"/>
                <w:szCs w:val="14"/>
                <w:lang w:eastAsia="es-CR"/>
              </w:rPr>
            </w:pP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0E3FEF66" w14:textId="6A8FDF16" w:rsidR="00DE38FE" w:rsidRPr="001D5828" w:rsidRDefault="0049082B" w:rsidP="00175C45">
            <w:pPr>
              <w:jc w:val="left"/>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45CFCFC1" w14:textId="0D84DF7E" w:rsidR="00DE38FE" w:rsidRPr="001D5828" w:rsidRDefault="0049082B" w:rsidP="00175C45">
            <w:pPr>
              <w:jc w:val="left"/>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B79DE" w14:textId="77777777" w:rsidR="00DE38FE" w:rsidRPr="001D5828" w:rsidRDefault="00DE38FE" w:rsidP="00175C45">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EFAD6" w14:textId="77777777" w:rsidR="00DE38FE" w:rsidRPr="001D5828" w:rsidRDefault="00DE38FE" w:rsidP="00175C45">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9BEA2" w14:textId="77777777" w:rsidR="00DE38FE" w:rsidRPr="001D5828" w:rsidRDefault="00DE38FE" w:rsidP="00175C45">
            <w:pPr>
              <w:jc w:val="left"/>
              <w:rPr>
                <w:rFonts w:eastAsia="Times New Roman" w:cs="Times New Roman"/>
                <w:b/>
                <w:bCs/>
                <w:color w:val="FFFFFF"/>
                <w:sz w:val="14"/>
                <w:szCs w:val="14"/>
                <w:lang w:eastAsia="es-CR"/>
              </w:rPr>
            </w:pPr>
          </w:p>
        </w:tc>
      </w:tr>
      <w:tr w:rsidR="00DE755A" w:rsidRPr="001D5828" w14:paraId="095CBBD5"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2363255" w14:textId="4AE3F15C"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xml:space="preserve">. Dom. I Circ. Jud. Guanacaste </w:t>
            </w: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1435BA6D"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C3DAF60"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157DF688"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C676E3D"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6FCE1CB" w14:textId="30DCD68E" w:rsidR="00613047" w:rsidRPr="001D5828" w:rsidRDefault="00613047" w:rsidP="00613047">
            <w:pPr>
              <w:jc w:val="center"/>
              <w:rPr>
                <w:rFonts w:eastAsia="Times New Roman" w:cs="Times New Roman"/>
                <w:color w:val="000000"/>
                <w:sz w:val="18"/>
                <w:szCs w:val="18"/>
                <w:u w:val="single"/>
                <w:lang w:eastAsia="es-CR"/>
              </w:rPr>
            </w:pPr>
            <w:r w:rsidRPr="001D5828">
              <w:rPr>
                <w:color w:val="000000"/>
                <w:sz w:val="18"/>
                <w:szCs w:val="18"/>
                <w:u w:val="single"/>
              </w:rPr>
              <w:t>96</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E6EF518" w14:textId="158C6FA6"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05CD3C7"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48</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4352A85"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6AD171F"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94%</w:t>
            </w:r>
          </w:p>
        </w:tc>
      </w:tr>
      <w:tr w:rsidR="00DE755A" w:rsidRPr="001D5828" w14:paraId="09D1E338"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59E9D5D"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7107E175"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6613C30"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B4EF2D9"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EC760DF"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51DC3688" w14:textId="760A3620"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117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824F25A" w14:textId="1796511B"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115</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C68A5C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5ABD8BE"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CA6E5FC"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r>
      <w:tr w:rsidR="00E07033" w:rsidRPr="001D5828" w14:paraId="70D27437"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540699AF" w14:textId="4C097574"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II Circ. Jud. Guanacaste (Nicoya)</w:t>
            </w:r>
          </w:p>
        </w:tc>
        <w:tc>
          <w:tcPr>
            <w:tcW w:w="1004" w:type="dxa"/>
            <w:tcBorders>
              <w:top w:val="nil"/>
              <w:left w:val="nil"/>
              <w:bottom w:val="single" w:sz="4" w:space="0" w:color="auto"/>
              <w:right w:val="single" w:sz="4" w:space="0" w:color="auto"/>
            </w:tcBorders>
            <w:shd w:val="clear" w:color="auto" w:fill="auto"/>
            <w:vAlign w:val="center"/>
            <w:hideMark/>
          </w:tcPr>
          <w:p w14:paraId="1C42AD36"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FBB3E7"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731831B"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noWrap/>
            <w:vAlign w:val="center"/>
            <w:hideMark/>
          </w:tcPr>
          <w:p w14:paraId="117F62A7"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84ADA" w14:textId="5CDACCDA"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46</w:t>
            </w:r>
          </w:p>
        </w:tc>
        <w:tc>
          <w:tcPr>
            <w:tcW w:w="0" w:type="auto"/>
            <w:tcBorders>
              <w:top w:val="nil"/>
              <w:left w:val="nil"/>
              <w:bottom w:val="single" w:sz="4" w:space="0" w:color="auto"/>
              <w:right w:val="single" w:sz="4" w:space="0" w:color="auto"/>
            </w:tcBorders>
            <w:shd w:val="clear" w:color="auto" w:fill="auto"/>
            <w:noWrap/>
            <w:vAlign w:val="center"/>
            <w:hideMark/>
          </w:tcPr>
          <w:p w14:paraId="765C7126" w14:textId="6322CC44"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48</w:t>
            </w:r>
          </w:p>
        </w:tc>
        <w:tc>
          <w:tcPr>
            <w:tcW w:w="0" w:type="auto"/>
            <w:tcBorders>
              <w:top w:val="nil"/>
              <w:left w:val="nil"/>
              <w:bottom w:val="single" w:sz="4" w:space="0" w:color="auto"/>
              <w:right w:val="single" w:sz="4" w:space="0" w:color="auto"/>
            </w:tcBorders>
            <w:shd w:val="clear" w:color="auto" w:fill="auto"/>
            <w:noWrap/>
            <w:vAlign w:val="center"/>
            <w:hideMark/>
          </w:tcPr>
          <w:p w14:paraId="6C267205"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23</w:t>
            </w:r>
          </w:p>
        </w:tc>
        <w:tc>
          <w:tcPr>
            <w:tcW w:w="0" w:type="auto"/>
            <w:tcBorders>
              <w:top w:val="nil"/>
              <w:left w:val="nil"/>
              <w:bottom w:val="single" w:sz="4" w:space="0" w:color="auto"/>
              <w:right w:val="single" w:sz="4" w:space="0" w:color="auto"/>
            </w:tcBorders>
            <w:shd w:val="clear" w:color="auto" w:fill="auto"/>
            <w:noWrap/>
            <w:vAlign w:val="center"/>
            <w:hideMark/>
          </w:tcPr>
          <w:p w14:paraId="19F108C1"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0" w:type="auto"/>
            <w:tcBorders>
              <w:top w:val="nil"/>
              <w:left w:val="nil"/>
              <w:bottom w:val="single" w:sz="4" w:space="0" w:color="auto"/>
              <w:right w:val="single" w:sz="4" w:space="0" w:color="auto"/>
            </w:tcBorders>
            <w:shd w:val="clear" w:color="auto" w:fill="auto"/>
            <w:noWrap/>
            <w:vAlign w:val="center"/>
            <w:hideMark/>
          </w:tcPr>
          <w:p w14:paraId="4EE98CFC"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105%</w:t>
            </w:r>
          </w:p>
        </w:tc>
      </w:tr>
      <w:tr w:rsidR="00E07033" w:rsidRPr="001D5828" w14:paraId="4D6EA91C"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54C1458F"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auto"/>
            <w:vAlign w:val="center"/>
            <w:hideMark/>
          </w:tcPr>
          <w:p w14:paraId="1596683A"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629346A"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CC9AF4"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noWrap/>
            <w:vAlign w:val="center"/>
            <w:hideMark/>
          </w:tcPr>
          <w:p w14:paraId="05615152"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795FA1" w14:textId="18EA742C"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95</w:t>
            </w:r>
          </w:p>
        </w:tc>
        <w:tc>
          <w:tcPr>
            <w:tcW w:w="0" w:type="auto"/>
            <w:tcBorders>
              <w:top w:val="nil"/>
              <w:left w:val="nil"/>
              <w:bottom w:val="single" w:sz="4" w:space="0" w:color="auto"/>
              <w:right w:val="single" w:sz="4" w:space="0" w:color="auto"/>
            </w:tcBorders>
            <w:shd w:val="clear" w:color="auto" w:fill="auto"/>
            <w:noWrap/>
            <w:vAlign w:val="center"/>
            <w:hideMark/>
          </w:tcPr>
          <w:p w14:paraId="285656BE" w14:textId="01EA9452"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98</w:t>
            </w:r>
          </w:p>
        </w:tc>
        <w:tc>
          <w:tcPr>
            <w:tcW w:w="0" w:type="auto"/>
            <w:tcBorders>
              <w:top w:val="nil"/>
              <w:left w:val="nil"/>
              <w:bottom w:val="single" w:sz="4" w:space="0" w:color="auto"/>
              <w:right w:val="single" w:sz="4" w:space="0" w:color="auto"/>
            </w:tcBorders>
            <w:shd w:val="clear" w:color="auto" w:fill="auto"/>
            <w:noWrap/>
            <w:vAlign w:val="center"/>
            <w:hideMark/>
          </w:tcPr>
          <w:p w14:paraId="4D3731F7"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47</w:t>
            </w:r>
          </w:p>
        </w:tc>
        <w:tc>
          <w:tcPr>
            <w:tcW w:w="0" w:type="auto"/>
            <w:tcBorders>
              <w:top w:val="nil"/>
              <w:left w:val="nil"/>
              <w:bottom w:val="single" w:sz="4" w:space="0" w:color="auto"/>
              <w:right w:val="single" w:sz="4" w:space="0" w:color="auto"/>
            </w:tcBorders>
            <w:shd w:val="clear" w:color="auto" w:fill="auto"/>
            <w:noWrap/>
            <w:vAlign w:val="center"/>
            <w:hideMark/>
          </w:tcPr>
          <w:p w14:paraId="5984A775"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32</w:t>
            </w:r>
          </w:p>
        </w:tc>
        <w:tc>
          <w:tcPr>
            <w:tcW w:w="0" w:type="auto"/>
            <w:tcBorders>
              <w:top w:val="nil"/>
              <w:left w:val="nil"/>
              <w:bottom w:val="single" w:sz="4" w:space="0" w:color="auto"/>
              <w:right w:val="single" w:sz="4" w:space="0" w:color="auto"/>
            </w:tcBorders>
            <w:shd w:val="clear" w:color="auto" w:fill="auto"/>
            <w:noWrap/>
            <w:vAlign w:val="center"/>
            <w:hideMark/>
          </w:tcPr>
          <w:p w14:paraId="51192A0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103%</w:t>
            </w:r>
          </w:p>
        </w:tc>
      </w:tr>
      <w:tr w:rsidR="00DE755A" w:rsidRPr="001D5828" w14:paraId="0CA604A6"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95A6B18" w14:textId="6AC3A61B"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II Circ. Jud. Zona Sur</w:t>
            </w: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0CCB3BFB"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BC8D1DD"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122808A5"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4E0511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C93030B" w14:textId="430EB7B1" w:rsidR="00613047" w:rsidRPr="001D5828" w:rsidRDefault="00613047" w:rsidP="00613047">
            <w:pPr>
              <w:jc w:val="center"/>
              <w:rPr>
                <w:rFonts w:eastAsia="Times New Roman" w:cs="Times New Roman"/>
                <w:color w:val="000000"/>
                <w:sz w:val="18"/>
                <w:szCs w:val="18"/>
                <w:u w:val="single"/>
                <w:lang w:eastAsia="es-CR"/>
              </w:rPr>
            </w:pPr>
            <w:r w:rsidRPr="001D5828">
              <w:rPr>
                <w:color w:val="000000"/>
                <w:sz w:val="18"/>
                <w:szCs w:val="18"/>
                <w:u w:val="single"/>
              </w:rPr>
              <w:t>78</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EE89F3A" w14:textId="5C09B41B"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75</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2547491"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D08A69B"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FEC7088"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97%</w:t>
            </w:r>
          </w:p>
        </w:tc>
      </w:tr>
      <w:tr w:rsidR="00DE755A" w:rsidRPr="001D5828" w14:paraId="6905FF1D"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80D15B7"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0906FD47"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C2F4091"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BCCE838"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EF59BC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1F656594" w14:textId="2B47DCCC"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FF69B29" w14:textId="17AE2297"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84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1D1CEF1"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45</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8FCD93B"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7267292"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93%</w:t>
            </w:r>
          </w:p>
        </w:tc>
      </w:tr>
      <w:tr w:rsidR="00E07033" w:rsidRPr="001D5828" w14:paraId="228473DE"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618DE98" w14:textId="135DC2DD"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III Circ. Jud. Alajuela (San Ramón)</w:t>
            </w:r>
          </w:p>
        </w:tc>
        <w:tc>
          <w:tcPr>
            <w:tcW w:w="1004" w:type="dxa"/>
            <w:tcBorders>
              <w:top w:val="nil"/>
              <w:left w:val="nil"/>
              <w:bottom w:val="single" w:sz="4" w:space="0" w:color="auto"/>
              <w:right w:val="single" w:sz="4" w:space="0" w:color="auto"/>
            </w:tcBorders>
            <w:shd w:val="clear" w:color="auto" w:fill="auto"/>
            <w:vAlign w:val="center"/>
            <w:hideMark/>
          </w:tcPr>
          <w:p w14:paraId="232025A4"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50D5CD"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26EF6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noWrap/>
            <w:vAlign w:val="center"/>
            <w:hideMark/>
          </w:tcPr>
          <w:p w14:paraId="43BB9C76"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6E2486" w14:textId="3DFF9919" w:rsidR="00613047" w:rsidRPr="001D5828" w:rsidRDefault="00613047" w:rsidP="00613047">
            <w:pPr>
              <w:jc w:val="center"/>
              <w:rPr>
                <w:rFonts w:eastAsia="Times New Roman" w:cs="Times New Roman"/>
                <w:color w:val="000000"/>
                <w:sz w:val="18"/>
                <w:szCs w:val="18"/>
                <w:u w:val="single"/>
                <w:lang w:eastAsia="es-CR"/>
              </w:rPr>
            </w:pPr>
            <w:r w:rsidRPr="001D5828">
              <w:rPr>
                <w:color w:val="000000"/>
                <w:sz w:val="18"/>
                <w:szCs w:val="18"/>
                <w:u w:val="single"/>
              </w:rPr>
              <w:t>90</w:t>
            </w:r>
          </w:p>
        </w:tc>
        <w:tc>
          <w:tcPr>
            <w:tcW w:w="0" w:type="auto"/>
            <w:tcBorders>
              <w:top w:val="nil"/>
              <w:left w:val="nil"/>
              <w:bottom w:val="single" w:sz="4" w:space="0" w:color="auto"/>
              <w:right w:val="single" w:sz="4" w:space="0" w:color="auto"/>
            </w:tcBorders>
            <w:shd w:val="clear" w:color="auto" w:fill="auto"/>
            <w:noWrap/>
            <w:vAlign w:val="center"/>
            <w:hideMark/>
          </w:tcPr>
          <w:p w14:paraId="0F7BF15D" w14:textId="6ED04F63"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1EC71C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45</w:t>
            </w:r>
          </w:p>
        </w:tc>
        <w:tc>
          <w:tcPr>
            <w:tcW w:w="0" w:type="auto"/>
            <w:tcBorders>
              <w:top w:val="nil"/>
              <w:left w:val="nil"/>
              <w:bottom w:val="single" w:sz="4" w:space="0" w:color="auto"/>
              <w:right w:val="single" w:sz="4" w:space="0" w:color="auto"/>
            </w:tcBorders>
            <w:shd w:val="clear" w:color="auto" w:fill="auto"/>
            <w:noWrap/>
            <w:vAlign w:val="center"/>
            <w:hideMark/>
          </w:tcPr>
          <w:p w14:paraId="46D538C8"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0" w:type="auto"/>
            <w:tcBorders>
              <w:top w:val="nil"/>
              <w:left w:val="nil"/>
              <w:bottom w:val="single" w:sz="4" w:space="0" w:color="auto"/>
              <w:right w:val="single" w:sz="4" w:space="0" w:color="auto"/>
            </w:tcBorders>
            <w:shd w:val="clear" w:color="auto" w:fill="auto"/>
            <w:noWrap/>
            <w:vAlign w:val="center"/>
            <w:hideMark/>
          </w:tcPr>
          <w:p w14:paraId="7CF01C8E"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r>
      <w:tr w:rsidR="00E07033" w:rsidRPr="001D5828" w14:paraId="757CD028"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4E5DBDED"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auto"/>
            <w:vAlign w:val="center"/>
            <w:hideMark/>
          </w:tcPr>
          <w:p w14:paraId="7D4C025D"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8039EBF"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DEDF40E"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noWrap/>
            <w:vAlign w:val="center"/>
            <w:hideMark/>
          </w:tcPr>
          <w:p w14:paraId="5CB8A1C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23A105" w14:textId="519E9656"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88</w:t>
            </w:r>
          </w:p>
        </w:tc>
        <w:tc>
          <w:tcPr>
            <w:tcW w:w="0" w:type="auto"/>
            <w:tcBorders>
              <w:top w:val="nil"/>
              <w:left w:val="nil"/>
              <w:bottom w:val="single" w:sz="4" w:space="0" w:color="auto"/>
              <w:right w:val="single" w:sz="4" w:space="0" w:color="auto"/>
            </w:tcBorders>
            <w:shd w:val="clear" w:color="auto" w:fill="auto"/>
            <w:noWrap/>
            <w:vAlign w:val="center"/>
            <w:hideMark/>
          </w:tcPr>
          <w:p w14:paraId="1BE5001B" w14:textId="5869156E"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97</w:t>
            </w:r>
          </w:p>
        </w:tc>
        <w:tc>
          <w:tcPr>
            <w:tcW w:w="0" w:type="auto"/>
            <w:tcBorders>
              <w:top w:val="nil"/>
              <w:left w:val="nil"/>
              <w:bottom w:val="single" w:sz="4" w:space="0" w:color="auto"/>
              <w:right w:val="single" w:sz="4" w:space="0" w:color="auto"/>
            </w:tcBorders>
            <w:shd w:val="clear" w:color="auto" w:fill="auto"/>
            <w:noWrap/>
            <w:vAlign w:val="center"/>
            <w:hideMark/>
          </w:tcPr>
          <w:p w14:paraId="07179FD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44</w:t>
            </w:r>
          </w:p>
        </w:tc>
        <w:tc>
          <w:tcPr>
            <w:tcW w:w="0" w:type="auto"/>
            <w:tcBorders>
              <w:top w:val="nil"/>
              <w:left w:val="nil"/>
              <w:bottom w:val="single" w:sz="4" w:space="0" w:color="auto"/>
              <w:right w:val="single" w:sz="4" w:space="0" w:color="auto"/>
            </w:tcBorders>
            <w:shd w:val="clear" w:color="auto" w:fill="auto"/>
            <w:noWrap/>
            <w:vAlign w:val="center"/>
            <w:hideMark/>
          </w:tcPr>
          <w:p w14:paraId="305C2BC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auto"/>
            <w:noWrap/>
            <w:vAlign w:val="center"/>
            <w:hideMark/>
          </w:tcPr>
          <w:p w14:paraId="5B08A3B2"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110%</w:t>
            </w:r>
          </w:p>
        </w:tc>
      </w:tr>
      <w:tr w:rsidR="00DE755A" w:rsidRPr="001D5828" w14:paraId="7C67CC18"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04A8F55" w14:textId="763E6062"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Penal </w:t>
            </w:r>
            <w:proofErr w:type="spellStart"/>
            <w:r w:rsidRPr="001D5828">
              <w:rPr>
                <w:rFonts w:eastAsia="Times New Roman" w:cs="Times New Roman"/>
                <w:b/>
                <w:bCs/>
                <w:color w:val="000000"/>
                <w:sz w:val="18"/>
                <w:szCs w:val="18"/>
                <w:lang w:eastAsia="es-CR"/>
              </w:rPr>
              <w:t>Juv</w:t>
            </w:r>
            <w:proofErr w:type="spellEnd"/>
            <w:r w:rsidRPr="001D5828">
              <w:rPr>
                <w:rFonts w:eastAsia="Times New Roman" w:cs="Times New Roman"/>
                <w:b/>
                <w:bCs/>
                <w:color w:val="000000"/>
                <w:sz w:val="18"/>
                <w:szCs w:val="18"/>
                <w:lang w:eastAsia="es-CR"/>
              </w:rPr>
              <w:t xml:space="preserve">.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Doméstica de Golfito</w:t>
            </w: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57699302"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0839997C"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24C1D0C9"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A738556" w14:textId="77777777" w:rsidR="00613047" w:rsidRPr="00E86BA2" w:rsidRDefault="00613047" w:rsidP="00613047">
            <w:pPr>
              <w:jc w:val="center"/>
              <w:rPr>
                <w:rFonts w:eastAsia="Times New Roman" w:cs="Times New Roman"/>
                <w:color w:val="000000"/>
                <w:sz w:val="18"/>
                <w:szCs w:val="18"/>
                <w:lang w:eastAsia="es-CR"/>
              </w:rPr>
            </w:pPr>
            <w:r w:rsidRPr="00E86BA2">
              <w:rPr>
                <w:rFonts w:eastAsia="Times New Roman" w:cs="Times New Roman"/>
                <w:color w:val="000000"/>
                <w:sz w:val="18"/>
                <w:szCs w:val="18"/>
                <w:lang w:eastAsia="es-CR"/>
              </w:rPr>
              <w:t>100%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7CCF17AB" w14:textId="7CA72349"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29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FCBFCC0" w14:textId="5DF17F8A"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30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621C3DB"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8637EE1"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C073ACE"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105%</w:t>
            </w:r>
          </w:p>
        </w:tc>
      </w:tr>
      <w:tr w:rsidR="00DE755A" w:rsidRPr="001D5828" w14:paraId="574AFE8E"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50DBE10"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6B4143B3"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1CF2CB4"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3F2C6D6"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3C2EA97" w14:textId="77777777" w:rsidR="00613047" w:rsidRPr="00E86BA2" w:rsidRDefault="00613047" w:rsidP="00613047">
            <w:pPr>
              <w:jc w:val="center"/>
              <w:rPr>
                <w:rFonts w:eastAsia="Times New Roman" w:cs="Times New Roman"/>
                <w:color w:val="000000"/>
                <w:sz w:val="18"/>
                <w:szCs w:val="18"/>
                <w:lang w:eastAsia="es-CR"/>
              </w:rPr>
            </w:pPr>
            <w:r w:rsidRPr="00E86BA2">
              <w:rPr>
                <w:rFonts w:eastAsia="Times New Roman" w:cs="Times New Roman"/>
                <w:color w:val="000000"/>
                <w:sz w:val="18"/>
                <w:szCs w:val="18"/>
                <w:lang w:eastAsia="es-CR"/>
              </w:rPr>
              <w:t>100%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77AE7D71" w14:textId="43954CE8"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42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C0F490A" w14:textId="0AD5E10C"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53</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6B7F03A7"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2BC04A0"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20A116C"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127%</w:t>
            </w:r>
          </w:p>
        </w:tc>
      </w:tr>
      <w:tr w:rsidR="00E07033" w:rsidRPr="001D5828" w14:paraId="6DB268EC"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73145F66" w14:textId="1310AEF7"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lastRenderedPageBreak/>
              <w:t>Jdo</w:t>
            </w:r>
            <w:proofErr w:type="spellEnd"/>
            <w:r w:rsidRPr="001D5828">
              <w:rPr>
                <w:rFonts w:eastAsia="Times New Roman" w:cs="Times New Roman"/>
                <w:b/>
                <w:bCs/>
                <w:color w:val="000000"/>
                <w:sz w:val="18"/>
                <w:szCs w:val="18"/>
                <w:lang w:eastAsia="es-CR"/>
              </w:rPr>
              <w:t xml:space="preserve">. Familia, Penal Juvenil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Santa Cruz</w:t>
            </w:r>
          </w:p>
        </w:tc>
        <w:tc>
          <w:tcPr>
            <w:tcW w:w="1004" w:type="dxa"/>
            <w:tcBorders>
              <w:top w:val="nil"/>
              <w:left w:val="nil"/>
              <w:bottom w:val="single" w:sz="4" w:space="0" w:color="auto"/>
              <w:right w:val="single" w:sz="4" w:space="0" w:color="auto"/>
            </w:tcBorders>
            <w:shd w:val="clear" w:color="auto" w:fill="auto"/>
            <w:vAlign w:val="center"/>
            <w:hideMark/>
          </w:tcPr>
          <w:p w14:paraId="6F9CD219"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E3507A2"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372CA1E"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noWrap/>
            <w:vAlign w:val="center"/>
            <w:hideMark/>
          </w:tcPr>
          <w:p w14:paraId="65C0828A"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5CD754" w14:textId="60D6B293"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50</w:t>
            </w:r>
          </w:p>
        </w:tc>
        <w:tc>
          <w:tcPr>
            <w:tcW w:w="0" w:type="auto"/>
            <w:tcBorders>
              <w:top w:val="nil"/>
              <w:left w:val="nil"/>
              <w:bottom w:val="single" w:sz="4" w:space="0" w:color="auto"/>
              <w:right w:val="single" w:sz="4" w:space="0" w:color="auto"/>
            </w:tcBorders>
            <w:shd w:val="clear" w:color="auto" w:fill="auto"/>
            <w:noWrap/>
            <w:vAlign w:val="center"/>
            <w:hideMark/>
          </w:tcPr>
          <w:p w14:paraId="75BD7A45" w14:textId="7C5478FE"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50</w:t>
            </w:r>
          </w:p>
        </w:tc>
        <w:tc>
          <w:tcPr>
            <w:tcW w:w="0" w:type="auto"/>
            <w:tcBorders>
              <w:top w:val="nil"/>
              <w:left w:val="nil"/>
              <w:bottom w:val="single" w:sz="4" w:space="0" w:color="auto"/>
              <w:right w:val="single" w:sz="4" w:space="0" w:color="auto"/>
            </w:tcBorders>
            <w:shd w:val="clear" w:color="auto" w:fill="auto"/>
            <w:noWrap/>
            <w:vAlign w:val="center"/>
            <w:hideMark/>
          </w:tcPr>
          <w:p w14:paraId="67CF5DE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25</w:t>
            </w:r>
          </w:p>
        </w:tc>
        <w:tc>
          <w:tcPr>
            <w:tcW w:w="0" w:type="auto"/>
            <w:tcBorders>
              <w:top w:val="nil"/>
              <w:left w:val="nil"/>
              <w:bottom w:val="single" w:sz="4" w:space="0" w:color="auto"/>
              <w:right w:val="single" w:sz="4" w:space="0" w:color="auto"/>
            </w:tcBorders>
            <w:shd w:val="clear" w:color="auto" w:fill="auto"/>
            <w:noWrap/>
            <w:vAlign w:val="center"/>
            <w:hideMark/>
          </w:tcPr>
          <w:p w14:paraId="1951C01C"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17</w:t>
            </w:r>
          </w:p>
        </w:tc>
        <w:tc>
          <w:tcPr>
            <w:tcW w:w="0" w:type="auto"/>
            <w:tcBorders>
              <w:top w:val="nil"/>
              <w:left w:val="nil"/>
              <w:bottom w:val="single" w:sz="4" w:space="0" w:color="auto"/>
              <w:right w:val="single" w:sz="4" w:space="0" w:color="auto"/>
            </w:tcBorders>
            <w:shd w:val="clear" w:color="auto" w:fill="auto"/>
            <w:noWrap/>
            <w:vAlign w:val="center"/>
            <w:hideMark/>
          </w:tcPr>
          <w:p w14:paraId="7043A23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r>
      <w:tr w:rsidR="00E07033" w:rsidRPr="001D5828" w14:paraId="1B43FDF8"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7070233D"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auto"/>
            <w:vAlign w:val="center"/>
            <w:hideMark/>
          </w:tcPr>
          <w:p w14:paraId="1904BE98"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6108231"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25F7BC0"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noWrap/>
            <w:vAlign w:val="center"/>
            <w:hideMark/>
          </w:tcPr>
          <w:p w14:paraId="441B4872"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B71321" w14:textId="14E4B769"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138</w:t>
            </w:r>
          </w:p>
        </w:tc>
        <w:tc>
          <w:tcPr>
            <w:tcW w:w="0" w:type="auto"/>
            <w:tcBorders>
              <w:top w:val="nil"/>
              <w:left w:val="nil"/>
              <w:bottom w:val="single" w:sz="4" w:space="0" w:color="auto"/>
              <w:right w:val="single" w:sz="4" w:space="0" w:color="auto"/>
            </w:tcBorders>
            <w:shd w:val="clear" w:color="auto" w:fill="auto"/>
            <w:noWrap/>
            <w:vAlign w:val="center"/>
            <w:hideMark/>
          </w:tcPr>
          <w:p w14:paraId="3B65D166" w14:textId="7B22AA97"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136</w:t>
            </w:r>
          </w:p>
        </w:tc>
        <w:tc>
          <w:tcPr>
            <w:tcW w:w="0" w:type="auto"/>
            <w:tcBorders>
              <w:top w:val="nil"/>
              <w:left w:val="nil"/>
              <w:bottom w:val="single" w:sz="4" w:space="0" w:color="auto"/>
              <w:right w:val="single" w:sz="4" w:space="0" w:color="auto"/>
            </w:tcBorders>
            <w:shd w:val="clear" w:color="auto" w:fill="auto"/>
            <w:noWrap/>
            <w:vAlign w:val="center"/>
            <w:hideMark/>
          </w:tcPr>
          <w:p w14:paraId="093B2C79"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69</w:t>
            </w:r>
          </w:p>
        </w:tc>
        <w:tc>
          <w:tcPr>
            <w:tcW w:w="0" w:type="auto"/>
            <w:tcBorders>
              <w:top w:val="nil"/>
              <w:left w:val="nil"/>
              <w:bottom w:val="single" w:sz="4" w:space="0" w:color="auto"/>
              <w:right w:val="single" w:sz="4" w:space="0" w:color="auto"/>
            </w:tcBorders>
            <w:shd w:val="clear" w:color="auto" w:fill="auto"/>
            <w:noWrap/>
            <w:vAlign w:val="center"/>
            <w:hideMark/>
          </w:tcPr>
          <w:p w14:paraId="3E25D854"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46</w:t>
            </w:r>
          </w:p>
        </w:tc>
        <w:tc>
          <w:tcPr>
            <w:tcW w:w="0" w:type="auto"/>
            <w:tcBorders>
              <w:top w:val="nil"/>
              <w:left w:val="nil"/>
              <w:bottom w:val="single" w:sz="4" w:space="0" w:color="auto"/>
              <w:right w:val="single" w:sz="4" w:space="0" w:color="auto"/>
            </w:tcBorders>
            <w:shd w:val="clear" w:color="auto" w:fill="auto"/>
            <w:noWrap/>
            <w:vAlign w:val="center"/>
            <w:hideMark/>
          </w:tcPr>
          <w:p w14:paraId="4CE8D519"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99%</w:t>
            </w:r>
          </w:p>
        </w:tc>
      </w:tr>
      <w:tr w:rsidR="00DE755A" w:rsidRPr="001D5828" w14:paraId="3D6EED5E"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A72DD6D" w14:textId="7B71D2AB" w:rsidR="00613047" w:rsidRPr="001D5828" w:rsidRDefault="00613047"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Familia y </w:t>
            </w: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 Grecia</w:t>
            </w: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43A55944" w14:textId="77777777" w:rsidR="00613047" w:rsidRPr="001D5828" w:rsidRDefault="00613047" w:rsidP="0061304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95E6829"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5CEBA4B"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6CDC171"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E82B8A1" w14:textId="5CD0E5EC" w:rsidR="00613047" w:rsidRPr="001D5828" w:rsidRDefault="00613047" w:rsidP="00613047">
            <w:pPr>
              <w:jc w:val="center"/>
              <w:rPr>
                <w:rFonts w:eastAsia="Times New Roman" w:cs="Times New Roman"/>
                <w:color w:val="000000"/>
                <w:sz w:val="18"/>
                <w:szCs w:val="18"/>
                <w:u w:val="single"/>
                <w:lang w:eastAsia="es-CR"/>
              </w:rPr>
            </w:pPr>
            <w:r w:rsidRPr="001D5828">
              <w:rPr>
                <w:color w:val="000000"/>
                <w:sz w:val="18"/>
                <w:szCs w:val="18"/>
                <w:u w:val="single"/>
              </w:rPr>
              <w:t>104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7F1FB9D" w14:textId="18D71637"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102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B416ABF"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7A8FE00"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35</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19250CF6"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r>
      <w:tr w:rsidR="00DE755A" w:rsidRPr="001D5828" w14:paraId="605DD7E0"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3950B3C" w14:textId="77777777" w:rsidR="00613047" w:rsidRPr="001D5828" w:rsidRDefault="00613047" w:rsidP="00613047">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C6D9F1" w:themeFill="text2" w:themeFillTint="33"/>
            <w:vAlign w:val="center"/>
            <w:hideMark/>
          </w:tcPr>
          <w:p w14:paraId="67DCDFB3" w14:textId="77777777" w:rsidR="00613047" w:rsidRPr="001D5828" w:rsidRDefault="00613047" w:rsidP="00613047">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Doméstica</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F7ECD3E" w14:textId="77777777" w:rsidR="00613047" w:rsidRPr="001D5828" w:rsidRDefault="00613047" w:rsidP="00613047">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E94769F" w14:textId="77777777" w:rsidR="00613047" w:rsidRPr="001D5828" w:rsidRDefault="00613047" w:rsidP="00613047">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097AD5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55E0EA6B" w14:textId="436A6F81"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87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08DFD97" w14:textId="0FBDAD3D" w:rsidR="00613047" w:rsidRPr="001D5828" w:rsidRDefault="00613047" w:rsidP="00613047">
            <w:pPr>
              <w:jc w:val="center"/>
              <w:rPr>
                <w:rFonts w:eastAsia="Times New Roman" w:cs="Times New Roman"/>
                <w:color w:val="000000"/>
                <w:sz w:val="18"/>
                <w:szCs w:val="18"/>
                <w:lang w:eastAsia="es-CR"/>
              </w:rPr>
            </w:pPr>
            <w:r w:rsidRPr="001D5828">
              <w:rPr>
                <w:color w:val="000000"/>
                <w:sz w:val="18"/>
                <w:szCs w:val="18"/>
              </w:rPr>
              <w:t>83</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CB02FBE"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6E247EE3"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0924B5C4" w14:textId="77777777" w:rsidR="00613047" w:rsidRPr="001D5828" w:rsidRDefault="00613047" w:rsidP="0061304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95%</w:t>
            </w:r>
          </w:p>
        </w:tc>
      </w:tr>
    </w:tbl>
    <w:p w14:paraId="1FAFC589" w14:textId="73F29B05" w:rsidR="007847A3" w:rsidRPr="001D5828" w:rsidRDefault="007847A3" w:rsidP="00C21E61">
      <w:pPr>
        <w:pStyle w:val="Fuentes"/>
      </w:pPr>
      <w:r w:rsidRPr="001D5828">
        <w:t xml:space="preserve">Fuente: Modernización Institucional de la Dirección de Planificación con base en datos de Cuadros Estadísticos del Sub proceso de Estadística de la Dirección de Planificación. </w:t>
      </w:r>
      <w:r w:rsidR="001D3313" w:rsidRPr="001D5828">
        <w:t xml:space="preserve">Los datos incluidos para materia Violencia </w:t>
      </w:r>
      <w:r w:rsidR="00076C72" w:rsidRPr="001D5828">
        <w:t>Doméstica</w:t>
      </w:r>
      <w:r w:rsidR="001D3313" w:rsidRPr="001D5828">
        <w:t xml:space="preserve"> y Laboral corresponden a los registrados en 2019. Los datos del 2019 son preliminares.</w:t>
      </w:r>
    </w:p>
    <w:p w14:paraId="64004AED" w14:textId="280FA139" w:rsidR="00E84242" w:rsidRPr="001D5828" w:rsidRDefault="00E84242" w:rsidP="00C21E61">
      <w:pPr>
        <w:pStyle w:val="Fuentes"/>
      </w:pPr>
      <w:r w:rsidRPr="001D5828">
        <w:t>*La entrada y terminados para materia Familia incluye Principales, reentrados, Incidentes y Segunda Instancia.</w:t>
      </w:r>
    </w:p>
    <w:p w14:paraId="3F53E961" w14:textId="112D0D1A" w:rsidR="00E86BA2" w:rsidRDefault="00E86BA2" w:rsidP="00BA370B"/>
    <w:p w14:paraId="54DDDFE7" w14:textId="5CAB2C16" w:rsidR="00E86BA2" w:rsidRDefault="00E86BA2" w:rsidP="0065272C">
      <w:pPr>
        <w:pStyle w:val="Descripcin"/>
      </w:pPr>
      <w:r>
        <w:t xml:space="preserve">Cuadro </w:t>
      </w:r>
      <w:r w:rsidR="00050299">
        <w:fldChar w:fldCharType="begin"/>
      </w:r>
      <w:r w:rsidR="00050299">
        <w:instrText xml:space="preserve"> SEQ Cuadro \* ARABIC </w:instrText>
      </w:r>
      <w:r w:rsidR="00050299">
        <w:fldChar w:fldCharType="separate"/>
      </w:r>
      <w:r w:rsidR="00F0783A">
        <w:rPr>
          <w:noProof/>
        </w:rPr>
        <w:t>46</w:t>
      </w:r>
      <w:r w:rsidR="00050299">
        <w:fldChar w:fldCharType="end"/>
      </w:r>
      <w:r>
        <w:t xml:space="preserve"> </w:t>
      </w:r>
    </w:p>
    <w:p w14:paraId="2F1B1A88" w14:textId="1D3B25DF" w:rsidR="00E86BA2" w:rsidRDefault="00E86BA2" w:rsidP="0065272C">
      <w:pPr>
        <w:pStyle w:val="Descripcin"/>
      </w:pPr>
      <w:r>
        <w:t>Carga de trabajo juzgado de Familia mixtos de Familia y Laboral 2015 a 2019.</w:t>
      </w:r>
    </w:p>
    <w:tbl>
      <w:tblPr>
        <w:tblW w:w="0" w:type="auto"/>
        <w:jc w:val="center"/>
        <w:tblCellMar>
          <w:left w:w="70" w:type="dxa"/>
          <w:right w:w="70" w:type="dxa"/>
        </w:tblCellMar>
        <w:tblLook w:val="04A0" w:firstRow="1" w:lastRow="0" w:firstColumn="1" w:lastColumn="0" w:noHBand="0" w:noVBand="1"/>
      </w:tblPr>
      <w:tblGrid>
        <w:gridCol w:w="2122"/>
        <w:gridCol w:w="1004"/>
        <w:gridCol w:w="490"/>
        <w:gridCol w:w="599"/>
        <w:gridCol w:w="809"/>
        <w:gridCol w:w="708"/>
        <w:gridCol w:w="910"/>
        <w:gridCol w:w="778"/>
        <w:gridCol w:w="708"/>
        <w:gridCol w:w="700"/>
      </w:tblGrid>
      <w:tr w:rsidR="00E86BA2" w:rsidRPr="001D5828" w14:paraId="47EAB1A2" w14:textId="77777777" w:rsidTr="00D330AA">
        <w:trPr>
          <w:trHeight w:val="479"/>
          <w:tblHeader/>
          <w:jc w:val="center"/>
        </w:trPr>
        <w:tc>
          <w:tcPr>
            <w:tcW w:w="2122"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CF050BF" w14:textId="77777777" w:rsidR="00E86BA2" w:rsidRPr="001D5828" w:rsidRDefault="00E86BA2" w:rsidP="00D330AA">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5A56A240" w14:textId="77777777" w:rsidR="00E86BA2" w:rsidRPr="001D5828" w:rsidRDefault="00E86BA2" w:rsidP="00D330AA">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Materia</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489B5C9F"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B3D24C5" w14:textId="4413873A"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Porcentaje dedicado por materia por juez</w:t>
            </w:r>
          </w:p>
        </w:tc>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3B84759"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Promedios totales mensual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F95FA80"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 por persona juzgadora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7B7B9D3"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por persona </w:t>
            </w:r>
            <w:proofErr w:type="spellStart"/>
            <w:r w:rsidRPr="001D5828">
              <w:rPr>
                <w:rFonts w:eastAsia="Times New Roman" w:cs="Times New Roman"/>
                <w:b/>
                <w:bCs/>
                <w:color w:val="FFFFFF"/>
                <w:sz w:val="14"/>
                <w:szCs w:val="14"/>
                <w:lang w:eastAsia="es-CR"/>
              </w:rPr>
              <w:t>Tec</w:t>
            </w:r>
            <w:proofErr w:type="spellEnd"/>
            <w:r w:rsidRPr="001D5828">
              <w:rPr>
                <w:rFonts w:eastAsia="Times New Roman" w:cs="Times New Roman"/>
                <w:b/>
                <w:bCs/>
                <w:color w:val="FFFFFF"/>
                <w:sz w:val="14"/>
                <w:szCs w:val="14"/>
                <w:lang w:eastAsia="es-CR"/>
              </w:rPr>
              <w:t>. Jud. Trámite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E608568"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Relación salida entre entrada</w:t>
            </w:r>
          </w:p>
        </w:tc>
      </w:tr>
      <w:tr w:rsidR="00E86BA2" w:rsidRPr="001D5828" w14:paraId="6024BF9E" w14:textId="77777777" w:rsidTr="00D330AA">
        <w:trPr>
          <w:trHeight w:val="33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1AD7F4D" w14:textId="77777777" w:rsidR="00E86BA2" w:rsidRPr="001D5828" w:rsidRDefault="00E86BA2" w:rsidP="00D330AA">
            <w:pPr>
              <w:jc w:val="left"/>
              <w:rPr>
                <w:rFonts w:eastAsia="Times New Roman" w:cs="Times New Roman"/>
                <w:b/>
                <w:bCs/>
                <w:color w:val="FFFFFF"/>
                <w:sz w:val="18"/>
                <w:szCs w:val="18"/>
                <w:lang w:eastAsia="es-CR"/>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47F97295" w14:textId="77777777" w:rsidR="00E86BA2" w:rsidRPr="001D5828" w:rsidRDefault="00E86BA2" w:rsidP="00D330AA">
            <w:pPr>
              <w:jc w:val="left"/>
              <w:rPr>
                <w:rFonts w:eastAsia="Times New Roman" w:cs="Times New Roman"/>
                <w:b/>
                <w:bCs/>
                <w:color w:val="FFFFFF"/>
                <w:sz w:val="18"/>
                <w:szCs w:val="18"/>
                <w:lang w:eastAsia="es-CR"/>
              </w:rPr>
            </w:pPr>
          </w:p>
        </w:tc>
        <w:tc>
          <w:tcPr>
            <w:tcW w:w="0" w:type="auto"/>
            <w:tcBorders>
              <w:top w:val="nil"/>
              <w:left w:val="nil"/>
              <w:bottom w:val="single" w:sz="4" w:space="0" w:color="auto"/>
              <w:right w:val="single" w:sz="4" w:space="0" w:color="auto"/>
            </w:tcBorders>
            <w:shd w:val="clear" w:color="000000" w:fill="002060"/>
            <w:vAlign w:val="center"/>
            <w:hideMark/>
          </w:tcPr>
          <w:p w14:paraId="47AD8E27" w14:textId="77777777" w:rsidR="00E86BA2" w:rsidRPr="001D5828" w:rsidRDefault="00E86BA2" w:rsidP="00D330AA">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0" w:type="auto"/>
            <w:tcBorders>
              <w:top w:val="nil"/>
              <w:left w:val="nil"/>
              <w:bottom w:val="single" w:sz="4" w:space="0" w:color="auto"/>
              <w:right w:val="single" w:sz="4" w:space="0" w:color="auto"/>
            </w:tcBorders>
            <w:shd w:val="clear" w:color="000000" w:fill="002060"/>
            <w:vAlign w:val="center"/>
            <w:hideMark/>
          </w:tcPr>
          <w:p w14:paraId="683347B5" w14:textId="77777777" w:rsidR="00E86BA2" w:rsidRPr="001D5828" w:rsidRDefault="00E86BA2" w:rsidP="00D330AA">
            <w:pPr>
              <w:jc w:val="center"/>
              <w:rPr>
                <w:rFonts w:eastAsia="Times New Roman" w:cs="Times New Roman"/>
                <w:b/>
                <w:bCs/>
                <w:color w:val="FFFFFF"/>
                <w:sz w:val="14"/>
                <w:szCs w:val="14"/>
                <w:lang w:eastAsia="es-CR"/>
              </w:rPr>
            </w:pPr>
            <w:proofErr w:type="spellStart"/>
            <w:r w:rsidRPr="001D5828">
              <w:rPr>
                <w:rFonts w:eastAsia="Times New Roman" w:cs="Times New Roman"/>
                <w:b/>
                <w:bCs/>
                <w:color w:val="FFFFFF"/>
                <w:sz w:val="14"/>
                <w:szCs w:val="14"/>
                <w:lang w:eastAsia="es-CR"/>
              </w:rPr>
              <w:t>Téc</w:t>
            </w:r>
            <w:proofErr w:type="spellEnd"/>
            <w:r w:rsidRPr="001D5828">
              <w:rPr>
                <w:rFonts w:eastAsia="Times New Roman" w:cs="Times New Roman"/>
                <w:b/>
                <w:bCs/>
                <w:color w:val="FFFFFF"/>
                <w:sz w:val="14"/>
                <w:szCs w:val="14"/>
                <w:lang w:eastAsia="es-CR"/>
              </w:rPr>
              <w:t>. Jud. de trámite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2C6EB" w14:textId="77777777" w:rsidR="00E86BA2" w:rsidRPr="001D5828" w:rsidRDefault="00E86BA2" w:rsidP="00D330AA">
            <w:pPr>
              <w:jc w:val="left"/>
              <w:rPr>
                <w:rFonts w:eastAsia="Times New Roman" w:cs="Times New Roman"/>
                <w:b/>
                <w:bCs/>
                <w:color w:val="FFFFFF"/>
                <w:sz w:val="14"/>
                <w:szCs w:val="14"/>
                <w:lang w:eastAsia="es-CR"/>
              </w:rPr>
            </w:pP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0CA5E8E3" w14:textId="77777777" w:rsidR="00E86BA2" w:rsidRPr="001D5828" w:rsidRDefault="00E86BA2" w:rsidP="00D330AA">
            <w:pPr>
              <w:jc w:val="left"/>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53E3F2D4" w14:textId="77777777" w:rsidR="00E86BA2" w:rsidRPr="001D5828" w:rsidRDefault="00E86BA2" w:rsidP="00D330AA">
            <w:pPr>
              <w:jc w:val="left"/>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788DA" w14:textId="77777777" w:rsidR="00E86BA2" w:rsidRPr="001D5828" w:rsidRDefault="00E86BA2" w:rsidP="00D330AA">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A0B3B" w14:textId="77777777" w:rsidR="00E86BA2" w:rsidRPr="001D5828" w:rsidRDefault="00E86BA2" w:rsidP="00D330AA">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DAFFA" w14:textId="77777777" w:rsidR="00E86BA2" w:rsidRPr="001D5828" w:rsidRDefault="00E86BA2" w:rsidP="00D330AA">
            <w:pPr>
              <w:jc w:val="left"/>
              <w:rPr>
                <w:rFonts w:eastAsia="Times New Roman" w:cs="Times New Roman"/>
                <w:b/>
                <w:bCs/>
                <w:color w:val="FFFFFF"/>
                <w:sz w:val="14"/>
                <w:szCs w:val="14"/>
                <w:lang w:eastAsia="es-CR"/>
              </w:rPr>
            </w:pPr>
          </w:p>
        </w:tc>
      </w:tr>
      <w:tr w:rsidR="00E07033" w:rsidRPr="001D5828" w14:paraId="4FB3C503" w14:textId="77777777" w:rsidTr="00EF739A">
        <w:trPr>
          <w:trHeight w:val="330"/>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57DCCF57" w14:textId="05E5A671" w:rsidR="00E86BA2" w:rsidRPr="001D5828" w:rsidRDefault="00E86BA2"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Trab</w:t>
            </w:r>
            <w:r w:rsidR="00490DAB">
              <w:rPr>
                <w:rFonts w:eastAsia="Times New Roman" w:cs="Times New Roman"/>
                <w:b/>
                <w:bCs/>
                <w:color w:val="000000"/>
                <w:sz w:val="18"/>
                <w:szCs w:val="18"/>
                <w:lang w:eastAsia="es-CR"/>
              </w:rPr>
              <w:t>ajo</w:t>
            </w:r>
            <w:r w:rsidRPr="001D5828">
              <w:rPr>
                <w:rFonts w:eastAsia="Times New Roman" w:cs="Times New Roman"/>
                <w:b/>
                <w:bCs/>
                <w:color w:val="000000"/>
                <w:sz w:val="18"/>
                <w:szCs w:val="18"/>
                <w:lang w:eastAsia="es-CR"/>
              </w:rPr>
              <w:t xml:space="preserve"> y Fam</w:t>
            </w:r>
            <w:r w:rsidR="00490DAB">
              <w:rPr>
                <w:rFonts w:eastAsia="Times New Roman" w:cs="Times New Roman"/>
                <w:b/>
                <w:bCs/>
                <w:color w:val="000000"/>
                <w:sz w:val="18"/>
                <w:szCs w:val="18"/>
                <w:lang w:eastAsia="es-CR"/>
              </w:rPr>
              <w:t>ilia</w:t>
            </w:r>
            <w:r w:rsidRPr="001D5828">
              <w:rPr>
                <w:rFonts w:eastAsia="Times New Roman" w:cs="Times New Roman"/>
                <w:b/>
                <w:bCs/>
                <w:color w:val="000000"/>
                <w:sz w:val="18"/>
                <w:szCs w:val="18"/>
                <w:lang w:eastAsia="es-CR"/>
              </w:rPr>
              <w:t xml:space="preserve"> Hatillo, San Seb</w:t>
            </w:r>
            <w:r w:rsidR="00490DAB">
              <w:rPr>
                <w:rFonts w:eastAsia="Times New Roman" w:cs="Times New Roman"/>
                <w:b/>
                <w:bCs/>
                <w:color w:val="000000"/>
                <w:sz w:val="18"/>
                <w:szCs w:val="18"/>
                <w:lang w:eastAsia="es-CR"/>
              </w:rPr>
              <w:t>astián</w:t>
            </w:r>
            <w:r w:rsidRPr="001D5828">
              <w:rPr>
                <w:rFonts w:eastAsia="Times New Roman" w:cs="Times New Roman"/>
                <w:b/>
                <w:bCs/>
                <w:color w:val="000000"/>
                <w:sz w:val="18"/>
                <w:szCs w:val="18"/>
                <w:lang w:eastAsia="es-CR"/>
              </w:rPr>
              <w:t xml:space="preserve"> y Alajuelita</w:t>
            </w:r>
          </w:p>
        </w:tc>
        <w:tc>
          <w:tcPr>
            <w:tcW w:w="1004" w:type="dxa"/>
            <w:tcBorders>
              <w:top w:val="nil"/>
              <w:left w:val="nil"/>
              <w:bottom w:val="single" w:sz="4" w:space="0" w:color="auto"/>
              <w:right w:val="single" w:sz="4" w:space="0" w:color="auto"/>
            </w:tcBorders>
            <w:shd w:val="clear" w:color="auto" w:fill="auto"/>
            <w:vAlign w:val="center"/>
            <w:hideMark/>
          </w:tcPr>
          <w:p w14:paraId="4D0B2E59" w14:textId="77777777" w:rsidR="00E86BA2" w:rsidRPr="001D5828" w:rsidRDefault="00E86BA2" w:rsidP="00D330AA">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tcBorders>
              <w:top w:val="nil"/>
              <w:left w:val="nil"/>
              <w:bottom w:val="single" w:sz="4" w:space="0" w:color="auto"/>
              <w:right w:val="single" w:sz="4" w:space="0" w:color="auto"/>
            </w:tcBorders>
            <w:shd w:val="clear" w:color="auto" w:fill="auto"/>
            <w:vAlign w:val="center"/>
            <w:hideMark/>
          </w:tcPr>
          <w:p w14:paraId="40FDDBD5"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5E74980"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noWrap/>
            <w:vAlign w:val="center"/>
            <w:hideMark/>
          </w:tcPr>
          <w:p w14:paraId="74FBAC82" w14:textId="77777777" w:rsidR="00E86BA2" w:rsidRPr="00E86BA2" w:rsidRDefault="00E86BA2" w:rsidP="00D330AA">
            <w:pPr>
              <w:jc w:val="center"/>
              <w:rPr>
                <w:rFonts w:eastAsia="Times New Roman" w:cs="Times New Roman"/>
                <w:color w:val="000000"/>
                <w:sz w:val="18"/>
                <w:szCs w:val="18"/>
                <w:lang w:eastAsia="es-CR"/>
              </w:rPr>
            </w:pPr>
            <w:r w:rsidRPr="00E86BA2">
              <w:rPr>
                <w:rFonts w:eastAsia="Times New Roman" w:cs="Times New Roman"/>
                <w:color w:val="000000"/>
                <w:sz w:val="18"/>
                <w:szCs w:val="18"/>
                <w:lang w:eastAsia="es-CR"/>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15DE7A" w14:textId="77777777" w:rsidR="00E86BA2" w:rsidRPr="001D5828" w:rsidRDefault="00E86BA2" w:rsidP="00D330AA">
            <w:pPr>
              <w:jc w:val="center"/>
              <w:rPr>
                <w:rFonts w:eastAsia="Times New Roman" w:cs="Times New Roman"/>
                <w:color w:val="000000"/>
                <w:sz w:val="18"/>
                <w:szCs w:val="18"/>
                <w:lang w:eastAsia="es-CR"/>
              </w:rPr>
            </w:pPr>
            <w:r w:rsidRPr="001D5828">
              <w:rPr>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4004D3D9" w14:textId="77777777" w:rsidR="00E86BA2" w:rsidRPr="001D5828" w:rsidRDefault="00E86BA2" w:rsidP="00D330AA">
            <w:pPr>
              <w:jc w:val="center"/>
              <w:rPr>
                <w:rFonts w:eastAsia="Times New Roman" w:cs="Times New Roman"/>
                <w:color w:val="000000"/>
                <w:sz w:val="18"/>
                <w:szCs w:val="18"/>
                <w:lang w:eastAsia="es-CR"/>
              </w:rPr>
            </w:pPr>
            <w:r w:rsidRPr="001D5828">
              <w:rPr>
                <w:color w:val="000000"/>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14:paraId="14400A78"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0" w:type="auto"/>
            <w:tcBorders>
              <w:top w:val="nil"/>
              <w:left w:val="nil"/>
              <w:bottom w:val="single" w:sz="4" w:space="0" w:color="auto"/>
              <w:right w:val="single" w:sz="4" w:space="0" w:color="auto"/>
            </w:tcBorders>
            <w:shd w:val="clear" w:color="auto" w:fill="auto"/>
            <w:noWrap/>
            <w:vAlign w:val="center"/>
            <w:hideMark/>
          </w:tcPr>
          <w:p w14:paraId="77DE60E0"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293775ED"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42%</w:t>
            </w:r>
          </w:p>
        </w:tc>
      </w:tr>
      <w:tr w:rsidR="00E07033" w:rsidRPr="001D5828" w14:paraId="02FB7754" w14:textId="77777777" w:rsidTr="00EF739A">
        <w:trPr>
          <w:trHeight w:val="330"/>
          <w:jc w:val="center"/>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3E99DB9B" w14:textId="77777777" w:rsidR="00E86BA2" w:rsidRPr="001D5828" w:rsidRDefault="00E86BA2" w:rsidP="00D330AA">
            <w:pPr>
              <w:jc w:val="left"/>
              <w:rPr>
                <w:rFonts w:eastAsia="Times New Roman" w:cs="Times New Roman"/>
                <w:b/>
                <w:bCs/>
                <w:color w:val="000000"/>
                <w:sz w:val="18"/>
                <w:szCs w:val="18"/>
                <w:lang w:eastAsia="es-CR"/>
              </w:rPr>
            </w:pPr>
          </w:p>
        </w:tc>
        <w:tc>
          <w:tcPr>
            <w:tcW w:w="1004" w:type="dxa"/>
            <w:tcBorders>
              <w:top w:val="nil"/>
              <w:left w:val="nil"/>
              <w:bottom w:val="single" w:sz="4" w:space="0" w:color="auto"/>
              <w:right w:val="single" w:sz="4" w:space="0" w:color="auto"/>
            </w:tcBorders>
            <w:shd w:val="clear" w:color="auto" w:fill="auto"/>
            <w:vAlign w:val="center"/>
            <w:hideMark/>
          </w:tcPr>
          <w:p w14:paraId="2F8AA925" w14:textId="7E76DC3B" w:rsidR="00E86BA2" w:rsidRPr="001D5828" w:rsidRDefault="00E86BA2" w:rsidP="00D330AA">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r>
              <w:rPr>
                <w:rFonts w:eastAsia="Times New Roman" w:cs="Times New Roman"/>
                <w:b/>
                <w:bCs/>
                <w:color w:val="000000"/>
                <w:sz w:val="16"/>
                <w:szCs w:val="16"/>
                <w:lang w:eastAsia="es-CR"/>
              </w:rPr>
              <w:t>*</w:t>
            </w:r>
          </w:p>
        </w:tc>
        <w:tc>
          <w:tcPr>
            <w:tcW w:w="0" w:type="auto"/>
            <w:tcBorders>
              <w:top w:val="nil"/>
              <w:left w:val="nil"/>
              <w:bottom w:val="single" w:sz="4" w:space="0" w:color="auto"/>
              <w:right w:val="single" w:sz="4" w:space="0" w:color="auto"/>
            </w:tcBorders>
            <w:shd w:val="clear" w:color="auto" w:fill="auto"/>
            <w:vAlign w:val="center"/>
            <w:hideMark/>
          </w:tcPr>
          <w:p w14:paraId="7587B021"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17CCAF6" w14:textId="77777777" w:rsidR="00E86BA2" w:rsidRPr="001D5828" w:rsidRDefault="00E86BA2" w:rsidP="00D330AA">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noWrap/>
            <w:vAlign w:val="center"/>
            <w:hideMark/>
          </w:tcPr>
          <w:p w14:paraId="5B832BA3" w14:textId="77777777" w:rsidR="00E86BA2" w:rsidRPr="00E86BA2" w:rsidRDefault="00E86BA2" w:rsidP="00D330AA">
            <w:pPr>
              <w:jc w:val="center"/>
              <w:rPr>
                <w:rFonts w:eastAsia="Times New Roman" w:cs="Times New Roman"/>
                <w:color w:val="000000"/>
                <w:sz w:val="18"/>
                <w:szCs w:val="18"/>
                <w:lang w:eastAsia="es-CR"/>
              </w:rPr>
            </w:pPr>
            <w:r w:rsidRPr="00E86BA2">
              <w:rPr>
                <w:rFonts w:eastAsia="Times New Roman" w:cs="Times New Roman"/>
                <w:color w:val="000000"/>
                <w:sz w:val="18"/>
                <w:szCs w:val="18"/>
                <w:lang w:eastAsia="es-CR"/>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DF830" w14:textId="77777777" w:rsidR="00E86BA2" w:rsidRPr="001D5828" w:rsidRDefault="00E86BA2" w:rsidP="00D330AA">
            <w:pPr>
              <w:jc w:val="center"/>
              <w:rPr>
                <w:rFonts w:eastAsia="Times New Roman" w:cs="Times New Roman"/>
                <w:color w:val="000000"/>
                <w:sz w:val="18"/>
                <w:szCs w:val="18"/>
                <w:u w:val="single"/>
                <w:lang w:eastAsia="es-CR"/>
              </w:rPr>
            </w:pPr>
            <w:r w:rsidRPr="001D5828">
              <w:rPr>
                <w:color w:val="000000"/>
                <w:sz w:val="18"/>
                <w:szCs w:val="18"/>
                <w:u w:val="single"/>
              </w:rPr>
              <w:t>95</w:t>
            </w:r>
          </w:p>
        </w:tc>
        <w:tc>
          <w:tcPr>
            <w:tcW w:w="0" w:type="auto"/>
            <w:tcBorders>
              <w:top w:val="nil"/>
              <w:left w:val="nil"/>
              <w:bottom w:val="single" w:sz="4" w:space="0" w:color="auto"/>
              <w:right w:val="single" w:sz="4" w:space="0" w:color="auto"/>
            </w:tcBorders>
            <w:shd w:val="clear" w:color="auto" w:fill="auto"/>
            <w:noWrap/>
            <w:vAlign w:val="center"/>
            <w:hideMark/>
          </w:tcPr>
          <w:p w14:paraId="48971976" w14:textId="77777777" w:rsidR="00E86BA2" w:rsidRPr="001D5828" w:rsidRDefault="00E86BA2" w:rsidP="00D330AA">
            <w:pPr>
              <w:jc w:val="center"/>
              <w:rPr>
                <w:rFonts w:eastAsia="Times New Roman" w:cs="Times New Roman"/>
                <w:color w:val="000000"/>
                <w:sz w:val="18"/>
                <w:szCs w:val="18"/>
                <w:lang w:eastAsia="es-CR"/>
              </w:rPr>
            </w:pPr>
            <w:r w:rsidRPr="001D5828">
              <w:rPr>
                <w:color w:val="000000"/>
                <w:sz w:val="18"/>
                <w:szCs w:val="18"/>
              </w:rPr>
              <w:t>88</w:t>
            </w:r>
          </w:p>
        </w:tc>
        <w:tc>
          <w:tcPr>
            <w:tcW w:w="0" w:type="auto"/>
            <w:tcBorders>
              <w:top w:val="nil"/>
              <w:left w:val="nil"/>
              <w:bottom w:val="single" w:sz="4" w:space="0" w:color="auto"/>
              <w:right w:val="single" w:sz="4" w:space="0" w:color="auto"/>
            </w:tcBorders>
            <w:shd w:val="clear" w:color="auto" w:fill="auto"/>
            <w:noWrap/>
            <w:vAlign w:val="center"/>
            <w:hideMark/>
          </w:tcPr>
          <w:p w14:paraId="67B89D68"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95</w:t>
            </w:r>
          </w:p>
        </w:tc>
        <w:tc>
          <w:tcPr>
            <w:tcW w:w="0" w:type="auto"/>
            <w:tcBorders>
              <w:top w:val="nil"/>
              <w:left w:val="nil"/>
              <w:bottom w:val="single" w:sz="4" w:space="0" w:color="auto"/>
              <w:right w:val="single" w:sz="4" w:space="0" w:color="auto"/>
            </w:tcBorders>
            <w:shd w:val="clear" w:color="auto" w:fill="auto"/>
            <w:noWrap/>
            <w:vAlign w:val="center"/>
            <w:hideMark/>
          </w:tcPr>
          <w:p w14:paraId="307B7AF2"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32</w:t>
            </w:r>
          </w:p>
        </w:tc>
        <w:tc>
          <w:tcPr>
            <w:tcW w:w="0" w:type="auto"/>
            <w:tcBorders>
              <w:top w:val="nil"/>
              <w:left w:val="nil"/>
              <w:bottom w:val="single" w:sz="4" w:space="0" w:color="auto"/>
              <w:right w:val="single" w:sz="4" w:space="0" w:color="auto"/>
            </w:tcBorders>
            <w:shd w:val="clear" w:color="auto" w:fill="auto"/>
            <w:vAlign w:val="center"/>
            <w:hideMark/>
          </w:tcPr>
          <w:p w14:paraId="0C28596E" w14:textId="77777777" w:rsidR="00E86BA2" w:rsidRPr="001D5828" w:rsidRDefault="00E86BA2" w:rsidP="00D330AA">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93%</w:t>
            </w:r>
          </w:p>
        </w:tc>
      </w:tr>
    </w:tbl>
    <w:p w14:paraId="38DC247E" w14:textId="3204D547" w:rsidR="00E86BA2" w:rsidRPr="001D5828" w:rsidRDefault="00E86BA2"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7070CA11" w14:textId="77777777" w:rsidR="00E86BA2" w:rsidRPr="001D5828" w:rsidRDefault="00E86BA2" w:rsidP="00C21E61">
      <w:pPr>
        <w:pStyle w:val="Fuentes"/>
      </w:pPr>
      <w:r w:rsidRPr="001D5828">
        <w:t>*La entrada y terminados para materia Familia incluye Principales, reentrados, Incidentes y Segunda Instancia.</w:t>
      </w:r>
    </w:p>
    <w:p w14:paraId="4FD30193" w14:textId="77777777" w:rsidR="00E86BA2" w:rsidRPr="001D5828" w:rsidRDefault="00E86BA2" w:rsidP="00BA370B"/>
    <w:p w14:paraId="677B34AC" w14:textId="1BABA239" w:rsidR="00735E72" w:rsidRPr="001D5828" w:rsidRDefault="00FD6703" w:rsidP="00BA370B">
      <w:r w:rsidRPr="001D5828">
        <w:t xml:space="preserve">En términos generales, </w:t>
      </w:r>
      <w:r w:rsidR="00012897" w:rsidRPr="001D5828">
        <w:t xml:space="preserve">analizando la entrada de casos en los despachos que ven dos materias, se puede identificar que los Juzgados de Familia y </w:t>
      </w:r>
      <w:proofErr w:type="spellStart"/>
      <w:r w:rsidR="00012897" w:rsidRPr="001D5828">
        <w:t>Viol</w:t>
      </w:r>
      <w:proofErr w:type="spellEnd"/>
      <w:r w:rsidR="00012897" w:rsidRPr="001D5828">
        <w:t xml:space="preserve">. Dom. I </w:t>
      </w:r>
      <w:r w:rsidR="002C0D46" w:rsidRPr="001D5828">
        <w:t xml:space="preserve">Circuito Judicial </w:t>
      </w:r>
      <w:r w:rsidR="00012897" w:rsidRPr="001D5828">
        <w:t xml:space="preserve">Guanacaste, Juzgado de Familia y </w:t>
      </w:r>
      <w:proofErr w:type="spellStart"/>
      <w:r w:rsidR="00012897" w:rsidRPr="001D5828">
        <w:t>Viol</w:t>
      </w:r>
      <w:proofErr w:type="spellEnd"/>
      <w:r w:rsidR="00012897" w:rsidRPr="001D5828">
        <w:t xml:space="preserve">. Dom. II </w:t>
      </w:r>
      <w:r w:rsidR="002C0D46" w:rsidRPr="001D5828">
        <w:t xml:space="preserve">Circuito Judicial </w:t>
      </w:r>
      <w:r w:rsidR="00012897" w:rsidRPr="001D5828">
        <w:t>Zona Sur</w:t>
      </w:r>
      <w:r w:rsidR="00A023F6" w:rsidRPr="001D5828">
        <w:t xml:space="preserve">, </w:t>
      </w:r>
      <w:r w:rsidR="00012897" w:rsidRPr="001D5828">
        <w:t xml:space="preserve">Juzgado de Familia y </w:t>
      </w:r>
      <w:proofErr w:type="spellStart"/>
      <w:r w:rsidR="00012897" w:rsidRPr="001D5828">
        <w:t>Viol</w:t>
      </w:r>
      <w:proofErr w:type="spellEnd"/>
      <w:r w:rsidR="00012897" w:rsidRPr="001D5828">
        <w:t xml:space="preserve">. Dom. III </w:t>
      </w:r>
      <w:r w:rsidR="002C0D46" w:rsidRPr="001D5828">
        <w:t xml:space="preserve">Circuito Judicial </w:t>
      </w:r>
      <w:r w:rsidR="00012897" w:rsidRPr="001D5828">
        <w:t>Alajuela (San Ramón)</w:t>
      </w:r>
      <w:r w:rsidR="0060496D" w:rsidRPr="001D5828">
        <w:t xml:space="preserve">, </w:t>
      </w:r>
      <w:r w:rsidR="00A023F6" w:rsidRPr="001D5828">
        <w:t xml:space="preserve">Juzgado Familia y </w:t>
      </w:r>
      <w:proofErr w:type="spellStart"/>
      <w:r w:rsidR="00A023F6" w:rsidRPr="001D5828">
        <w:t>Viol</w:t>
      </w:r>
      <w:proofErr w:type="spellEnd"/>
      <w:r w:rsidR="00A023F6" w:rsidRPr="001D5828">
        <w:t>. Dom. Grecia</w:t>
      </w:r>
      <w:r w:rsidR="0060496D" w:rsidRPr="001D5828">
        <w:t xml:space="preserve"> y de Trabajo y Familia Hatillo, San </w:t>
      </w:r>
      <w:proofErr w:type="spellStart"/>
      <w:r w:rsidR="0060496D" w:rsidRPr="001D5828">
        <w:t>Seb</w:t>
      </w:r>
      <w:proofErr w:type="spellEnd"/>
      <w:r w:rsidR="0060496D" w:rsidRPr="001D5828">
        <w:t>. y Alajuelita</w:t>
      </w:r>
      <w:r w:rsidR="00012897" w:rsidRPr="001D5828">
        <w:t>,</w:t>
      </w:r>
      <w:r w:rsidR="00337DD6" w:rsidRPr="001D5828">
        <w:t xml:space="preserve"> son los que registran mayor cantidad de casos entrados al mes de materia Familia</w:t>
      </w:r>
      <w:r w:rsidR="007E3CDA" w:rsidRPr="001D5828">
        <w:t>, superando la cuota de trabajo calculada</w:t>
      </w:r>
      <w:r w:rsidR="00580A02" w:rsidRPr="001D5828">
        <w:t xml:space="preserve"> de 7</w:t>
      </w:r>
      <w:r w:rsidR="00792C07" w:rsidRPr="001D5828">
        <w:t>4</w:t>
      </w:r>
      <w:r w:rsidR="00580A02" w:rsidRPr="001D5828">
        <w:t xml:space="preserve"> casos por persona juzgadora</w:t>
      </w:r>
      <w:r w:rsidR="00E86BA2">
        <w:t xml:space="preserve"> calculada en el apartado 6.1.2.1 de este informe</w:t>
      </w:r>
      <w:r w:rsidR="00337DD6" w:rsidRPr="001D5828">
        <w:t>.</w:t>
      </w:r>
    </w:p>
    <w:p w14:paraId="5607ADDB" w14:textId="3ADC80DB" w:rsidR="00D57BAF" w:rsidRPr="001D5828" w:rsidRDefault="00D57BAF" w:rsidP="00BA370B"/>
    <w:p w14:paraId="4B91304C" w14:textId="06096F60" w:rsidR="004656DF" w:rsidRPr="001D5828" w:rsidRDefault="00D57BAF" w:rsidP="00BA370B">
      <w:r w:rsidRPr="001D5828">
        <w:t>Producto de</w:t>
      </w:r>
      <w:r w:rsidR="00C10C6B" w:rsidRPr="001D5828">
        <w:t xml:space="preserve"> la desjudicialización de casos se produc</w:t>
      </w:r>
      <w:r w:rsidR="005629E0" w:rsidRPr="001D5828">
        <w:t>irá</w:t>
      </w:r>
      <w:r w:rsidR="00C10C6B" w:rsidRPr="001D5828">
        <w:t xml:space="preserve"> una reducción en la entrada de </w:t>
      </w:r>
      <w:r w:rsidR="00B2342C" w:rsidRPr="001D5828">
        <w:t xml:space="preserve">asuntos en </w:t>
      </w:r>
      <w:r w:rsidR="00C10C6B" w:rsidRPr="001D5828">
        <w:t xml:space="preserve">los despachos </w:t>
      </w:r>
      <w:r w:rsidR="00997F46" w:rsidRPr="001D5828">
        <w:t>en estudio</w:t>
      </w:r>
      <w:r w:rsidR="0082106F" w:rsidRPr="001D5828">
        <w:t xml:space="preserve">, por lo que se analiza </w:t>
      </w:r>
      <w:r w:rsidR="00475039" w:rsidRPr="001D5828">
        <w:t xml:space="preserve">el impacto de este cambio en </w:t>
      </w:r>
      <w:r w:rsidR="007D00E1" w:rsidRPr="001D5828">
        <w:t>la cantidad de</w:t>
      </w:r>
      <w:r w:rsidR="00337DD6" w:rsidRPr="001D5828">
        <w:t xml:space="preserve"> casos entrados en materia de Familia </w:t>
      </w:r>
      <w:r w:rsidR="007D00E1" w:rsidRPr="001D5828">
        <w:t xml:space="preserve">para </w:t>
      </w:r>
      <w:r w:rsidR="004A6441" w:rsidRPr="001D5828">
        <w:t>reconocer</w:t>
      </w:r>
      <w:r w:rsidR="00C23C58" w:rsidRPr="001D5828">
        <w:t xml:space="preserve"> si se justifica</w:t>
      </w:r>
      <w:r w:rsidR="00337DD6" w:rsidRPr="001D5828">
        <w:t xml:space="preserve"> la conformación de un juzgado especializado en esa materia.</w:t>
      </w:r>
    </w:p>
    <w:p w14:paraId="13317315" w14:textId="6B18B8FB" w:rsidR="00A33414" w:rsidRPr="001D5828" w:rsidRDefault="00A33414" w:rsidP="00BA370B"/>
    <w:p w14:paraId="55C58365" w14:textId="2DC73E28" w:rsidR="00DA5506" w:rsidRPr="001D5828" w:rsidRDefault="009B6033"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47</w:t>
      </w:r>
      <w:r w:rsidR="00050299">
        <w:fldChar w:fldCharType="end"/>
      </w:r>
      <w:r w:rsidR="00DA5506" w:rsidRPr="001D5828">
        <w:t xml:space="preserve"> </w:t>
      </w:r>
    </w:p>
    <w:p w14:paraId="6B8EA460" w14:textId="77777777" w:rsidR="00E86BA2" w:rsidRDefault="00DA5506" w:rsidP="0065272C">
      <w:pPr>
        <w:pStyle w:val="Descripcin"/>
      </w:pPr>
      <w:r w:rsidRPr="001D5828">
        <w:t>C</w:t>
      </w:r>
      <w:r w:rsidR="00E84242" w:rsidRPr="001D5828">
        <w:t>arga de trabajo por</w:t>
      </w:r>
      <w:r w:rsidRPr="001D5828">
        <w:t xml:space="preserve"> persona juzgadora y por </w:t>
      </w:r>
    </w:p>
    <w:p w14:paraId="7D42DFA3" w14:textId="227B3435" w:rsidR="009B6033" w:rsidRPr="001D5828" w:rsidRDefault="00DA5506" w:rsidP="0065272C">
      <w:pPr>
        <w:pStyle w:val="Descripcin"/>
      </w:pPr>
      <w:r w:rsidRPr="001D5828">
        <w:t xml:space="preserve">persona técnica judicial </w:t>
      </w:r>
      <w:r w:rsidR="00775B35" w:rsidRPr="001D5828">
        <w:t>con la desjudicialización</w:t>
      </w:r>
      <w:r w:rsidR="00721ECE" w:rsidRPr="001D5828">
        <w:t>.</w:t>
      </w:r>
    </w:p>
    <w:tbl>
      <w:tblPr>
        <w:tblW w:w="5248" w:type="pct"/>
        <w:tblInd w:w="-147" w:type="dxa"/>
        <w:tblCellMar>
          <w:left w:w="70" w:type="dxa"/>
          <w:right w:w="70" w:type="dxa"/>
        </w:tblCellMar>
        <w:tblLook w:val="04A0" w:firstRow="1" w:lastRow="0" w:firstColumn="1" w:lastColumn="0" w:noHBand="0" w:noVBand="1"/>
      </w:tblPr>
      <w:tblGrid>
        <w:gridCol w:w="1947"/>
        <w:gridCol w:w="1617"/>
        <w:gridCol w:w="848"/>
        <w:gridCol w:w="910"/>
        <w:gridCol w:w="848"/>
        <w:gridCol w:w="910"/>
        <w:gridCol w:w="778"/>
        <w:gridCol w:w="708"/>
        <w:gridCol w:w="700"/>
      </w:tblGrid>
      <w:tr w:rsidR="007B013A" w:rsidRPr="001D5828" w14:paraId="511C2D0F" w14:textId="77777777" w:rsidTr="00423037">
        <w:trPr>
          <w:trHeight w:val="20"/>
          <w:tblHeader/>
        </w:trPr>
        <w:tc>
          <w:tcPr>
            <w:tcW w:w="107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64FE1DAC" w14:textId="77777777" w:rsidR="006B6A77" w:rsidRPr="001D5828" w:rsidRDefault="006B6A77" w:rsidP="006B6A77">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895" w:type="pct"/>
            <w:tcBorders>
              <w:top w:val="single" w:sz="4" w:space="0" w:color="auto"/>
              <w:left w:val="nil"/>
              <w:bottom w:val="single" w:sz="4" w:space="0" w:color="auto"/>
              <w:right w:val="single" w:sz="4" w:space="0" w:color="auto"/>
            </w:tcBorders>
            <w:shd w:val="clear" w:color="000000" w:fill="002060"/>
            <w:vAlign w:val="center"/>
            <w:hideMark/>
          </w:tcPr>
          <w:p w14:paraId="03C53CCF" w14:textId="77777777" w:rsidR="006B6A77" w:rsidRPr="001D5828" w:rsidRDefault="006B6A77" w:rsidP="006B6A77">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Materia</w:t>
            </w:r>
          </w:p>
        </w:tc>
        <w:tc>
          <w:tcPr>
            <w:tcW w:w="411" w:type="pct"/>
            <w:tcBorders>
              <w:top w:val="single" w:sz="4" w:space="0" w:color="auto"/>
              <w:left w:val="nil"/>
              <w:bottom w:val="single" w:sz="4" w:space="0" w:color="auto"/>
              <w:right w:val="single" w:sz="4" w:space="0" w:color="auto"/>
            </w:tcBorders>
            <w:shd w:val="clear" w:color="000000" w:fill="002060"/>
            <w:vAlign w:val="center"/>
            <w:hideMark/>
          </w:tcPr>
          <w:p w14:paraId="40BA8533" w14:textId="3B5C5EDE"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totales anual </w:t>
            </w:r>
            <w:r w:rsidR="00F47070">
              <w:rPr>
                <w:rFonts w:eastAsia="Times New Roman" w:cs="Times New Roman"/>
                <w:b/>
                <w:bCs/>
                <w:color w:val="FFFFFF"/>
                <w:sz w:val="14"/>
                <w:szCs w:val="14"/>
                <w:lang w:eastAsia="es-CR"/>
              </w:rPr>
              <w:t xml:space="preserve">estimados </w:t>
            </w:r>
            <w:r w:rsidRPr="001D5828">
              <w:rPr>
                <w:rFonts w:eastAsia="Times New Roman" w:cs="Times New Roman"/>
                <w:b/>
                <w:bCs/>
                <w:color w:val="FFFFFF"/>
                <w:sz w:val="14"/>
                <w:szCs w:val="14"/>
                <w:lang w:eastAsia="es-CR"/>
              </w:rPr>
              <w:t xml:space="preserve">con </w:t>
            </w:r>
            <w:proofErr w:type="spellStart"/>
            <w:r w:rsidRPr="001D5828">
              <w:rPr>
                <w:rFonts w:eastAsia="Times New Roman" w:cs="Times New Roman"/>
                <w:b/>
                <w:bCs/>
                <w:color w:val="FFFFFF"/>
                <w:sz w:val="14"/>
                <w:szCs w:val="14"/>
                <w:lang w:eastAsia="es-CR"/>
              </w:rPr>
              <w:t>desjudi</w:t>
            </w:r>
            <w:r w:rsidR="00EC5BE8">
              <w:rPr>
                <w:rFonts w:eastAsia="Times New Roman" w:cs="Times New Roman"/>
                <w:b/>
                <w:bCs/>
                <w:color w:val="FFFFFF"/>
                <w:sz w:val="14"/>
                <w:szCs w:val="14"/>
                <w:lang w:eastAsia="es-CR"/>
              </w:rPr>
              <w:t>ci</w:t>
            </w:r>
            <w:r w:rsidRPr="001D5828">
              <w:rPr>
                <w:rFonts w:eastAsia="Times New Roman" w:cs="Times New Roman"/>
                <w:b/>
                <w:bCs/>
                <w:color w:val="FFFFFF"/>
                <w:sz w:val="14"/>
                <w:szCs w:val="14"/>
                <w:lang w:eastAsia="es-CR"/>
              </w:rPr>
              <w:t>a-lización</w:t>
            </w:r>
            <w:proofErr w:type="spellEnd"/>
          </w:p>
        </w:tc>
        <w:tc>
          <w:tcPr>
            <w:tcW w:w="491" w:type="pct"/>
            <w:tcBorders>
              <w:top w:val="single" w:sz="4" w:space="0" w:color="auto"/>
              <w:left w:val="nil"/>
              <w:bottom w:val="single" w:sz="4" w:space="0" w:color="auto"/>
              <w:right w:val="single" w:sz="4" w:space="0" w:color="auto"/>
            </w:tcBorders>
            <w:shd w:val="clear" w:color="000000" w:fill="002060"/>
            <w:vAlign w:val="center"/>
            <w:hideMark/>
          </w:tcPr>
          <w:p w14:paraId="4E94D19D" w14:textId="77777777"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 totales anual</w:t>
            </w:r>
          </w:p>
        </w:tc>
        <w:tc>
          <w:tcPr>
            <w:tcW w:w="458" w:type="pct"/>
            <w:tcBorders>
              <w:top w:val="single" w:sz="4" w:space="0" w:color="auto"/>
              <w:left w:val="nil"/>
              <w:bottom w:val="single" w:sz="4" w:space="0" w:color="auto"/>
              <w:right w:val="single" w:sz="4" w:space="0" w:color="auto"/>
            </w:tcBorders>
            <w:shd w:val="clear" w:color="000000" w:fill="002060"/>
            <w:vAlign w:val="center"/>
            <w:hideMark/>
          </w:tcPr>
          <w:p w14:paraId="3E3A56F1" w14:textId="16D04D9F"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w:t>
            </w:r>
            <w:r w:rsidR="00CB0206">
              <w:rPr>
                <w:rFonts w:eastAsia="Times New Roman" w:cs="Times New Roman"/>
                <w:b/>
                <w:bCs/>
                <w:color w:val="FFFFFF"/>
                <w:sz w:val="14"/>
                <w:szCs w:val="14"/>
                <w:lang w:eastAsia="es-CR"/>
              </w:rPr>
              <w:t xml:space="preserve">estimados </w:t>
            </w:r>
            <w:r w:rsidRPr="001D5828">
              <w:rPr>
                <w:rFonts w:eastAsia="Times New Roman" w:cs="Times New Roman"/>
                <w:b/>
                <w:bCs/>
                <w:color w:val="FFFFFF"/>
                <w:sz w:val="14"/>
                <w:szCs w:val="14"/>
                <w:lang w:eastAsia="es-CR"/>
              </w:rPr>
              <w:t xml:space="preserve">con </w:t>
            </w:r>
            <w:proofErr w:type="spellStart"/>
            <w:r w:rsidRPr="001D5828">
              <w:rPr>
                <w:rFonts w:eastAsia="Times New Roman" w:cs="Times New Roman"/>
                <w:b/>
                <w:bCs/>
                <w:color w:val="FFFFFF"/>
                <w:sz w:val="14"/>
                <w:szCs w:val="14"/>
                <w:lang w:eastAsia="es-CR"/>
              </w:rPr>
              <w:t>desjudicia-lización</w:t>
            </w:r>
            <w:proofErr w:type="spellEnd"/>
          </w:p>
        </w:tc>
        <w:tc>
          <w:tcPr>
            <w:tcW w:w="491" w:type="pct"/>
            <w:tcBorders>
              <w:top w:val="single" w:sz="4" w:space="0" w:color="auto"/>
              <w:left w:val="nil"/>
              <w:bottom w:val="single" w:sz="4" w:space="0" w:color="auto"/>
              <w:right w:val="single" w:sz="4" w:space="0" w:color="auto"/>
            </w:tcBorders>
            <w:shd w:val="clear" w:color="000000" w:fill="002060"/>
            <w:vAlign w:val="center"/>
            <w:hideMark/>
          </w:tcPr>
          <w:p w14:paraId="5F262C66" w14:textId="77777777"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 al mes</w:t>
            </w:r>
          </w:p>
        </w:tc>
        <w:tc>
          <w:tcPr>
            <w:tcW w:w="420" w:type="pct"/>
            <w:tcBorders>
              <w:top w:val="single" w:sz="4" w:space="0" w:color="auto"/>
              <w:left w:val="nil"/>
              <w:bottom w:val="single" w:sz="4" w:space="0" w:color="auto"/>
              <w:right w:val="single" w:sz="4" w:space="0" w:color="auto"/>
            </w:tcBorders>
            <w:shd w:val="clear" w:color="000000" w:fill="002060"/>
            <w:vAlign w:val="center"/>
            <w:hideMark/>
          </w:tcPr>
          <w:p w14:paraId="56821E85" w14:textId="77777777"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 por persona juzgadora</w:t>
            </w:r>
          </w:p>
        </w:tc>
        <w:tc>
          <w:tcPr>
            <w:tcW w:w="382" w:type="pct"/>
            <w:tcBorders>
              <w:top w:val="single" w:sz="4" w:space="0" w:color="auto"/>
              <w:left w:val="nil"/>
              <w:bottom w:val="single" w:sz="4" w:space="0" w:color="auto"/>
              <w:right w:val="single" w:sz="4" w:space="0" w:color="auto"/>
            </w:tcBorders>
            <w:shd w:val="clear" w:color="000000" w:fill="002060"/>
            <w:vAlign w:val="center"/>
            <w:hideMark/>
          </w:tcPr>
          <w:p w14:paraId="58D9A982" w14:textId="77777777"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por persona </w:t>
            </w:r>
            <w:proofErr w:type="spellStart"/>
            <w:r w:rsidRPr="001D5828">
              <w:rPr>
                <w:rFonts w:eastAsia="Times New Roman" w:cs="Times New Roman"/>
                <w:b/>
                <w:bCs/>
                <w:color w:val="FFFFFF"/>
                <w:sz w:val="14"/>
                <w:szCs w:val="14"/>
                <w:lang w:eastAsia="es-CR"/>
              </w:rPr>
              <w:t>Tec</w:t>
            </w:r>
            <w:proofErr w:type="spellEnd"/>
            <w:r w:rsidRPr="001D5828">
              <w:rPr>
                <w:rFonts w:eastAsia="Times New Roman" w:cs="Times New Roman"/>
                <w:b/>
                <w:bCs/>
                <w:color w:val="FFFFFF"/>
                <w:sz w:val="14"/>
                <w:szCs w:val="14"/>
                <w:lang w:eastAsia="es-CR"/>
              </w:rPr>
              <w:t>. Jud. Trámite</w:t>
            </w:r>
          </w:p>
        </w:tc>
        <w:tc>
          <w:tcPr>
            <w:tcW w:w="378" w:type="pct"/>
            <w:tcBorders>
              <w:top w:val="single" w:sz="4" w:space="0" w:color="auto"/>
              <w:left w:val="nil"/>
              <w:bottom w:val="single" w:sz="4" w:space="0" w:color="auto"/>
              <w:right w:val="single" w:sz="4" w:space="0" w:color="auto"/>
            </w:tcBorders>
            <w:shd w:val="clear" w:color="000000" w:fill="002060"/>
            <w:vAlign w:val="center"/>
            <w:hideMark/>
          </w:tcPr>
          <w:p w14:paraId="3148CE39" w14:textId="77777777" w:rsidR="006B6A77" w:rsidRPr="001D5828" w:rsidRDefault="006B6A77" w:rsidP="006B6A77">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Relación salida entre entrada</w:t>
            </w:r>
          </w:p>
        </w:tc>
      </w:tr>
      <w:tr w:rsidR="007B013A" w:rsidRPr="001D5828" w14:paraId="6A7C49F3"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000000" w:fill="C6D9F1"/>
            <w:vAlign w:val="center"/>
            <w:hideMark/>
          </w:tcPr>
          <w:p w14:paraId="40F975CF" w14:textId="3C19408D"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xml:space="preserve">. Dom. I Circ. Jud. Guanacaste </w:t>
            </w:r>
          </w:p>
        </w:tc>
        <w:tc>
          <w:tcPr>
            <w:tcW w:w="895" w:type="pct"/>
            <w:tcBorders>
              <w:top w:val="nil"/>
              <w:left w:val="nil"/>
              <w:bottom w:val="single" w:sz="4" w:space="0" w:color="auto"/>
              <w:right w:val="single" w:sz="4" w:space="0" w:color="auto"/>
            </w:tcBorders>
            <w:shd w:val="clear" w:color="000000" w:fill="FFFF00"/>
            <w:vAlign w:val="center"/>
            <w:hideMark/>
          </w:tcPr>
          <w:p w14:paraId="3D296C7A"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000000" w:fill="C6D9F1"/>
            <w:noWrap/>
            <w:vAlign w:val="center"/>
            <w:hideMark/>
          </w:tcPr>
          <w:p w14:paraId="79335BD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952</w:t>
            </w:r>
          </w:p>
        </w:tc>
        <w:tc>
          <w:tcPr>
            <w:tcW w:w="491" w:type="pct"/>
            <w:tcBorders>
              <w:top w:val="nil"/>
              <w:left w:val="nil"/>
              <w:bottom w:val="single" w:sz="4" w:space="0" w:color="auto"/>
              <w:right w:val="single" w:sz="4" w:space="0" w:color="auto"/>
            </w:tcBorders>
            <w:shd w:val="clear" w:color="000000" w:fill="C6D9F1"/>
            <w:noWrap/>
            <w:vAlign w:val="center"/>
            <w:hideMark/>
          </w:tcPr>
          <w:p w14:paraId="4257009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1022</w:t>
            </w:r>
          </w:p>
        </w:tc>
        <w:tc>
          <w:tcPr>
            <w:tcW w:w="458" w:type="pct"/>
            <w:tcBorders>
              <w:top w:val="nil"/>
              <w:left w:val="nil"/>
              <w:bottom w:val="single" w:sz="4" w:space="0" w:color="auto"/>
              <w:right w:val="single" w:sz="4" w:space="0" w:color="auto"/>
            </w:tcBorders>
            <w:shd w:val="clear" w:color="000000" w:fill="C6D9F1"/>
            <w:noWrap/>
            <w:vAlign w:val="center"/>
            <w:hideMark/>
          </w:tcPr>
          <w:p w14:paraId="1EBDED88" w14:textId="77777777" w:rsidR="006B6A77" w:rsidRPr="001D5828" w:rsidRDefault="006B6A77" w:rsidP="006B6A77">
            <w:pPr>
              <w:jc w:val="center"/>
              <w:rPr>
                <w:rFonts w:eastAsia="Times New Roman" w:cs="Times New Roman"/>
                <w:color w:val="000000"/>
                <w:sz w:val="18"/>
                <w:szCs w:val="18"/>
                <w:u w:val="single"/>
                <w:lang w:eastAsia="es-CR"/>
              </w:rPr>
            </w:pPr>
            <w:r w:rsidRPr="001D5828">
              <w:rPr>
                <w:rFonts w:eastAsia="Times New Roman" w:cs="Times New Roman"/>
                <w:sz w:val="18"/>
                <w:szCs w:val="18"/>
                <w:u w:val="single"/>
                <w:lang w:eastAsia="es-CR"/>
              </w:rPr>
              <w:t>85</w:t>
            </w:r>
          </w:p>
        </w:tc>
        <w:tc>
          <w:tcPr>
            <w:tcW w:w="491" w:type="pct"/>
            <w:tcBorders>
              <w:top w:val="nil"/>
              <w:left w:val="nil"/>
              <w:bottom w:val="single" w:sz="4" w:space="0" w:color="auto"/>
              <w:right w:val="single" w:sz="4" w:space="0" w:color="auto"/>
            </w:tcBorders>
            <w:shd w:val="clear" w:color="000000" w:fill="C6D9F1"/>
            <w:noWrap/>
            <w:vAlign w:val="center"/>
            <w:hideMark/>
          </w:tcPr>
          <w:p w14:paraId="774E43F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91</w:t>
            </w:r>
          </w:p>
        </w:tc>
        <w:tc>
          <w:tcPr>
            <w:tcW w:w="420" w:type="pct"/>
            <w:tcBorders>
              <w:top w:val="nil"/>
              <w:left w:val="nil"/>
              <w:bottom w:val="single" w:sz="4" w:space="0" w:color="auto"/>
              <w:right w:val="single" w:sz="4" w:space="0" w:color="auto"/>
            </w:tcBorders>
            <w:shd w:val="clear" w:color="000000" w:fill="C6D9F1"/>
            <w:noWrap/>
            <w:vAlign w:val="center"/>
            <w:hideMark/>
          </w:tcPr>
          <w:p w14:paraId="109302A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42</w:t>
            </w:r>
          </w:p>
        </w:tc>
        <w:tc>
          <w:tcPr>
            <w:tcW w:w="382" w:type="pct"/>
            <w:tcBorders>
              <w:top w:val="nil"/>
              <w:left w:val="nil"/>
              <w:bottom w:val="single" w:sz="4" w:space="0" w:color="auto"/>
              <w:right w:val="single" w:sz="4" w:space="0" w:color="auto"/>
            </w:tcBorders>
            <w:shd w:val="clear" w:color="000000" w:fill="C6D9F1"/>
            <w:noWrap/>
            <w:vAlign w:val="center"/>
            <w:hideMark/>
          </w:tcPr>
          <w:p w14:paraId="72D8732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24</w:t>
            </w:r>
          </w:p>
        </w:tc>
        <w:tc>
          <w:tcPr>
            <w:tcW w:w="378" w:type="pct"/>
            <w:tcBorders>
              <w:top w:val="nil"/>
              <w:left w:val="nil"/>
              <w:bottom w:val="single" w:sz="4" w:space="0" w:color="auto"/>
              <w:right w:val="single" w:sz="4" w:space="0" w:color="auto"/>
            </w:tcBorders>
            <w:shd w:val="clear" w:color="000000" w:fill="C6D9F1"/>
            <w:noWrap/>
            <w:vAlign w:val="center"/>
            <w:hideMark/>
          </w:tcPr>
          <w:p w14:paraId="74C5FCB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107%</w:t>
            </w:r>
          </w:p>
        </w:tc>
      </w:tr>
      <w:tr w:rsidR="007B013A" w:rsidRPr="001D5828" w14:paraId="76F869C4"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3D2DD0E9"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21B4481F"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000000" w:fill="C6D9F1"/>
            <w:noWrap/>
            <w:vAlign w:val="center"/>
            <w:hideMark/>
          </w:tcPr>
          <w:p w14:paraId="1C3FA00F"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1318</w:t>
            </w:r>
          </w:p>
        </w:tc>
        <w:tc>
          <w:tcPr>
            <w:tcW w:w="491" w:type="pct"/>
            <w:tcBorders>
              <w:top w:val="nil"/>
              <w:left w:val="nil"/>
              <w:bottom w:val="single" w:sz="4" w:space="0" w:color="auto"/>
              <w:right w:val="single" w:sz="4" w:space="0" w:color="auto"/>
            </w:tcBorders>
            <w:shd w:val="clear" w:color="000000" w:fill="C6D9F1"/>
            <w:noWrap/>
            <w:vAlign w:val="center"/>
            <w:hideMark/>
          </w:tcPr>
          <w:p w14:paraId="4FEC2E4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1290</w:t>
            </w:r>
          </w:p>
        </w:tc>
        <w:tc>
          <w:tcPr>
            <w:tcW w:w="458" w:type="pct"/>
            <w:tcBorders>
              <w:top w:val="nil"/>
              <w:left w:val="nil"/>
              <w:bottom w:val="single" w:sz="4" w:space="0" w:color="auto"/>
              <w:right w:val="single" w:sz="4" w:space="0" w:color="auto"/>
            </w:tcBorders>
            <w:shd w:val="clear" w:color="000000" w:fill="C6D9F1"/>
            <w:noWrap/>
            <w:vAlign w:val="center"/>
            <w:hideMark/>
          </w:tcPr>
          <w:p w14:paraId="32B8109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117</w:t>
            </w:r>
          </w:p>
        </w:tc>
        <w:tc>
          <w:tcPr>
            <w:tcW w:w="491" w:type="pct"/>
            <w:tcBorders>
              <w:top w:val="nil"/>
              <w:left w:val="nil"/>
              <w:bottom w:val="single" w:sz="4" w:space="0" w:color="auto"/>
              <w:right w:val="single" w:sz="4" w:space="0" w:color="auto"/>
            </w:tcBorders>
            <w:shd w:val="clear" w:color="000000" w:fill="C6D9F1"/>
            <w:noWrap/>
            <w:vAlign w:val="center"/>
            <w:hideMark/>
          </w:tcPr>
          <w:p w14:paraId="5A605C0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115</w:t>
            </w:r>
          </w:p>
        </w:tc>
        <w:tc>
          <w:tcPr>
            <w:tcW w:w="420" w:type="pct"/>
            <w:tcBorders>
              <w:top w:val="nil"/>
              <w:left w:val="nil"/>
              <w:bottom w:val="single" w:sz="4" w:space="0" w:color="auto"/>
              <w:right w:val="single" w:sz="4" w:space="0" w:color="auto"/>
            </w:tcBorders>
            <w:shd w:val="clear" w:color="000000" w:fill="C6D9F1"/>
            <w:noWrap/>
            <w:vAlign w:val="center"/>
            <w:hideMark/>
          </w:tcPr>
          <w:p w14:paraId="3DB81C3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59</w:t>
            </w:r>
          </w:p>
        </w:tc>
        <w:tc>
          <w:tcPr>
            <w:tcW w:w="382" w:type="pct"/>
            <w:tcBorders>
              <w:top w:val="nil"/>
              <w:left w:val="nil"/>
              <w:bottom w:val="single" w:sz="4" w:space="0" w:color="auto"/>
              <w:right w:val="single" w:sz="4" w:space="0" w:color="auto"/>
            </w:tcBorders>
            <w:shd w:val="clear" w:color="000000" w:fill="C6D9F1"/>
            <w:noWrap/>
            <w:vAlign w:val="center"/>
            <w:hideMark/>
          </w:tcPr>
          <w:p w14:paraId="5B202ED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378" w:type="pct"/>
            <w:tcBorders>
              <w:top w:val="nil"/>
              <w:left w:val="nil"/>
              <w:bottom w:val="single" w:sz="4" w:space="0" w:color="auto"/>
              <w:right w:val="single" w:sz="4" w:space="0" w:color="auto"/>
            </w:tcBorders>
            <w:shd w:val="clear" w:color="000000" w:fill="C6D9F1"/>
            <w:noWrap/>
            <w:vAlign w:val="center"/>
            <w:hideMark/>
          </w:tcPr>
          <w:p w14:paraId="7CB2EB4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r>
      <w:tr w:rsidR="007B013A" w:rsidRPr="001D5828" w14:paraId="51EEEF7C"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auto" w:fill="auto"/>
            <w:vAlign w:val="center"/>
            <w:hideMark/>
          </w:tcPr>
          <w:p w14:paraId="32FE6AEE" w14:textId="146695E1"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Dom. II Circ. Jud. Guanacaste (Nicoya)</w:t>
            </w:r>
          </w:p>
        </w:tc>
        <w:tc>
          <w:tcPr>
            <w:tcW w:w="895" w:type="pct"/>
            <w:tcBorders>
              <w:top w:val="nil"/>
              <w:left w:val="nil"/>
              <w:bottom w:val="single" w:sz="4" w:space="0" w:color="auto"/>
              <w:right w:val="single" w:sz="4" w:space="0" w:color="auto"/>
            </w:tcBorders>
            <w:shd w:val="clear" w:color="000000" w:fill="FFFF00"/>
            <w:vAlign w:val="center"/>
            <w:hideMark/>
          </w:tcPr>
          <w:p w14:paraId="6559077F"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auto" w:fill="auto"/>
            <w:noWrap/>
            <w:vAlign w:val="center"/>
            <w:hideMark/>
          </w:tcPr>
          <w:p w14:paraId="2381879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455</w:t>
            </w:r>
          </w:p>
        </w:tc>
        <w:tc>
          <w:tcPr>
            <w:tcW w:w="491" w:type="pct"/>
            <w:tcBorders>
              <w:top w:val="nil"/>
              <w:left w:val="nil"/>
              <w:bottom w:val="single" w:sz="4" w:space="0" w:color="auto"/>
              <w:right w:val="single" w:sz="4" w:space="0" w:color="auto"/>
            </w:tcBorders>
            <w:shd w:val="clear" w:color="auto" w:fill="auto"/>
            <w:noWrap/>
            <w:vAlign w:val="center"/>
            <w:hideMark/>
          </w:tcPr>
          <w:p w14:paraId="3B3AF69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544</w:t>
            </w:r>
          </w:p>
        </w:tc>
        <w:tc>
          <w:tcPr>
            <w:tcW w:w="458" w:type="pct"/>
            <w:tcBorders>
              <w:top w:val="nil"/>
              <w:left w:val="nil"/>
              <w:bottom w:val="single" w:sz="4" w:space="0" w:color="auto"/>
              <w:right w:val="single" w:sz="4" w:space="0" w:color="auto"/>
            </w:tcBorders>
            <w:shd w:val="clear" w:color="auto" w:fill="auto"/>
            <w:noWrap/>
            <w:vAlign w:val="center"/>
            <w:hideMark/>
          </w:tcPr>
          <w:p w14:paraId="6012865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40</w:t>
            </w:r>
          </w:p>
        </w:tc>
        <w:tc>
          <w:tcPr>
            <w:tcW w:w="491" w:type="pct"/>
            <w:tcBorders>
              <w:top w:val="nil"/>
              <w:left w:val="nil"/>
              <w:bottom w:val="single" w:sz="4" w:space="0" w:color="auto"/>
              <w:right w:val="single" w:sz="4" w:space="0" w:color="auto"/>
            </w:tcBorders>
            <w:shd w:val="clear" w:color="auto" w:fill="auto"/>
            <w:noWrap/>
            <w:vAlign w:val="center"/>
            <w:hideMark/>
          </w:tcPr>
          <w:p w14:paraId="41B8E477"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48</w:t>
            </w:r>
          </w:p>
        </w:tc>
        <w:tc>
          <w:tcPr>
            <w:tcW w:w="420" w:type="pct"/>
            <w:tcBorders>
              <w:top w:val="nil"/>
              <w:left w:val="nil"/>
              <w:bottom w:val="single" w:sz="4" w:space="0" w:color="auto"/>
              <w:right w:val="single" w:sz="4" w:space="0" w:color="auto"/>
            </w:tcBorders>
            <w:shd w:val="clear" w:color="auto" w:fill="auto"/>
            <w:noWrap/>
            <w:vAlign w:val="center"/>
            <w:hideMark/>
          </w:tcPr>
          <w:p w14:paraId="6D2184C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382" w:type="pct"/>
            <w:tcBorders>
              <w:top w:val="nil"/>
              <w:left w:val="nil"/>
              <w:bottom w:val="single" w:sz="4" w:space="0" w:color="auto"/>
              <w:right w:val="single" w:sz="4" w:space="0" w:color="auto"/>
            </w:tcBorders>
            <w:shd w:val="clear" w:color="auto" w:fill="auto"/>
            <w:noWrap/>
            <w:vAlign w:val="center"/>
            <w:hideMark/>
          </w:tcPr>
          <w:p w14:paraId="39F0383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15</w:t>
            </w:r>
          </w:p>
        </w:tc>
        <w:tc>
          <w:tcPr>
            <w:tcW w:w="378" w:type="pct"/>
            <w:tcBorders>
              <w:top w:val="nil"/>
              <w:left w:val="nil"/>
              <w:bottom w:val="single" w:sz="4" w:space="0" w:color="auto"/>
              <w:right w:val="single" w:sz="4" w:space="0" w:color="auto"/>
            </w:tcBorders>
            <w:shd w:val="clear" w:color="auto" w:fill="auto"/>
            <w:noWrap/>
            <w:vAlign w:val="center"/>
            <w:hideMark/>
          </w:tcPr>
          <w:p w14:paraId="4FAA439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120%</w:t>
            </w:r>
          </w:p>
        </w:tc>
      </w:tr>
      <w:tr w:rsidR="007B013A" w:rsidRPr="001D5828" w14:paraId="11319D61"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566651C5"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2E5BD7B9"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auto" w:fill="auto"/>
            <w:noWrap/>
            <w:vAlign w:val="center"/>
            <w:hideMark/>
          </w:tcPr>
          <w:p w14:paraId="146F8FE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1066</w:t>
            </w:r>
          </w:p>
        </w:tc>
        <w:tc>
          <w:tcPr>
            <w:tcW w:w="491" w:type="pct"/>
            <w:tcBorders>
              <w:top w:val="nil"/>
              <w:left w:val="nil"/>
              <w:bottom w:val="single" w:sz="4" w:space="0" w:color="auto"/>
              <w:right w:val="single" w:sz="4" w:space="0" w:color="auto"/>
            </w:tcBorders>
            <w:shd w:val="clear" w:color="auto" w:fill="auto"/>
            <w:noWrap/>
            <w:vAlign w:val="center"/>
            <w:hideMark/>
          </w:tcPr>
          <w:p w14:paraId="16F1480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1100</w:t>
            </w:r>
          </w:p>
        </w:tc>
        <w:tc>
          <w:tcPr>
            <w:tcW w:w="458" w:type="pct"/>
            <w:tcBorders>
              <w:top w:val="nil"/>
              <w:left w:val="nil"/>
              <w:bottom w:val="single" w:sz="4" w:space="0" w:color="auto"/>
              <w:right w:val="single" w:sz="4" w:space="0" w:color="auto"/>
            </w:tcBorders>
            <w:shd w:val="clear" w:color="auto" w:fill="auto"/>
            <w:noWrap/>
            <w:vAlign w:val="center"/>
            <w:hideMark/>
          </w:tcPr>
          <w:p w14:paraId="4164C84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95</w:t>
            </w:r>
          </w:p>
        </w:tc>
        <w:tc>
          <w:tcPr>
            <w:tcW w:w="491" w:type="pct"/>
            <w:tcBorders>
              <w:top w:val="nil"/>
              <w:left w:val="nil"/>
              <w:bottom w:val="single" w:sz="4" w:space="0" w:color="auto"/>
              <w:right w:val="single" w:sz="4" w:space="0" w:color="auto"/>
            </w:tcBorders>
            <w:shd w:val="clear" w:color="auto" w:fill="auto"/>
            <w:noWrap/>
            <w:vAlign w:val="center"/>
            <w:hideMark/>
          </w:tcPr>
          <w:p w14:paraId="52631052"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c>
          <w:tcPr>
            <w:tcW w:w="420" w:type="pct"/>
            <w:tcBorders>
              <w:top w:val="nil"/>
              <w:left w:val="nil"/>
              <w:bottom w:val="single" w:sz="4" w:space="0" w:color="auto"/>
              <w:right w:val="single" w:sz="4" w:space="0" w:color="auto"/>
            </w:tcBorders>
            <w:shd w:val="clear" w:color="auto" w:fill="auto"/>
            <w:noWrap/>
            <w:vAlign w:val="center"/>
            <w:hideMark/>
          </w:tcPr>
          <w:p w14:paraId="3D76082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47</w:t>
            </w:r>
          </w:p>
        </w:tc>
        <w:tc>
          <w:tcPr>
            <w:tcW w:w="382" w:type="pct"/>
            <w:tcBorders>
              <w:top w:val="nil"/>
              <w:left w:val="nil"/>
              <w:bottom w:val="single" w:sz="4" w:space="0" w:color="auto"/>
              <w:right w:val="single" w:sz="4" w:space="0" w:color="auto"/>
            </w:tcBorders>
            <w:shd w:val="clear" w:color="auto" w:fill="auto"/>
            <w:noWrap/>
            <w:vAlign w:val="center"/>
            <w:hideMark/>
          </w:tcPr>
          <w:p w14:paraId="7423D5B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32</w:t>
            </w:r>
          </w:p>
        </w:tc>
        <w:tc>
          <w:tcPr>
            <w:tcW w:w="378" w:type="pct"/>
            <w:tcBorders>
              <w:top w:val="nil"/>
              <w:left w:val="nil"/>
              <w:bottom w:val="single" w:sz="4" w:space="0" w:color="auto"/>
              <w:right w:val="single" w:sz="4" w:space="0" w:color="auto"/>
            </w:tcBorders>
            <w:shd w:val="clear" w:color="auto" w:fill="auto"/>
            <w:noWrap/>
            <w:vAlign w:val="center"/>
            <w:hideMark/>
          </w:tcPr>
          <w:p w14:paraId="1DCB095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103%</w:t>
            </w:r>
          </w:p>
        </w:tc>
      </w:tr>
      <w:tr w:rsidR="007B013A" w:rsidRPr="001D5828" w14:paraId="5404CC32"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000000" w:fill="C6D9F1"/>
            <w:vAlign w:val="center"/>
            <w:hideMark/>
          </w:tcPr>
          <w:p w14:paraId="376F5F1E" w14:textId="490F9AC9"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Dom. II Circ. Jud. Zona Sur</w:t>
            </w:r>
          </w:p>
        </w:tc>
        <w:tc>
          <w:tcPr>
            <w:tcW w:w="895" w:type="pct"/>
            <w:tcBorders>
              <w:top w:val="nil"/>
              <w:left w:val="nil"/>
              <w:bottom w:val="single" w:sz="4" w:space="0" w:color="auto"/>
              <w:right w:val="single" w:sz="4" w:space="0" w:color="auto"/>
            </w:tcBorders>
            <w:shd w:val="clear" w:color="000000" w:fill="FFFF00"/>
            <w:vAlign w:val="center"/>
            <w:hideMark/>
          </w:tcPr>
          <w:p w14:paraId="46A0C350"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000000" w:fill="C6D9F1"/>
            <w:noWrap/>
            <w:vAlign w:val="center"/>
            <w:hideMark/>
          </w:tcPr>
          <w:p w14:paraId="20719D7F"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768</w:t>
            </w:r>
          </w:p>
        </w:tc>
        <w:tc>
          <w:tcPr>
            <w:tcW w:w="491" w:type="pct"/>
            <w:tcBorders>
              <w:top w:val="nil"/>
              <w:left w:val="nil"/>
              <w:bottom w:val="single" w:sz="4" w:space="0" w:color="auto"/>
              <w:right w:val="single" w:sz="4" w:space="0" w:color="auto"/>
            </w:tcBorders>
            <w:shd w:val="clear" w:color="000000" w:fill="C6D9F1"/>
            <w:noWrap/>
            <w:vAlign w:val="center"/>
            <w:hideMark/>
          </w:tcPr>
          <w:p w14:paraId="41B3C4E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845</w:t>
            </w:r>
          </w:p>
        </w:tc>
        <w:tc>
          <w:tcPr>
            <w:tcW w:w="458" w:type="pct"/>
            <w:tcBorders>
              <w:top w:val="nil"/>
              <w:left w:val="nil"/>
              <w:bottom w:val="single" w:sz="4" w:space="0" w:color="auto"/>
              <w:right w:val="single" w:sz="4" w:space="0" w:color="auto"/>
            </w:tcBorders>
            <w:shd w:val="clear" w:color="000000" w:fill="C6D9F1"/>
            <w:noWrap/>
            <w:vAlign w:val="center"/>
            <w:hideMark/>
          </w:tcPr>
          <w:p w14:paraId="28960C3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68</w:t>
            </w:r>
          </w:p>
        </w:tc>
        <w:tc>
          <w:tcPr>
            <w:tcW w:w="491" w:type="pct"/>
            <w:tcBorders>
              <w:top w:val="nil"/>
              <w:left w:val="nil"/>
              <w:bottom w:val="single" w:sz="4" w:space="0" w:color="auto"/>
              <w:right w:val="single" w:sz="4" w:space="0" w:color="auto"/>
            </w:tcBorders>
            <w:shd w:val="clear" w:color="000000" w:fill="C6D9F1"/>
            <w:noWrap/>
            <w:vAlign w:val="center"/>
            <w:hideMark/>
          </w:tcPr>
          <w:p w14:paraId="1F5E7CB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75</w:t>
            </w:r>
          </w:p>
        </w:tc>
        <w:tc>
          <w:tcPr>
            <w:tcW w:w="420" w:type="pct"/>
            <w:tcBorders>
              <w:top w:val="nil"/>
              <w:left w:val="nil"/>
              <w:bottom w:val="single" w:sz="4" w:space="0" w:color="auto"/>
              <w:right w:val="single" w:sz="4" w:space="0" w:color="auto"/>
            </w:tcBorders>
            <w:shd w:val="clear" w:color="000000" w:fill="C6D9F1"/>
            <w:noWrap/>
            <w:vAlign w:val="center"/>
            <w:hideMark/>
          </w:tcPr>
          <w:p w14:paraId="06E2FB7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34</w:t>
            </w:r>
          </w:p>
        </w:tc>
        <w:tc>
          <w:tcPr>
            <w:tcW w:w="382" w:type="pct"/>
            <w:tcBorders>
              <w:top w:val="nil"/>
              <w:left w:val="nil"/>
              <w:bottom w:val="single" w:sz="4" w:space="0" w:color="auto"/>
              <w:right w:val="single" w:sz="4" w:space="0" w:color="auto"/>
            </w:tcBorders>
            <w:shd w:val="clear" w:color="000000" w:fill="C6D9F1"/>
            <w:noWrap/>
            <w:vAlign w:val="center"/>
            <w:hideMark/>
          </w:tcPr>
          <w:p w14:paraId="4CD65B5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26</w:t>
            </w:r>
          </w:p>
        </w:tc>
        <w:tc>
          <w:tcPr>
            <w:tcW w:w="378" w:type="pct"/>
            <w:tcBorders>
              <w:top w:val="nil"/>
              <w:left w:val="nil"/>
              <w:bottom w:val="single" w:sz="4" w:space="0" w:color="auto"/>
              <w:right w:val="single" w:sz="4" w:space="0" w:color="auto"/>
            </w:tcBorders>
            <w:shd w:val="clear" w:color="000000" w:fill="C6D9F1"/>
            <w:noWrap/>
            <w:vAlign w:val="center"/>
            <w:hideMark/>
          </w:tcPr>
          <w:p w14:paraId="567B51F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110%</w:t>
            </w:r>
          </w:p>
        </w:tc>
      </w:tr>
      <w:tr w:rsidR="007B013A" w:rsidRPr="001D5828" w14:paraId="3B443640"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571A74FA"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2D067A5B"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000000" w:fill="C6D9F1"/>
            <w:noWrap/>
            <w:vAlign w:val="center"/>
            <w:hideMark/>
          </w:tcPr>
          <w:p w14:paraId="6C90BF3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1011</w:t>
            </w:r>
          </w:p>
        </w:tc>
        <w:tc>
          <w:tcPr>
            <w:tcW w:w="491" w:type="pct"/>
            <w:tcBorders>
              <w:top w:val="nil"/>
              <w:left w:val="nil"/>
              <w:bottom w:val="single" w:sz="4" w:space="0" w:color="auto"/>
              <w:right w:val="single" w:sz="4" w:space="0" w:color="auto"/>
            </w:tcBorders>
            <w:shd w:val="clear" w:color="000000" w:fill="C6D9F1"/>
            <w:noWrap/>
            <w:vAlign w:val="center"/>
            <w:hideMark/>
          </w:tcPr>
          <w:p w14:paraId="08055A42"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941</w:t>
            </w:r>
          </w:p>
        </w:tc>
        <w:tc>
          <w:tcPr>
            <w:tcW w:w="458" w:type="pct"/>
            <w:tcBorders>
              <w:top w:val="nil"/>
              <w:left w:val="nil"/>
              <w:bottom w:val="single" w:sz="4" w:space="0" w:color="auto"/>
              <w:right w:val="single" w:sz="4" w:space="0" w:color="auto"/>
            </w:tcBorders>
            <w:shd w:val="clear" w:color="000000" w:fill="C6D9F1"/>
            <w:noWrap/>
            <w:vAlign w:val="center"/>
            <w:hideMark/>
          </w:tcPr>
          <w:p w14:paraId="50645A6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90</w:t>
            </w:r>
          </w:p>
        </w:tc>
        <w:tc>
          <w:tcPr>
            <w:tcW w:w="491" w:type="pct"/>
            <w:tcBorders>
              <w:top w:val="nil"/>
              <w:left w:val="nil"/>
              <w:bottom w:val="single" w:sz="4" w:space="0" w:color="auto"/>
              <w:right w:val="single" w:sz="4" w:space="0" w:color="auto"/>
            </w:tcBorders>
            <w:shd w:val="clear" w:color="000000" w:fill="C6D9F1"/>
            <w:noWrap/>
            <w:vAlign w:val="center"/>
            <w:hideMark/>
          </w:tcPr>
          <w:p w14:paraId="34EC5B9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84</w:t>
            </w:r>
          </w:p>
        </w:tc>
        <w:tc>
          <w:tcPr>
            <w:tcW w:w="420" w:type="pct"/>
            <w:tcBorders>
              <w:top w:val="nil"/>
              <w:left w:val="nil"/>
              <w:bottom w:val="single" w:sz="4" w:space="0" w:color="auto"/>
              <w:right w:val="single" w:sz="4" w:space="0" w:color="auto"/>
            </w:tcBorders>
            <w:shd w:val="clear" w:color="000000" w:fill="C6D9F1"/>
            <w:noWrap/>
            <w:vAlign w:val="center"/>
            <w:hideMark/>
          </w:tcPr>
          <w:p w14:paraId="6A82583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45</w:t>
            </w:r>
          </w:p>
        </w:tc>
        <w:tc>
          <w:tcPr>
            <w:tcW w:w="382" w:type="pct"/>
            <w:tcBorders>
              <w:top w:val="nil"/>
              <w:left w:val="nil"/>
              <w:bottom w:val="single" w:sz="4" w:space="0" w:color="auto"/>
              <w:right w:val="single" w:sz="4" w:space="0" w:color="auto"/>
            </w:tcBorders>
            <w:shd w:val="clear" w:color="000000" w:fill="C6D9F1"/>
            <w:noWrap/>
            <w:vAlign w:val="center"/>
            <w:hideMark/>
          </w:tcPr>
          <w:p w14:paraId="258018B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378" w:type="pct"/>
            <w:tcBorders>
              <w:top w:val="nil"/>
              <w:left w:val="nil"/>
              <w:bottom w:val="single" w:sz="4" w:space="0" w:color="auto"/>
              <w:right w:val="single" w:sz="4" w:space="0" w:color="auto"/>
            </w:tcBorders>
            <w:shd w:val="clear" w:color="000000" w:fill="C6D9F1"/>
            <w:noWrap/>
            <w:vAlign w:val="center"/>
            <w:hideMark/>
          </w:tcPr>
          <w:p w14:paraId="3E4013C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93%</w:t>
            </w:r>
          </w:p>
        </w:tc>
      </w:tr>
      <w:tr w:rsidR="007B013A" w:rsidRPr="001D5828" w14:paraId="2D7D6417"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auto" w:fill="auto"/>
            <w:vAlign w:val="center"/>
            <w:hideMark/>
          </w:tcPr>
          <w:p w14:paraId="42E2177B" w14:textId="27F97B08"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xml:space="preserve">. Dom. III Circ. Jud. Alajuela </w:t>
            </w:r>
            <w:r w:rsidR="00CE332C" w:rsidRPr="001D5828">
              <w:rPr>
                <w:rFonts w:eastAsia="Times New Roman" w:cs="Times New Roman"/>
                <w:b/>
                <w:bCs/>
                <w:color w:val="000000"/>
                <w:sz w:val="18"/>
                <w:szCs w:val="18"/>
                <w:lang w:eastAsia="es-CR"/>
              </w:rPr>
              <w:t>(San Ramón)</w:t>
            </w:r>
          </w:p>
        </w:tc>
        <w:tc>
          <w:tcPr>
            <w:tcW w:w="895" w:type="pct"/>
            <w:tcBorders>
              <w:top w:val="nil"/>
              <w:left w:val="nil"/>
              <w:bottom w:val="single" w:sz="4" w:space="0" w:color="auto"/>
              <w:right w:val="single" w:sz="4" w:space="0" w:color="auto"/>
            </w:tcBorders>
            <w:shd w:val="clear" w:color="000000" w:fill="FFFF00"/>
            <w:vAlign w:val="center"/>
            <w:hideMark/>
          </w:tcPr>
          <w:p w14:paraId="76ABA88A"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auto" w:fill="auto"/>
            <w:noWrap/>
            <w:vAlign w:val="center"/>
            <w:hideMark/>
          </w:tcPr>
          <w:p w14:paraId="326DB4B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893</w:t>
            </w:r>
          </w:p>
        </w:tc>
        <w:tc>
          <w:tcPr>
            <w:tcW w:w="491" w:type="pct"/>
            <w:tcBorders>
              <w:top w:val="nil"/>
              <w:left w:val="nil"/>
              <w:bottom w:val="single" w:sz="4" w:space="0" w:color="auto"/>
              <w:right w:val="single" w:sz="4" w:space="0" w:color="auto"/>
            </w:tcBorders>
            <w:shd w:val="clear" w:color="auto" w:fill="auto"/>
            <w:noWrap/>
            <w:vAlign w:val="center"/>
            <w:hideMark/>
          </w:tcPr>
          <w:p w14:paraId="35B995D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1018</w:t>
            </w:r>
          </w:p>
        </w:tc>
        <w:tc>
          <w:tcPr>
            <w:tcW w:w="458" w:type="pct"/>
            <w:tcBorders>
              <w:top w:val="nil"/>
              <w:left w:val="nil"/>
              <w:bottom w:val="single" w:sz="4" w:space="0" w:color="auto"/>
              <w:right w:val="single" w:sz="4" w:space="0" w:color="auto"/>
            </w:tcBorders>
            <w:shd w:val="clear" w:color="auto" w:fill="auto"/>
            <w:noWrap/>
            <w:vAlign w:val="center"/>
            <w:hideMark/>
          </w:tcPr>
          <w:p w14:paraId="2BB5FAAD" w14:textId="77777777" w:rsidR="006B6A77" w:rsidRPr="001D5828" w:rsidRDefault="006B6A77" w:rsidP="006B6A77">
            <w:pPr>
              <w:jc w:val="center"/>
              <w:rPr>
                <w:rFonts w:eastAsia="Times New Roman" w:cs="Times New Roman"/>
                <w:color w:val="000000"/>
                <w:sz w:val="18"/>
                <w:szCs w:val="18"/>
                <w:u w:val="single"/>
                <w:lang w:eastAsia="es-CR"/>
              </w:rPr>
            </w:pPr>
            <w:r w:rsidRPr="001D5828">
              <w:rPr>
                <w:rFonts w:eastAsia="Times New Roman" w:cs="Times New Roman"/>
                <w:color w:val="000000"/>
                <w:sz w:val="18"/>
                <w:szCs w:val="18"/>
                <w:u w:val="single"/>
                <w:lang w:eastAsia="es-CR"/>
              </w:rPr>
              <w:t>79</w:t>
            </w:r>
          </w:p>
        </w:tc>
        <w:tc>
          <w:tcPr>
            <w:tcW w:w="491" w:type="pct"/>
            <w:tcBorders>
              <w:top w:val="nil"/>
              <w:left w:val="nil"/>
              <w:bottom w:val="single" w:sz="4" w:space="0" w:color="auto"/>
              <w:right w:val="single" w:sz="4" w:space="0" w:color="auto"/>
            </w:tcBorders>
            <w:shd w:val="clear" w:color="auto" w:fill="auto"/>
            <w:noWrap/>
            <w:vAlign w:val="center"/>
            <w:hideMark/>
          </w:tcPr>
          <w:p w14:paraId="7F5E80B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90</w:t>
            </w:r>
          </w:p>
        </w:tc>
        <w:tc>
          <w:tcPr>
            <w:tcW w:w="420" w:type="pct"/>
            <w:tcBorders>
              <w:top w:val="nil"/>
              <w:left w:val="nil"/>
              <w:bottom w:val="single" w:sz="4" w:space="0" w:color="auto"/>
              <w:right w:val="single" w:sz="4" w:space="0" w:color="auto"/>
            </w:tcBorders>
            <w:shd w:val="clear" w:color="auto" w:fill="auto"/>
            <w:noWrap/>
            <w:vAlign w:val="center"/>
            <w:hideMark/>
          </w:tcPr>
          <w:p w14:paraId="677C92F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40</w:t>
            </w:r>
          </w:p>
        </w:tc>
        <w:tc>
          <w:tcPr>
            <w:tcW w:w="382" w:type="pct"/>
            <w:tcBorders>
              <w:top w:val="nil"/>
              <w:left w:val="nil"/>
              <w:bottom w:val="single" w:sz="4" w:space="0" w:color="auto"/>
              <w:right w:val="single" w:sz="4" w:space="0" w:color="auto"/>
            </w:tcBorders>
            <w:shd w:val="clear" w:color="auto" w:fill="auto"/>
            <w:noWrap/>
            <w:vAlign w:val="center"/>
            <w:hideMark/>
          </w:tcPr>
          <w:p w14:paraId="3120023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378" w:type="pct"/>
            <w:tcBorders>
              <w:top w:val="nil"/>
              <w:left w:val="nil"/>
              <w:bottom w:val="single" w:sz="4" w:space="0" w:color="auto"/>
              <w:right w:val="single" w:sz="4" w:space="0" w:color="auto"/>
            </w:tcBorders>
            <w:shd w:val="clear" w:color="auto" w:fill="auto"/>
            <w:noWrap/>
            <w:vAlign w:val="center"/>
            <w:hideMark/>
          </w:tcPr>
          <w:p w14:paraId="340135E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114%</w:t>
            </w:r>
          </w:p>
        </w:tc>
      </w:tr>
      <w:tr w:rsidR="007B013A" w:rsidRPr="001D5828" w14:paraId="341D62EF" w14:textId="77777777" w:rsidTr="00CE332C">
        <w:trPr>
          <w:trHeight w:val="320"/>
        </w:trPr>
        <w:tc>
          <w:tcPr>
            <w:tcW w:w="1074" w:type="pct"/>
            <w:vMerge/>
            <w:tcBorders>
              <w:top w:val="nil"/>
              <w:left w:val="single" w:sz="4" w:space="0" w:color="auto"/>
              <w:bottom w:val="single" w:sz="4" w:space="0" w:color="auto"/>
              <w:right w:val="single" w:sz="4" w:space="0" w:color="auto"/>
            </w:tcBorders>
            <w:vAlign w:val="center"/>
            <w:hideMark/>
          </w:tcPr>
          <w:p w14:paraId="3E758E49"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3EE06EBF"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auto" w:fill="auto"/>
            <w:noWrap/>
            <w:vAlign w:val="center"/>
            <w:hideMark/>
          </w:tcPr>
          <w:p w14:paraId="4305624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991</w:t>
            </w:r>
          </w:p>
        </w:tc>
        <w:tc>
          <w:tcPr>
            <w:tcW w:w="491" w:type="pct"/>
            <w:tcBorders>
              <w:top w:val="nil"/>
              <w:left w:val="nil"/>
              <w:bottom w:val="single" w:sz="4" w:space="0" w:color="auto"/>
              <w:right w:val="single" w:sz="4" w:space="0" w:color="auto"/>
            </w:tcBorders>
            <w:shd w:val="clear" w:color="auto" w:fill="auto"/>
            <w:noWrap/>
            <w:vAlign w:val="center"/>
            <w:hideMark/>
          </w:tcPr>
          <w:p w14:paraId="40978C1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1095</w:t>
            </w:r>
          </w:p>
        </w:tc>
        <w:tc>
          <w:tcPr>
            <w:tcW w:w="458" w:type="pct"/>
            <w:tcBorders>
              <w:top w:val="nil"/>
              <w:left w:val="nil"/>
              <w:bottom w:val="single" w:sz="4" w:space="0" w:color="auto"/>
              <w:right w:val="single" w:sz="4" w:space="0" w:color="auto"/>
            </w:tcBorders>
            <w:shd w:val="clear" w:color="auto" w:fill="auto"/>
            <w:noWrap/>
            <w:vAlign w:val="center"/>
            <w:hideMark/>
          </w:tcPr>
          <w:p w14:paraId="10E7245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88</w:t>
            </w:r>
          </w:p>
        </w:tc>
        <w:tc>
          <w:tcPr>
            <w:tcW w:w="491" w:type="pct"/>
            <w:tcBorders>
              <w:top w:val="nil"/>
              <w:left w:val="nil"/>
              <w:bottom w:val="single" w:sz="4" w:space="0" w:color="auto"/>
              <w:right w:val="single" w:sz="4" w:space="0" w:color="auto"/>
            </w:tcBorders>
            <w:shd w:val="clear" w:color="auto" w:fill="auto"/>
            <w:noWrap/>
            <w:vAlign w:val="center"/>
            <w:hideMark/>
          </w:tcPr>
          <w:p w14:paraId="0E6984A8"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97</w:t>
            </w:r>
          </w:p>
        </w:tc>
        <w:tc>
          <w:tcPr>
            <w:tcW w:w="420" w:type="pct"/>
            <w:tcBorders>
              <w:top w:val="nil"/>
              <w:left w:val="nil"/>
              <w:bottom w:val="single" w:sz="4" w:space="0" w:color="auto"/>
              <w:right w:val="single" w:sz="4" w:space="0" w:color="auto"/>
            </w:tcBorders>
            <w:shd w:val="clear" w:color="auto" w:fill="auto"/>
            <w:noWrap/>
            <w:vAlign w:val="center"/>
            <w:hideMark/>
          </w:tcPr>
          <w:p w14:paraId="0112E838"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44</w:t>
            </w:r>
          </w:p>
        </w:tc>
        <w:tc>
          <w:tcPr>
            <w:tcW w:w="382" w:type="pct"/>
            <w:tcBorders>
              <w:top w:val="nil"/>
              <w:left w:val="nil"/>
              <w:bottom w:val="single" w:sz="4" w:space="0" w:color="auto"/>
              <w:right w:val="single" w:sz="4" w:space="0" w:color="auto"/>
            </w:tcBorders>
            <w:shd w:val="clear" w:color="auto" w:fill="auto"/>
            <w:noWrap/>
            <w:vAlign w:val="center"/>
            <w:hideMark/>
          </w:tcPr>
          <w:p w14:paraId="4D634EE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378" w:type="pct"/>
            <w:tcBorders>
              <w:top w:val="nil"/>
              <w:left w:val="nil"/>
              <w:bottom w:val="single" w:sz="4" w:space="0" w:color="auto"/>
              <w:right w:val="single" w:sz="4" w:space="0" w:color="auto"/>
            </w:tcBorders>
            <w:shd w:val="clear" w:color="auto" w:fill="auto"/>
            <w:noWrap/>
            <w:vAlign w:val="center"/>
            <w:hideMark/>
          </w:tcPr>
          <w:p w14:paraId="75D62A3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110%</w:t>
            </w:r>
          </w:p>
        </w:tc>
      </w:tr>
      <w:tr w:rsidR="007B013A" w:rsidRPr="001D5828" w14:paraId="349CDFDF" w14:textId="77777777" w:rsidTr="00CE332C">
        <w:trPr>
          <w:trHeight w:val="321"/>
        </w:trPr>
        <w:tc>
          <w:tcPr>
            <w:tcW w:w="1074" w:type="pct"/>
            <w:vMerge w:val="restart"/>
            <w:tcBorders>
              <w:top w:val="nil"/>
              <w:left w:val="single" w:sz="4" w:space="0" w:color="auto"/>
              <w:bottom w:val="single" w:sz="4" w:space="0" w:color="auto"/>
              <w:right w:val="single" w:sz="4" w:space="0" w:color="auto"/>
            </w:tcBorders>
            <w:shd w:val="clear" w:color="000000" w:fill="C6D9F1"/>
            <w:vAlign w:val="center"/>
            <w:hideMark/>
          </w:tcPr>
          <w:p w14:paraId="66692916" w14:textId="1DCE73BE"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Penal </w:t>
            </w:r>
            <w:proofErr w:type="spellStart"/>
            <w:r w:rsidR="006B6A77" w:rsidRPr="001D5828">
              <w:rPr>
                <w:rFonts w:eastAsia="Times New Roman" w:cs="Times New Roman"/>
                <w:b/>
                <w:bCs/>
                <w:color w:val="000000"/>
                <w:sz w:val="18"/>
                <w:szCs w:val="18"/>
                <w:lang w:eastAsia="es-CR"/>
              </w:rPr>
              <w:t>Juv</w:t>
            </w:r>
            <w:proofErr w:type="spellEnd"/>
            <w:r w:rsidR="006B6A77" w:rsidRPr="001D5828">
              <w:rPr>
                <w:rFonts w:eastAsia="Times New Roman" w:cs="Times New Roman"/>
                <w:b/>
                <w:bCs/>
                <w:color w:val="000000"/>
                <w:sz w:val="18"/>
                <w:szCs w:val="18"/>
                <w:lang w:eastAsia="es-CR"/>
              </w:rPr>
              <w:t xml:space="preserve">.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Dom. Doméstica Golfito</w:t>
            </w:r>
          </w:p>
        </w:tc>
        <w:tc>
          <w:tcPr>
            <w:tcW w:w="895" w:type="pct"/>
            <w:tcBorders>
              <w:top w:val="nil"/>
              <w:left w:val="nil"/>
              <w:bottom w:val="single" w:sz="4" w:space="0" w:color="auto"/>
              <w:right w:val="single" w:sz="4" w:space="0" w:color="auto"/>
            </w:tcBorders>
            <w:shd w:val="clear" w:color="000000" w:fill="FFFF00"/>
            <w:vAlign w:val="center"/>
            <w:hideMark/>
          </w:tcPr>
          <w:p w14:paraId="6B5A2F05"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000000" w:fill="C6D9F1"/>
            <w:noWrap/>
            <w:vAlign w:val="center"/>
            <w:hideMark/>
          </w:tcPr>
          <w:p w14:paraId="7DCAC09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282</w:t>
            </w:r>
          </w:p>
        </w:tc>
        <w:tc>
          <w:tcPr>
            <w:tcW w:w="491" w:type="pct"/>
            <w:tcBorders>
              <w:top w:val="nil"/>
              <w:left w:val="nil"/>
              <w:bottom w:val="single" w:sz="4" w:space="0" w:color="auto"/>
              <w:right w:val="single" w:sz="4" w:space="0" w:color="auto"/>
            </w:tcBorders>
            <w:shd w:val="clear" w:color="000000" w:fill="C6D9F1"/>
            <w:noWrap/>
            <w:vAlign w:val="center"/>
            <w:hideMark/>
          </w:tcPr>
          <w:p w14:paraId="664B186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337</w:t>
            </w:r>
          </w:p>
        </w:tc>
        <w:tc>
          <w:tcPr>
            <w:tcW w:w="458" w:type="pct"/>
            <w:tcBorders>
              <w:top w:val="nil"/>
              <w:left w:val="nil"/>
              <w:bottom w:val="single" w:sz="4" w:space="0" w:color="auto"/>
              <w:right w:val="single" w:sz="4" w:space="0" w:color="auto"/>
            </w:tcBorders>
            <w:shd w:val="clear" w:color="000000" w:fill="C6D9F1"/>
            <w:noWrap/>
            <w:vAlign w:val="center"/>
            <w:hideMark/>
          </w:tcPr>
          <w:p w14:paraId="69F30BA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25</w:t>
            </w:r>
          </w:p>
        </w:tc>
        <w:tc>
          <w:tcPr>
            <w:tcW w:w="491" w:type="pct"/>
            <w:tcBorders>
              <w:top w:val="nil"/>
              <w:left w:val="nil"/>
              <w:bottom w:val="single" w:sz="4" w:space="0" w:color="auto"/>
              <w:right w:val="single" w:sz="4" w:space="0" w:color="auto"/>
            </w:tcBorders>
            <w:shd w:val="clear" w:color="000000" w:fill="C6D9F1"/>
            <w:noWrap/>
            <w:vAlign w:val="center"/>
            <w:hideMark/>
          </w:tcPr>
          <w:p w14:paraId="2C127A9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420" w:type="pct"/>
            <w:tcBorders>
              <w:top w:val="nil"/>
              <w:left w:val="nil"/>
              <w:bottom w:val="single" w:sz="4" w:space="0" w:color="auto"/>
              <w:right w:val="single" w:sz="4" w:space="0" w:color="auto"/>
            </w:tcBorders>
            <w:shd w:val="clear" w:color="000000" w:fill="C6D9F1"/>
            <w:noWrap/>
            <w:vAlign w:val="center"/>
            <w:hideMark/>
          </w:tcPr>
          <w:p w14:paraId="5BF55E1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25</w:t>
            </w:r>
          </w:p>
        </w:tc>
        <w:tc>
          <w:tcPr>
            <w:tcW w:w="382" w:type="pct"/>
            <w:tcBorders>
              <w:top w:val="nil"/>
              <w:left w:val="nil"/>
              <w:bottom w:val="single" w:sz="4" w:space="0" w:color="auto"/>
              <w:right w:val="single" w:sz="4" w:space="0" w:color="auto"/>
            </w:tcBorders>
            <w:shd w:val="clear" w:color="000000" w:fill="C6D9F1"/>
            <w:noWrap/>
            <w:vAlign w:val="center"/>
            <w:hideMark/>
          </w:tcPr>
          <w:p w14:paraId="6F27D938"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14</w:t>
            </w:r>
          </w:p>
        </w:tc>
        <w:tc>
          <w:tcPr>
            <w:tcW w:w="378" w:type="pct"/>
            <w:tcBorders>
              <w:top w:val="nil"/>
              <w:left w:val="nil"/>
              <w:bottom w:val="single" w:sz="4" w:space="0" w:color="auto"/>
              <w:right w:val="single" w:sz="4" w:space="0" w:color="auto"/>
            </w:tcBorders>
            <w:shd w:val="clear" w:color="000000" w:fill="C6D9F1"/>
            <w:noWrap/>
            <w:vAlign w:val="center"/>
            <w:hideMark/>
          </w:tcPr>
          <w:p w14:paraId="66C5280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119%</w:t>
            </w:r>
          </w:p>
        </w:tc>
      </w:tr>
      <w:tr w:rsidR="007B013A" w:rsidRPr="001D5828" w14:paraId="59E0AACB" w14:textId="77777777" w:rsidTr="00CE332C">
        <w:trPr>
          <w:trHeight w:val="320"/>
        </w:trPr>
        <w:tc>
          <w:tcPr>
            <w:tcW w:w="1074" w:type="pct"/>
            <w:vMerge/>
            <w:tcBorders>
              <w:top w:val="nil"/>
              <w:left w:val="single" w:sz="4" w:space="0" w:color="auto"/>
              <w:bottom w:val="single" w:sz="4" w:space="0" w:color="auto"/>
              <w:right w:val="single" w:sz="4" w:space="0" w:color="auto"/>
            </w:tcBorders>
            <w:vAlign w:val="center"/>
            <w:hideMark/>
          </w:tcPr>
          <w:p w14:paraId="01452D41"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55E5D5C7"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000000" w:fill="C6D9F1"/>
            <w:noWrap/>
            <w:vAlign w:val="center"/>
            <w:hideMark/>
          </w:tcPr>
          <w:p w14:paraId="6D4711D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470</w:t>
            </w:r>
          </w:p>
        </w:tc>
        <w:tc>
          <w:tcPr>
            <w:tcW w:w="491" w:type="pct"/>
            <w:tcBorders>
              <w:top w:val="nil"/>
              <w:left w:val="nil"/>
              <w:bottom w:val="single" w:sz="4" w:space="0" w:color="auto"/>
              <w:right w:val="single" w:sz="4" w:space="0" w:color="auto"/>
            </w:tcBorders>
            <w:shd w:val="clear" w:color="000000" w:fill="C6D9F1"/>
            <w:noWrap/>
            <w:vAlign w:val="center"/>
            <w:hideMark/>
          </w:tcPr>
          <w:p w14:paraId="5A84C657"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597</w:t>
            </w:r>
          </w:p>
        </w:tc>
        <w:tc>
          <w:tcPr>
            <w:tcW w:w="458" w:type="pct"/>
            <w:tcBorders>
              <w:top w:val="nil"/>
              <w:left w:val="nil"/>
              <w:bottom w:val="single" w:sz="4" w:space="0" w:color="auto"/>
              <w:right w:val="single" w:sz="4" w:space="0" w:color="auto"/>
            </w:tcBorders>
            <w:shd w:val="clear" w:color="000000" w:fill="C6D9F1"/>
            <w:noWrap/>
            <w:vAlign w:val="center"/>
            <w:hideMark/>
          </w:tcPr>
          <w:p w14:paraId="32B9D20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42</w:t>
            </w:r>
          </w:p>
        </w:tc>
        <w:tc>
          <w:tcPr>
            <w:tcW w:w="491" w:type="pct"/>
            <w:tcBorders>
              <w:top w:val="nil"/>
              <w:left w:val="nil"/>
              <w:bottom w:val="single" w:sz="4" w:space="0" w:color="auto"/>
              <w:right w:val="single" w:sz="4" w:space="0" w:color="auto"/>
            </w:tcBorders>
            <w:shd w:val="clear" w:color="000000" w:fill="C6D9F1"/>
            <w:noWrap/>
            <w:vAlign w:val="center"/>
            <w:hideMark/>
          </w:tcPr>
          <w:p w14:paraId="1DBBD30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53</w:t>
            </w:r>
          </w:p>
        </w:tc>
        <w:tc>
          <w:tcPr>
            <w:tcW w:w="420" w:type="pct"/>
            <w:tcBorders>
              <w:top w:val="nil"/>
              <w:left w:val="nil"/>
              <w:bottom w:val="single" w:sz="4" w:space="0" w:color="auto"/>
              <w:right w:val="single" w:sz="4" w:space="0" w:color="auto"/>
            </w:tcBorders>
            <w:shd w:val="clear" w:color="000000" w:fill="C6D9F1"/>
            <w:noWrap/>
            <w:vAlign w:val="center"/>
            <w:hideMark/>
          </w:tcPr>
          <w:p w14:paraId="499C7882"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42</w:t>
            </w:r>
          </w:p>
        </w:tc>
        <w:tc>
          <w:tcPr>
            <w:tcW w:w="382" w:type="pct"/>
            <w:tcBorders>
              <w:top w:val="nil"/>
              <w:left w:val="nil"/>
              <w:bottom w:val="single" w:sz="4" w:space="0" w:color="auto"/>
              <w:right w:val="single" w:sz="4" w:space="0" w:color="auto"/>
            </w:tcBorders>
            <w:shd w:val="clear" w:color="000000" w:fill="C6D9F1"/>
            <w:noWrap/>
            <w:vAlign w:val="center"/>
            <w:hideMark/>
          </w:tcPr>
          <w:p w14:paraId="12C7E47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21</w:t>
            </w:r>
          </w:p>
        </w:tc>
        <w:tc>
          <w:tcPr>
            <w:tcW w:w="378" w:type="pct"/>
            <w:tcBorders>
              <w:top w:val="nil"/>
              <w:left w:val="nil"/>
              <w:bottom w:val="single" w:sz="4" w:space="0" w:color="auto"/>
              <w:right w:val="single" w:sz="4" w:space="0" w:color="auto"/>
            </w:tcBorders>
            <w:shd w:val="clear" w:color="000000" w:fill="C6D9F1"/>
            <w:noWrap/>
            <w:vAlign w:val="center"/>
            <w:hideMark/>
          </w:tcPr>
          <w:p w14:paraId="1993E5B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127%</w:t>
            </w:r>
          </w:p>
        </w:tc>
      </w:tr>
      <w:tr w:rsidR="007B013A" w:rsidRPr="001D5828" w14:paraId="7385DC64"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auto" w:fill="auto"/>
            <w:vAlign w:val="center"/>
            <w:hideMark/>
          </w:tcPr>
          <w:p w14:paraId="1B051D9E" w14:textId="36B2EF1E"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6B6A77" w:rsidRPr="001D5828">
              <w:rPr>
                <w:rFonts w:eastAsia="Times New Roman" w:cs="Times New Roman"/>
                <w:b/>
                <w:bCs/>
                <w:color w:val="000000"/>
                <w:sz w:val="18"/>
                <w:szCs w:val="18"/>
                <w:lang w:eastAsia="es-CR"/>
              </w:rPr>
              <w:t xml:space="preserve">Familia, Penal Juvenil y </w:t>
            </w:r>
            <w:proofErr w:type="spellStart"/>
            <w:r w:rsidR="006B6A77" w:rsidRPr="001D5828">
              <w:rPr>
                <w:rFonts w:eastAsia="Times New Roman" w:cs="Times New Roman"/>
                <w:b/>
                <w:bCs/>
                <w:color w:val="000000"/>
                <w:sz w:val="18"/>
                <w:szCs w:val="18"/>
                <w:lang w:eastAsia="es-CR"/>
              </w:rPr>
              <w:t>Viol</w:t>
            </w:r>
            <w:proofErr w:type="spellEnd"/>
            <w:r w:rsidR="006B6A77" w:rsidRPr="001D5828">
              <w:rPr>
                <w:rFonts w:eastAsia="Times New Roman" w:cs="Times New Roman"/>
                <w:b/>
                <w:bCs/>
                <w:color w:val="000000"/>
                <w:sz w:val="18"/>
                <w:szCs w:val="18"/>
                <w:lang w:eastAsia="es-CR"/>
              </w:rPr>
              <w:t>. Dom. Santa Cruz</w:t>
            </w:r>
          </w:p>
        </w:tc>
        <w:tc>
          <w:tcPr>
            <w:tcW w:w="895" w:type="pct"/>
            <w:tcBorders>
              <w:top w:val="nil"/>
              <w:left w:val="nil"/>
              <w:bottom w:val="single" w:sz="4" w:space="0" w:color="auto"/>
              <w:right w:val="single" w:sz="4" w:space="0" w:color="auto"/>
            </w:tcBorders>
            <w:shd w:val="clear" w:color="000000" w:fill="FFFF00"/>
            <w:vAlign w:val="center"/>
            <w:hideMark/>
          </w:tcPr>
          <w:p w14:paraId="2E4DF125"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auto" w:fill="auto"/>
            <w:noWrap/>
            <w:vAlign w:val="center"/>
            <w:hideMark/>
          </w:tcPr>
          <w:p w14:paraId="7F28DB8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495</w:t>
            </w:r>
          </w:p>
        </w:tc>
        <w:tc>
          <w:tcPr>
            <w:tcW w:w="491" w:type="pct"/>
            <w:tcBorders>
              <w:top w:val="nil"/>
              <w:left w:val="nil"/>
              <w:bottom w:val="single" w:sz="4" w:space="0" w:color="auto"/>
              <w:right w:val="single" w:sz="4" w:space="0" w:color="auto"/>
            </w:tcBorders>
            <w:shd w:val="clear" w:color="auto" w:fill="auto"/>
            <w:noWrap/>
            <w:vAlign w:val="center"/>
            <w:hideMark/>
          </w:tcPr>
          <w:p w14:paraId="5D79AD2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563</w:t>
            </w:r>
          </w:p>
        </w:tc>
        <w:tc>
          <w:tcPr>
            <w:tcW w:w="458" w:type="pct"/>
            <w:tcBorders>
              <w:top w:val="nil"/>
              <w:left w:val="nil"/>
              <w:bottom w:val="single" w:sz="4" w:space="0" w:color="auto"/>
              <w:right w:val="single" w:sz="4" w:space="0" w:color="auto"/>
            </w:tcBorders>
            <w:shd w:val="clear" w:color="auto" w:fill="auto"/>
            <w:noWrap/>
            <w:vAlign w:val="center"/>
            <w:hideMark/>
          </w:tcPr>
          <w:p w14:paraId="1FF430C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44</w:t>
            </w:r>
          </w:p>
        </w:tc>
        <w:tc>
          <w:tcPr>
            <w:tcW w:w="491" w:type="pct"/>
            <w:tcBorders>
              <w:top w:val="nil"/>
              <w:left w:val="nil"/>
              <w:bottom w:val="single" w:sz="4" w:space="0" w:color="auto"/>
              <w:right w:val="single" w:sz="4" w:space="0" w:color="auto"/>
            </w:tcBorders>
            <w:shd w:val="clear" w:color="auto" w:fill="auto"/>
            <w:noWrap/>
            <w:vAlign w:val="center"/>
            <w:hideMark/>
          </w:tcPr>
          <w:p w14:paraId="7600B91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20" w:type="pct"/>
            <w:tcBorders>
              <w:top w:val="nil"/>
              <w:left w:val="nil"/>
              <w:bottom w:val="single" w:sz="4" w:space="0" w:color="auto"/>
              <w:right w:val="single" w:sz="4" w:space="0" w:color="auto"/>
            </w:tcBorders>
            <w:shd w:val="clear" w:color="auto" w:fill="auto"/>
            <w:noWrap/>
            <w:vAlign w:val="center"/>
            <w:hideMark/>
          </w:tcPr>
          <w:p w14:paraId="14CA2717"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22</w:t>
            </w:r>
          </w:p>
        </w:tc>
        <w:tc>
          <w:tcPr>
            <w:tcW w:w="382" w:type="pct"/>
            <w:tcBorders>
              <w:top w:val="nil"/>
              <w:left w:val="nil"/>
              <w:bottom w:val="single" w:sz="4" w:space="0" w:color="auto"/>
              <w:right w:val="single" w:sz="4" w:space="0" w:color="auto"/>
            </w:tcBorders>
            <w:shd w:val="clear" w:color="auto" w:fill="auto"/>
            <w:noWrap/>
            <w:vAlign w:val="center"/>
            <w:hideMark/>
          </w:tcPr>
          <w:p w14:paraId="2A4A4E9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17</w:t>
            </w:r>
          </w:p>
        </w:tc>
        <w:tc>
          <w:tcPr>
            <w:tcW w:w="378" w:type="pct"/>
            <w:tcBorders>
              <w:top w:val="nil"/>
              <w:left w:val="nil"/>
              <w:bottom w:val="single" w:sz="4" w:space="0" w:color="auto"/>
              <w:right w:val="single" w:sz="4" w:space="0" w:color="auto"/>
            </w:tcBorders>
            <w:shd w:val="clear" w:color="auto" w:fill="auto"/>
            <w:noWrap/>
            <w:vAlign w:val="center"/>
            <w:hideMark/>
          </w:tcPr>
          <w:p w14:paraId="7FB590E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114%</w:t>
            </w:r>
          </w:p>
        </w:tc>
      </w:tr>
      <w:tr w:rsidR="007B013A" w:rsidRPr="001D5828" w14:paraId="7AA388D9"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7164D1C0"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43CFA278"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auto" w:fill="auto"/>
            <w:noWrap/>
            <w:vAlign w:val="center"/>
            <w:hideMark/>
          </w:tcPr>
          <w:p w14:paraId="0F98A8D8"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1551</w:t>
            </w:r>
          </w:p>
        </w:tc>
        <w:tc>
          <w:tcPr>
            <w:tcW w:w="491" w:type="pct"/>
            <w:tcBorders>
              <w:top w:val="nil"/>
              <w:left w:val="nil"/>
              <w:bottom w:val="single" w:sz="4" w:space="0" w:color="auto"/>
              <w:right w:val="single" w:sz="4" w:space="0" w:color="auto"/>
            </w:tcBorders>
            <w:shd w:val="clear" w:color="auto" w:fill="auto"/>
            <w:noWrap/>
            <w:vAlign w:val="center"/>
            <w:hideMark/>
          </w:tcPr>
          <w:p w14:paraId="6E92126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1534</w:t>
            </w:r>
          </w:p>
        </w:tc>
        <w:tc>
          <w:tcPr>
            <w:tcW w:w="458" w:type="pct"/>
            <w:tcBorders>
              <w:top w:val="nil"/>
              <w:left w:val="nil"/>
              <w:bottom w:val="single" w:sz="4" w:space="0" w:color="auto"/>
              <w:right w:val="single" w:sz="4" w:space="0" w:color="auto"/>
            </w:tcBorders>
            <w:shd w:val="clear" w:color="auto" w:fill="auto"/>
            <w:noWrap/>
            <w:vAlign w:val="center"/>
            <w:hideMark/>
          </w:tcPr>
          <w:p w14:paraId="74D7D7A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138</w:t>
            </w:r>
          </w:p>
        </w:tc>
        <w:tc>
          <w:tcPr>
            <w:tcW w:w="491" w:type="pct"/>
            <w:tcBorders>
              <w:top w:val="nil"/>
              <w:left w:val="nil"/>
              <w:bottom w:val="single" w:sz="4" w:space="0" w:color="auto"/>
              <w:right w:val="single" w:sz="4" w:space="0" w:color="auto"/>
            </w:tcBorders>
            <w:shd w:val="clear" w:color="auto" w:fill="auto"/>
            <w:noWrap/>
            <w:vAlign w:val="center"/>
            <w:hideMark/>
          </w:tcPr>
          <w:p w14:paraId="1778CF0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136</w:t>
            </w:r>
          </w:p>
        </w:tc>
        <w:tc>
          <w:tcPr>
            <w:tcW w:w="420" w:type="pct"/>
            <w:tcBorders>
              <w:top w:val="nil"/>
              <w:left w:val="nil"/>
              <w:bottom w:val="single" w:sz="4" w:space="0" w:color="auto"/>
              <w:right w:val="single" w:sz="4" w:space="0" w:color="auto"/>
            </w:tcBorders>
            <w:shd w:val="clear" w:color="auto" w:fill="auto"/>
            <w:noWrap/>
            <w:vAlign w:val="center"/>
            <w:hideMark/>
          </w:tcPr>
          <w:p w14:paraId="10AA08CC"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69</w:t>
            </w:r>
          </w:p>
        </w:tc>
        <w:tc>
          <w:tcPr>
            <w:tcW w:w="382" w:type="pct"/>
            <w:tcBorders>
              <w:top w:val="nil"/>
              <w:left w:val="nil"/>
              <w:bottom w:val="single" w:sz="4" w:space="0" w:color="auto"/>
              <w:right w:val="single" w:sz="4" w:space="0" w:color="auto"/>
            </w:tcBorders>
            <w:shd w:val="clear" w:color="auto" w:fill="auto"/>
            <w:noWrap/>
            <w:vAlign w:val="center"/>
            <w:hideMark/>
          </w:tcPr>
          <w:p w14:paraId="66202CC2"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46</w:t>
            </w:r>
          </w:p>
        </w:tc>
        <w:tc>
          <w:tcPr>
            <w:tcW w:w="378" w:type="pct"/>
            <w:tcBorders>
              <w:top w:val="nil"/>
              <w:left w:val="nil"/>
              <w:bottom w:val="single" w:sz="4" w:space="0" w:color="auto"/>
              <w:right w:val="single" w:sz="4" w:space="0" w:color="auto"/>
            </w:tcBorders>
            <w:shd w:val="clear" w:color="auto" w:fill="auto"/>
            <w:noWrap/>
            <w:vAlign w:val="center"/>
            <w:hideMark/>
          </w:tcPr>
          <w:p w14:paraId="7B62069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99%</w:t>
            </w:r>
          </w:p>
        </w:tc>
      </w:tr>
      <w:tr w:rsidR="007B013A" w:rsidRPr="001D5828" w14:paraId="017F99A7"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000000" w:fill="C6D9F1"/>
            <w:vAlign w:val="center"/>
            <w:hideMark/>
          </w:tcPr>
          <w:p w14:paraId="6EC5DD72" w14:textId="618242D0"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sz w:val="18"/>
                <w:szCs w:val="18"/>
                <w:lang w:eastAsia="es-CR"/>
              </w:rPr>
              <w:t>Jdo</w:t>
            </w:r>
            <w:proofErr w:type="spellEnd"/>
            <w:r w:rsidRPr="001D5828">
              <w:rPr>
                <w:rFonts w:eastAsia="Times New Roman" w:cs="Times New Roman"/>
                <w:b/>
                <w:bCs/>
                <w:sz w:val="18"/>
                <w:szCs w:val="18"/>
                <w:lang w:eastAsia="es-CR"/>
              </w:rPr>
              <w:t xml:space="preserve">. </w:t>
            </w:r>
            <w:r w:rsidR="006B6A77" w:rsidRPr="001D5828">
              <w:rPr>
                <w:rFonts w:eastAsia="Times New Roman" w:cs="Times New Roman"/>
                <w:b/>
                <w:bCs/>
                <w:sz w:val="18"/>
                <w:szCs w:val="18"/>
                <w:lang w:eastAsia="es-CR"/>
              </w:rPr>
              <w:t xml:space="preserve">Familia y </w:t>
            </w:r>
            <w:proofErr w:type="spellStart"/>
            <w:r w:rsidR="006B6A77" w:rsidRPr="001D5828">
              <w:rPr>
                <w:rFonts w:eastAsia="Times New Roman" w:cs="Times New Roman"/>
                <w:b/>
                <w:bCs/>
                <w:sz w:val="18"/>
                <w:szCs w:val="18"/>
                <w:lang w:eastAsia="es-CR"/>
              </w:rPr>
              <w:t>Viol</w:t>
            </w:r>
            <w:proofErr w:type="spellEnd"/>
            <w:r w:rsidR="006B6A77" w:rsidRPr="001D5828">
              <w:rPr>
                <w:rFonts w:eastAsia="Times New Roman" w:cs="Times New Roman"/>
                <w:b/>
                <w:bCs/>
                <w:sz w:val="18"/>
                <w:szCs w:val="18"/>
                <w:lang w:eastAsia="es-CR"/>
              </w:rPr>
              <w:t>. Dom. Grecia</w:t>
            </w:r>
          </w:p>
        </w:tc>
        <w:tc>
          <w:tcPr>
            <w:tcW w:w="895" w:type="pct"/>
            <w:tcBorders>
              <w:top w:val="nil"/>
              <w:left w:val="nil"/>
              <w:bottom w:val="single" w:sz="4" w:space="0" w:color="auto"/>
              <w:right w:val="single" w:sz="4" w:space="0" w:color="auto"/>
            </w:tcBorders>
            <w:shd w:val="clear" w:color="000000" w:fill="FFFF00"/>
            <w:vAlign w:val="center"/>
            <w:hideMark/>
          </w:tcPr>
          <w:p w14:paraId="37CD5EEB"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000000" w:fill="C6D9F1"/>
            <w:noWrap/>
            <w:vAlign w:val="center"/>
            <w:hideMark/>
          </w:tcPr>
          <w:p w14:paraId="5CBF24A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1031</w:t>
            </w:r>
          </w:p>
        </w:tc>
        <w:tc>
          <w:tcPr>
            <w:tcW w:w="491" w:type="pct"/>
            <w:tcBorders>
              <w:top w:val="nil"/>
              <w:left w:val="nil"/>
              <w:bottom w:val="single" w:sz="4" w:space="0" w:color="auto"/>
              <w:right w:val="single" w:sz="4" w:space="0" w:color="auto"/>
            </w:tcBorders>
            <w:shd w:val="clear" w:color="000000" w:fill="C6D9F1"/>
            <w:noWrap/>
            <w:vAlign w:val="center"/>
            <w:hideMark/>
          </w:tcPr>
          <w:p w14:paraId="2BED045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1146</w:t>
            </w:r>
          </w:p>
        </w:tc>
        <w:tc>
          <w:tcPr>
            <w:tcW w:w="458" w:type="pct"/>
            <w:tcBorders>
              <w:top w:val="nil"/>
              <w:left w:val="nil"/>
              <w:bottom w:val="single" w:sz="4" w:space="0" w:color="auto"/>
              <w:right w:val="single" w:sz="4" w:space="0" w:color="auto"/>
            </w:tcBorders>
            <w:shd w:val="clear" w:color="000000" w:fill="C6D9F1"/>
            <w:noWrap/>
            <w:vAlign w:val="center"/>
            <w:hideMark/>
          </w:tcPr>
          <w:p w14:paraId="3ECD2F63" w14:textId="77777777" w:rsidR="006B6A77" w:rsidRPr="001D5828" w:rsidRDefault="006B6A77" w:rsidP="006B6A77">
            <w:pPr>
              <w:jc w:val="center"/>
              <w:rPr>
                <w:rFonts w:eastAsia="Times New Roman" w:cs="Times New Roman"/>
                <w:color w:val="000000"/>
                <w:sz w:val="18"/>
                <w:szCs w:val="18"/>
                <w:u w:val="single"/>
                <w:lang w:eastAsia="es-CR"/>
              </w:rPr>
            </w:pPr>
            <w:r w:rsidRPr="001D5828">
              <w:rPr>
                <w:rFonts w:eastAsia="Times New Roman" w:cs="Times New Roman"/>
                <w:sz w:val="18"/>
                <w:szCs w:val="18"/>
                <w:u w:val="single"/>
                <w:lang w:eastAsia="es-CR"/>
              </w:rPr>
              <w:t>92</w:t>
            </w:r>
          </w:p>
        </w:tc>
        <w:tc>
          <w:tcPr>
            <w:tcW w:w="491" w:type="pct"/>
            <w:tcBorders>
              <w:top w:val="nil"/>
              <w:left w:val="nil"/>
              <w:bottom w:val="single" w:sz="4" w:space="0" w:color="auto"/>
              <w:right w:val="single" w:sz="4" w:space="0" w:color="auto"/>
            </w:tcBorders>
            <w:shd w:val="clear" w:color="000000" w:fill="C6D9F1"/>
            <w:noWrap/>
            <w:vAlign w:val="center"/>
            <w:hideMark/>
          </w:tcPr>
          <w:p w14:paraId="609FCD5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102</w:t>
            </w:r>
          </w:p>
        </w:tc>
        <w:tc>
          <w:tcPr>
            <w:tcW w:w="420" w:type="pct"/>
            <w:tcBorders>
              <w:top w:val="nil"/>
              <w:left w:val="nil"/>
              <w:bottom w:val="single" w:sz="4" w:space="0" w:color="auto"/>
              <w:right w:val="single" w:sz="4" w:space="0" w:color="auto"/>
            </w:tcBorders>
            <w:shd w:val="clear" w:color="000000" w:fill="C6D9F1"/>
            <w:noWrap/>
            <w:vAlign w:val="center"/>
            <w:hideMark/>
          </w:tcPr>
          <w:p w14:paraId="6D96784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46</w:t>
            </w:r>
          </w:p>
        </w:tc>
        <w:tc>
          <w:tcPr>
            <w:tcW w:w="382" w:type="pct"/>
            <w:tcBorders>
              <w:top w:val="nil"/>
              <w:left w:val="nil"/>
              <w:bottom w:val="single" w:sz="4" w:space="0" w:color="auto"/>
              <w:right w:val="single" w:sz="4" w:space="0" w:color="auto"/>
            </w:tcBorders>
            <w:shd w:val="clear" w:color="000000" w:fill="C6D9F1"/>
            <w:noWrap/>
            <w:vAlign w:val="center"/>
            <w:hideMark/>
          </w:tcPr>
          <w:p w14:paraId="4090E93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35</w:t>
            </w:r>
          </w:p>
        </w:tc>
        <w:tc>
          <w:tcPr>
            <w:tcW w:w="378" w:type="pct"/>
            <w:tcBorders>
              <w:top w:val="nil"/>
              <w:left w:val="nil"/>
              <w:bottom w:val="single" w:sz="4" w:space="0" w:color="auto"/>
              <w:right w:val="single" w:sz="4" w:space="0" w:color="auto"/>
            </w:tcBorders>
            <w:shd w:val="clear" w:color="000000" w:fill="C6D9F1"/>
            <w:vAlign w:val="center"/>
            <w:hideMark/>
          </w:tcPr>
          <w:p w14:paraId="124F265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111%</w:t>
            </w:r>
          </w:p>
        </w:tc>
      </w:tr>
      <w:tr w:rsidR="007B013A" w:rsidRPr="001D5828" w14:paraId="3E05ACBE"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1736434F"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9BC2E6"/>
            <w:vAlign w:val="center"/>
            <w:hideMark/>
          </w:tcPr>
          <w:p w14:paraId="17C0E48D"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Violencia Doméstica</w:t>
            </w:r>
          </w:p>
        </w:tc>
        <w:tc>
          <w:tcPr>
            <w:tcW w:w="411" w:type="pct"/>
            <w:tcBorders>
              <w:top w:val="nil"/>
              <w:left w:val="nil"/>
              <w:bottom w:val="single" w:sz="4" w:space="0" w:color="auto"/>
              <w:right w:val="single" w:sz="4" w:space="0" w:color="auto"/>
            </w:tcBorders>
            <w:shd w:val="clear" w:color="000000" w:fill="C6D9F1"/>
            <w:noWrap/>
            <w:vAlign w:val="center"/>
            <w:hideMark/>
          </w:tcPr>
          <w:p w14:paraId="5E0CB2B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982</w:t>
            </w:r>
          </w:p>
        </w:tc>
        <w:tc>
          <w:tcPr>
            <w:tcW w:w="491" w:type="pct"/>
            <w:tcBorders>
              <w:top w:val="nil"/>
              <w:left w:val="nil"/>
              <w:bottom w:val="single" w:sz="4" w:space="0" w:color="auto"/>
              <w:right w:val="single" w:sz="4" w:space="0" w:color="auto"/>
            </w:tcBorders>
            <w:shd w:val="clear" w:color="000000" w:fill="C6D9F1"/>
            <w:noWrap/>
            <w:vAlign w:val="center"/>
            <w:hideMark/>
          </w:tcPr>
          <w:p w14:paraId="28306B7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934</w:t>
            </w:r>
          </w:p>
        </w:tc>
        <w:tc>
          <w:tcPr>
            <w:tcW w:w="458" w:type="pct"/>
            <w:tcBorders>
              <w:top w:val="nil"/>
              <w:left w:val="nil"/>
              <w:bottom w:val="single" w:sz="4" w:space="0" w:color="auto"/>
              <w:right w:val="single" w:sz="4" w:space="0" w:color="auto"/>
            </w:tcBorders>
            <w:shd w:val="clear" w:color="000000" w:fill="C6D9F1"/>
            <w:noWrap/>
            <w:vAlign w:val="center"/>
            <w:hideMark/>
          </w:tcPr>
          <w:p w14:paraId="649660C8"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sz w:val="18"/>
                <w:szCs w:val="18"/>
                <w:lang w:eastAsia="es-CR"/>
              </w:rPr>
              <w:t>87</w:t>
            </w:r>
          </w:p>
        </w:tc>
        <w:tc>
          <w:tcPr>
            <w:tcW w:w="491" w:type="pct"/>
            <w:tcBorders>
              <w:top w:val="nil"/>
              <w:left w:val="nil"/>
              <w:bottom w:val="single" w:sz="4" w:space="0" w:color="auto"/>
              <w:right w:val="single" w:sz="4" w:space="0" w:color="auto"/>
            </w:tcBorders>
            <w:shd w:val="clear" w:color="000000" w:fill="C6D9F1"/>
            <w:noWrap/>
            <w:vAlign w:val="center"/>
            <w:hideMark/>
          </w:tcPr>
          <w:p w14:paraId="780BC23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83</w:t>
            </w:r>
          </w:p>
        </w:tc>
        <w:tc>
          <w:tcPr>
            <w:tcW w:w="420" w:type="pct"/>
            <w:tcBorders>
              <w:top w:val="nil"/>
              <w:left w:val="nil"/>
              <w:bottom w:val="single" w:sz="4" w:space="0" w:color="auto"/>
              <w:right w:val="single" w:sz="4" w:space="0" w:color="auto"/>
            </w:tcBorders>
            <w:shd w:val="clear" w:color="000000" w:fill="C6D9F1"/>
            <w:noWrap/>
            <w:vAlign w:val="center"/>
            <w:hideMark/>
          </w:tcPr>
          <w:p w14:paraId="762728A6"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44</w:t>
            </w:r>
          </w:p>
        </w:tc>
        <w:tc>
          <w:tcPr>
            <w:tcW w:w="382" w:type="pct"/>
            <w:tcBorders>
              <w:top w:val="nil"/>
              <w:left w:val="nil"/>
              <w:bottom w:val="single" w:sz="4" w:space="0" w:color="auto"/>
              <w:right w:val="single" w:sz="4" w:space="0" w:color="auto"/>
            </w:tcBorders>
            <w:shd w:val="clear" w:color="000000" w:fill="C6D9F1"/>
            <w:noWrap/>
            <w:vAlign w:val="center"/>
            <w:hideMark/>
          </w:tcPr>
          <w:p w14:paraId="574F52A0"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378" w:type="pct"/>
            <w:tcBorders>
              <w:top w:val="nil"/>
              <w:left w:val="nil"/>
              <w:bottom w:val="single" w:sz="4" w:space="0" w:color="auto"/>
              <w:right w:val="single" w:sz="4" w:space="0" w:color="auto"/>
            </w:tcBorders>
            <w:shd w:val="clear" w:color="000000" w:fill="C6D9F1"/>
            <w:vAlign w:val="center"/>
            <w:hideMark/>
          </w:tcPr>
          <w:p w14:paraId="1921BABD"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95%</w:t>
            </w:r>
          </w:p>
        </w:tc>
      </w:tr>
      <w:tr w:rsidR="007B013A" w:rsidRPr="001D5828" w14:paraId="1B489E29" w14:textId="77777777" w:rsidTr="00CE332C">
        <w:trPr>
          <w:trHeight w:val="320"/>
        </w:trPr>
        <w:tc>
          <w:tcPr>
            <w:tcW w:w="1074" w:type="pct"/>
            <w:vMerge w:val="restart"/>
            <w:tcBorders>
              <w:top w:val="nil"/>
              <w:left w:val="single" w:sz="4" w:space="0" w:color="auto"/>
              <w:bottom w:val="single" w:sz="4" w:space="0" w:color="auto"/>
              <w:right w:val="single" w:sz="4" w:space="0" w:color="auto"/>
            </w:tcBorders>
            <w:shd w:val="clear" w:color="auto" w:fill="auto"/>
            <w:vAlign w:val="center"/>
            <w:hideMark/>
          </w:tcPr>
          <w:p w14:paraId="7AC0C4D2" w14:textId="44072B0B" w:rsidR="006B6A77" w:rsidRPr="001D5828" w:rsidRDefault="00B26D63"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D16DCA" w:rsidRPr="00D16DCA">
              <w:rPr>
                <w:rFonts w:eastAsia="Times New Roman" w:cs="Times New Roman"/>
                <w:b/>
                <w:bCs/>
                <w:color w:val="000000"/>
                <w:sz w:val="18"/>
                <w:szCs w:val="18"/>
                <w:lang w:eastAsia="es-CR"/>
              </w:rPr>
              <w:t>Trabajo</w:t>
            </w:r>
            <w:r w:rsidR="006B6A77" w:rsidRPr="001D5828">
              <w:rPr>
                <w:rFonts w:eastAsia="Times New Roman" w:cs="Times New Roman"/>
                <w:b/>
                <w:bCs/>
                <w:color w:val="000000"/>
                <w:sz w:val="18"/>
                <w:szCs w:val="18"/>
                <w:lang w:eastAsia="es-CR"/>
              </w:rPr>
              <w:t xml:space="preserve"> y </w:t>
            </w:r>
            <w:r w:rsidR="00D16DCA" w:rsidRPr="00D16DCA">
              <w:rPr>
                <w:rFonts w:eastAsia="Times New Roman" w:cs="Times New Roman"/>
                <w:b/>
                <w:bCs/>
                <w:color w:val="000000"/>
                <w:sz w:val="18"/>
                <w:szCs w:val="18"/>
                <w:lang w:eastAsia="es-CR"/>
              </w:rPr>
              <w:t>Familia</w:t>
            </w:r>
            <w:r w:rsidR="006B6A77" w:rsidRPr="001D5828">
              <w:rPr>
                <w:rFonts w:eastAsia="Times New Roman" w:cs="Times New Roman"/>
                <w:b/>
                <w:bCs/>
                <w:color w:val="000000"/>
                <w:sz w:val="18"/>
                <w:szCs w:val="18"/>
                <w:lang w:eastAsia="es-CR"/>
              </w:rPr>
              <w:t xml:space="preserve"> Hatillo, San </w:t>
            </w:r>
            <w:r w:rsidR="00D16DCA" w:rsidRPr="00D16DCA">
              <w:rPr>
                <w:rFonts w:eastAsia="Times New Roman" w:cs="Times New Roman"/>
                <w:b/>
                <w:bCs/>
                <w:color w:val="000000"/>
                <w:sz w:val="18"/>
                <w:szCs w:val="18"/>
                <w:lang w:eastAsia="es-CR"/>
              </w:rPr>
              <w:t>Sebastián</w:t>
            </w:r>
            <w:r w:rsidR="006B6A77" w:rsidRPr="001D5828">
              <w:rPr>
                <w:rFonts w:eastAsia="Times New Roman" w:cs="Times New Roman"/>
                <w:b/>
                <w:bCs/>
                <w:color w:val="000000"/>
                <w:sz w:val="18"/>
                <w:szCs w:val="18"/>
                <w:lang w:eastAsia="es-CR"/>
              </w:rPr>
              <w:t xml:space="preserve"> y Alajuelita</w:t>
            </w:r>
          </w:p>
        </w:tc>
        <w:tc>
          <w:tcPr>
            <w:tcW w:w="895" w:type="pct"/>
            <w:tcBorders>
              <w:top w:val="nil"/>
              <w:left w:val="nil"/>
              <w:bottom w:val="single" w:sz="4" w:space="0" w:color="auto"/>
              <w:right w:val="single" w:sz="4" w:space="0" w:color="auto"/>
            </w:tcBorders>
            <w:shd w:val="clear" w:color="000000" w:fill="00B050"/>
            <w:vAlign w:val="center"/>
            <w:hideMark/>
          </w:tcPr>
          <w:p w14:paraId="504B9749"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411" w:type="pct"/>
            <w:tcBorders>
              <w:top w:val="nil"/>
              <w:left w:val="nil"/>
              <w:bottom w:val="single" w:sz="4" w:space="0" w:color="auto"/>
              <w:right w:val="single" w:sz="4" w:space="0" w:color="auto"/>
            </w:tcBorders>
            <w:shd w:val="clear" w:color="auto" w:fill="auto"/>
            <w:noWrap/>
            <w:vAlign w:val="center"/>
            <w:hideMark/>
          </w:tcPr>
          <w:p w14:paraId="7EF7B40A"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224</w:t>
            </w:r>
          </w:p>
        </w:tc>
        <w:tc>
          <w:tcPr>
            <w:tcW w:w="491" w:type="pct"/>
            <w:tcBorders>
              <w:top w:val="nil"/>
              <w:left w:val="nil"/>
              <w:bottom w:val="single" w:sz="4" w:space="0" w:color="auto"/>
              <w:right w:val="single" w:sz="4" w:space="0" w:color="auto"/>
            </w:tcBorders>
            <w:shd w:val="clear" w:color="auto" w:fill="auto"/>
            <w:noWrap/>
            <w:vAlign w:val="center"/>
            <w:hideMark/>
          </w:tcPr>
          <w:p w14:paraId="7FC2F2BE"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94</w:t>
            </w:r>
          </w:p>
        </w:tc>
        <w:tc>
          <w:tcPr>
            <w:tcW w:w="458" w:type="pct"/>
            <w:tcBorders>
              <w:top w:val="nil"/>
              <w:left w:val="nil"/>
              <w:bottom w:val="single" w:sz="4" w:space="0" w:color="auto"/>
              <w:right w:val="single" w:sz="4" w:space="0" w:color="auto"/>
            </w:tcBorders>
            <w:shd w:val="clear" w:color="auto" w:fill="auto"/>
            <w:noWrap/>
            <w:vAlign w:val="center"/>
            <w:hideMark/>
          </w:tcPr>
          <w:p w14:paraId="74E760D3"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491" w:type="pct"/>
            <w:tcBorders>
              <w:top w:val="nil"/>
              <w:left w:val="nil"/>
              <w:bottom w:val="single" w:sz="4" w:space="0" w:color="auto"/>
              <w:right w:val="single" w:sz="4" w:space="0" w:color="auto"/>
            </w:tcBorders>
            <w:shd w:val="clear" w:color="auto" w:fill="auto"/>
            <w:noWrap/>
            <w:vAlign w:val="center"/>
            <w:hideMark/>
          </w:tcPr>
          <w:p w14:paraId="6B7A7DF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w:t>
            </w:r>
          </w:p>
        </w:tc>
        <w:tc>
          <w:tcPr>
            <w:tcW w:w="420" w:type="pct"/>
            <w:tcBorders>
              <w:top w:val="nil"/>
              <w:left w:val="nil"/>
              <w:bottom w:val="single" w:sz="4" w:space="0" w:color="auto"/>
              <w:right w:val="single" w:sz="4" w:space="0" w:color="auto"/>
            </w:tcBorders>
            <w:shd w:val="clear" w:color="auto" w:fill="auto"/>
            <w:noWrap/>
            <w:vAlign w:val="center"/>
            <w:hideMark/>
          </w:tcPr>
          <w:p w14:paraId="553EEADB" w14:textId="4FF958DE" w:rsidR="006B6A77" w:rsidRPr="001D5828" w:rsidRDefault="00240F96"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382" w:type="pct"/>
            <w:tcBorders>
              <w:top w:val="nil"/>
              <w:left w:val="nil"/>
              <w:bottom w:val="single" w:sz="4" w:space="0" w:color="auto"/>
              <w:right w:val="single" w:sz="4" w:space="0" w:color="auto"/>
            </w:tcBorders>
            <w:shd w:val="clear" w:color="auto" w:fill="auto"/>
            <w:noWrap/>
            <w:vAlign w:val="center"/>
            <w:hideMark/>
          </w:tcPr>
          <w:p w14:paraId="69C4BF14"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378" w:type="pct"/>
            <w:tcBorders>
              <w:top w:val="nil"/>
              <w:left w:val="nil"/>
              <w:bottom w:val="single" w:sz="4" w:space="0" w:color="auto"/>
              <w:right w:val="single" w:sz="4" w:space="0" w:color="auto"/>
            </w:tcBorders>
            <w:shd w:val="clear" w:color="auto" w:fill="auto"/>
            <w:vAlign w:val="center"/>
            <w:hideMark/>
          </w:tcPr>
          <w:p w14:paraId="3BE35535"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42%</w:t>
            </w:r>
          </w:p>
        </w:tc>
      </w:tr>
      <w:tr w:rsidR="007B013A" w:rsidRPr="001D5828" w14:paraId="5550B7C8" w14:textId="77777777" w:rsidTr="00CE332C">
        <w:trPr>
          <w:trHeight w:val="321"/>
        </w:trPr>
        <w:tc>
          <w:tcPr>
            <w:tcW w:w="1074" w:type="pct"/>
            <w:vMerge/>
            <w:tcBorders>
              <w:top w:val="nil"/>
              <w:left w:val="single" w:sz="4" w:space="0" w:color="auto"/>
              <w:bottom w:val="single" w:sz="4" w:space="0" w:color="auto"/>
              <w:right w:val="single" w:sz="4" w:space="0" w:color="auto"/>
            </w:tcBorders>
            <w:vAlign w:val="center"/>
            <w:hideMark/>
          </w:tcPr>
          <w:p w14:paraId="4BE83E72" w14:textId="77777777" w:rsidR="006B6A77" w:rsidRPr="001D5828" w:rsidRDefault="006B6A77" w:rsidP="006B6A77">
            <w:pPr>
              <w:jc w:val="left"/>
              <w:rPr>
                <w:rFonts w:eastAsia="Times New Roman" w:cs="Times New Roman"/>
                <w:b/>
                <w:bCs/>
                <w:color w:val="000000"/>
                <w:sz w:val="18"/>
                <w:szCs w:val="18"/>
                <w:lang w:eastAsia="es-CR"/>
              </w:rPr>
            </w:pPr>
          </w:p>
        </w:tc>
        <w:tc>
          <w:tcPr>
            <w:tcW w:w="895" w:type="pct"/>
            <w:tcBorders>
              <w:top w:val="nil"/>
              <w:left w:val="nil"/>
              <w:bottom w:val="single" w:sz="4" w:space="0" w:color="auto"/>
              <w:right w:val="single" w:sz="4" w:space="0" w:color="auto"/>
            </w:tcBorders>
            <w:shd w:val="clear" w:color="000000" w:fill="FFFF00"/>
            <w:vAlign w:val="center"/>
            <w:hideMark/>
          </w:tcPr>
          <w:p w14:paraId="27B0740E" w14:textId="77777777" w:rsidR="006B6A77" w:rsidRPr="001D5828" w:rsidRDefault="006B6A77" w:rsidP="006B6A77">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411" w:type="pct"/>
            <w:tcBorders>
              <w:top w:val="nil"/>
              <w:left w:val="nil"/>
              <w:bottom w:val="single" w:sz="4" w:space="0" w:color="auto"/>
              <w:right w:val="single" w:sz="4" w:space="0" w:color="auto"/>
            </w:tcBorders>
            <w:shd w:val="clear" w:color="auto" w:fill="auto"/>
            <w:noWrap/>
            <w:vAlign w:val="center"/>
            <w:hideMark/>
          </w:tcPr>
          <w:p w14:paraId="3761125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938</w:t>
            </w:r>
          </w:p>
        </w:tc>
        <w:tc>
          <w:tcPr>
            <w:tcW w:w="491" w:type="pct"/>
            <w:tcBorders>
              <w:top w:val="nil"/>
              <w:left w:val="nil"/>
              <w:bottom w:val="single" w:sz="4" w:space="0" w:color="auto"/>
              <w:right w:val="single" w:sz="4" w:space="0" w:color="auto"/>
            </w:tcBorders>
            <w:shd w:val="clear" w:color="auto" w:fill="auto"/>
            <w:noWrap/>
            <w:vAlign w:val="center"/>
            <w:hideMark/>
          </w:tcPr>
          <w:p w14:paraId="2209FBA9"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987</w:t>
            </w:r>
          </w:p>
        </w:tc>
        <w:tc>
          <w:tcPr>
            <w:tcW w:w="458" w:type="pct"/>
            <w:tcBorders>
              <w:top w:val="nil"/>
              <w:left w:val="nil"/>
              <w:bottom w:val="single" w:sz="4" w:space="0" w:color="auto"/>
              <w:right w:val="single" w:sz="4" w:space="0" w:color="auto"/>
            </w:tcBorders>
            <w:shd w:val="clear" w:color="auto" w:fill="auto"/>
            <w:noWrap/>
            <w:vAlign w:val="center"/>
            <w:hideMark/>
          </w:tcPr>
          <w:p w14:paraId="74084A9F" w14:textId="77777777" w:rsidR="006B6A77" w:rsidRPr="001D5828" w:rsidRDefault="006B6A77" w:rsidP="006B6A77">
            <w:pPr>
              <w:jc w:val="center"/>
              <w:rPr>
                <w:rFonts w:eastAsia="Times New Roman" w:cs="Times New Roman"/>
                <w:color w:val="000000"/>
                <w:sz w:val="18"/>
                <w:szCs w:val="18"/>
                <w:u w:val="single"/>
                <w:lang w:eastAsia="es-CR"/>
              </w:rPr>
            </w:pPr>
            <w:r w:rsidRPr="001D5828">
              <w:rPr>
                <w:rFonts w:eastAsia="Times New Roman" w:cs="Times New Roman"/>
                <w:color w:val="000000"/>
                <w:sz w:val="18"/>
                <w:szCs w:val="18"/>
                <w:u w:val="single"/>
                <w:lang w:eastAsia="es-CR"/>
              </w:rPr>
              <w:t>83</w:t>
            </w:r>
          </w:p>
        </w:tc>
        <w:tc>
          <w:tcPr>
            <w:tcW w:w="491" w:type="pct"/>
            <w:tcBorders>
              <w:top w:val="nil"/>
              <w:left w:val="nil"/>
              <w:bottom w:val="single" w:sz="4" w:space="0" w:color="auto"/>
              <w:right w:val="single" w:sz="4" w:space="0" w:color="auto"/>
            </w:tcBorders>
            <w:shd w:val="clear" w:color="auto" w:fill="auto"/>
            <w:noWrap/>
            <w:vAlign w:val="center"/>
            <w:hideMark/>
          </w:tcPr>
          <w:p w14:paraId="7D23B9D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88</w:t>
            </w:r>
          </w:p>
        </w:tc>
        <w:tc>
          <w:tcPr>
            <w:tcW w:w="420" w:type="pct"/>
            <w:tcBorders>
              <w:top w:val="nil"/>
              <w:left w:val="nil"/>
              <w:bottom w:val="single" w:sz="4" w:space="0" w:color="auto"/>
              <w:right w:val="single" w:sz="4" w:space="0" w:color="auto"/>
            </w:tcBorders>
            <w:shd w:val="clear" w:color="auto" w:fill="auto"/>
            <w:noWrap/>
            <w:vAlign w:val="center"/>
            <w:hideMark/>
          </w:tcPr>
          <w:p w14:paraId="5E9E0FC0" w14:textId="63CD36DF" w:rsidR="006B6A77" w:rsidRPr="001D5828" w:rsidRDefault="00205831"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83</w:t>
            </w:r>
          </w:p>
        </w:tc>
        <w:tc>
          <w:tcPr>
            <w:tcW w:w="382" w:type="pct"/>
            <w:tcBorders>
              <w:top w:val="nil"/>
              <w:left w:val="nil"/>
              <w:bottom w:val="single" w:sz="4" w:space="0" w:color="auto"/>
              <w:right w:val="single" w:sz="4" w:space="0" w:color="auto"/>
            </w:tcBorders>
            <w:shd w:val="clear" w:color="auto" w:fill="auto"/>
            <w:noWrap/>
            <w:vAlign w:val="center"/>
            <w:hideMark/>
          </w:tcPr>
          <w:p w14:paraId="70CF2911"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32</w:t>
            </w:r>
          </w:p>
        </w:tc>
        <w:tc>
          <w:tcPr>
            <w:tcW w:w="378" w:type="pct"/>
            <w:tcBorders>
              <w:top w:val="nil"/>
              <w:left w:val="nil"/>
              <w:bottom w:val="single" w:sz="4" w:space="0" w:color="auto"/>
              <w:right w:val="single" w:sz="4" w:space="0" w:color="auto"/>
            </w:tcBorders>
            <w:shd w:val="clear" w:color="auto" w:fill="auto"/>
            <w:vAlign w:val="center"/>
            <w:hideMark/>
          </w:tcPr>
          <w:p w14:paraId="566755BB" w14:textId="77777777" w:rsidR="006B6A77" w:rsidRPr="001D5828" w:rsidRDefault="006B6A77" w:rsidP="006B6A77">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105%</w:t>
            </w:r>
          </w:p>
        </w:tc>
      </w:tr>
    </w:tbl>
    <w:p w14:paraId="527628C5" w14:textId="77777777" w:rsidR="00992583" w:rsidRPr="001D5828" w:rsidRDefault="00992583"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2E7D528C" w14:textId="18D484ED" w:rsidR="00A33414" w:rsidRPr="001D5828" w:rsidRDefault="00A33414" w:rsidP="00BA370B"/>
    <w:p w14:paraId="6A50EDA3" w14:textId="0E2230CF" w:rsidR="00BD0094" w:rsidRPr="001D5828" w:rsidRDefault="00DD166B" w:rsidP="00BA370B">
      <w:r w:rsidRPr="001D5828">
        <w:t>S</w:t>
      </w:r>
      <w:r w:rsidR="004A6441" w:rsidRPr="001D5828">
        <w:t>e identifica que en el caso específico del Juzgado de Familia y Violencia Doméstica del Primer Circuito Judicial de Guanacaste (Liberia)</w:t>
      </w:r>
      <w:r w:rsidR="00723BC0" w:rsidRPr="001D5828">
        <w:t xml:space="preserve">, Juzgado Familia y </w:t>
      </w:r>
      <w:proofErr w:type="spellStart"/>
      <w:r w:rsidR="00723BC0" w:rsidRPr="001D5828">
        <w:t>Viol</w:t>
      </w:r>
      <w:proofErr w:type="spellEnd"/>
      <w:r w:rsidR="00723BC0" w:rsidRPr="001D5828">
        <w:t xml:space="preserve">. Dom. III </w:t>
      </w:r>
      <w:r w:rsidR="002C0D46" w:rsidRPr="001D5828">
        <w:t xml:space="preserve">Circuito Judicial </w:t>
      </w:r>
      <w:r w:rsidR="00723BC0" w:rsidRPr="001D5828">
        <w:t>Alajuela (San Ramón),</w:t>
      </w:r>
      <w:r w:rsidR="003F5719" w:rsidRPr="001D5828">
        <w:t xml:space="preserve"> Juzgado Familia y </w:t>
      </w:r>
      <w:proofErr w:type="spellStart"/>
      <w:r w:rsidR="003F5719" w:rsidRPr="001D5828">
        <w:t>Viol</w:t>
      </w:r>
      <w:proofErr w:type="spellEnd"/>
      <w:r w:rsidR="003F5719" w:rsidRPr="001D5828">
        <w:t xml:space="preserve">. Dom. Grecia y el </w:t>
      </w:r>
      <w:r w:rsidR="00723BC0" w:rsidRPr="001D5828">
        <w:t xml:space="preserve">Juzgado </w:t>
      </w:r>
      <w:proofErr w:type="spellStart"/>
      <w:r w:rsidR="00723BC0" w:rsidRPr="001D5828">
        <w:t>Trab</w:t>
      </w:r>
      <w:proofErr w:type="spellEnd"/>
      <w:r w:rsidR="00723BC0" w:rsidRPr="001D5828">
        <w:t xml:space="preserve">. y Fam. Hatillo, San </w:t>
      </w:r>
      <w:proofErr w:type="spellStart"/>
      <w:r w:rsidR="00723BC0" w:rsidRPr="001D5828">
        <w:t>Seb</w:t>
      </w:r>
      <w:proofErr w:type="spellEnd"/>
      <w:r w:rsidR="00723BC0" w:rsidRPr="001D5828">
        <w:t>., y Alajuelita</w:t>
      </w:r>
      <w:r w:rsidR="006C4DC6" w:rsidRPr="001D5828">
        <w:t>, reúnen los niveles de entrada (promedio mensual de asuntos ingresados</w:t>
      </w:r>
      <w:r w:rsidR="0099796D">
        <w:t xml:space="preserve"> totales</w:t>
      </w:r>
      <w:r w:rsidR="006C4DC6" w:rsidRPr="001D5828">
        <w:t xml:space="preserve">) suficientes para </w:t>
      </w:r>
      <w:r w:rsidR="00A7129A" w:rsidRPr="001D5828">
        <w:t>estudiar</w:t>
      </w:r>
      <w:r w:rsidR="006C4DC6" w:rsidRPr="001D5828">
        <w:t xml:space="preserve"> </w:t>
      </w:r>
      <w:r w:rsidR="006A6284" w:rsidRPr="001D5828">
        <w:t xml:space="preserve">la </w:t>
      </w:r>
      <w:r w:rsidR="00A7129A" w:rsidRPr="001D5828">
        <w:t>posibilidad</w:t>
      </w:r>
      <w:r w:rsidR="006C4DC6" w:rsidRPr="001D5828">
        <w:t xml:space="preserve"> de </w:t>
      </w:r>
      <w:r w:rsidR="00A7129A" w:rsidRPr="001D5828">
        <w:t>inclusión de nuevo recursos humanos o sugerir la conformación de</w:t>
      </w:r>
      <w:r w:rsidR="006C4DC6" w:rsidRPr="001D5828">
        <w:t xml:space="preserve"> un juzgado especializado en esa materia, por lo que se procede a analizar </w:t>
      </w:r>
      <w:r w:rsidR="003F5719" w:rsidRPr="001D5828">
        <w:t xml:space="preserve">cada uno de estos despachos </w:t>
      </w:r>
      <w:r w:rsidR="006C4DC6" w:rsidRPr="001D5828">
        <w:t>en específico.</w:t>
      </w:r>
    </w:p>
    <w:p w14:paraId="0E52EBFB" w14:textId="77777777" w:rsidR="00BD0094" w:rsidRPr="001D5828" w:rsidRDefault="00BD0094" w:rsidP="00BA370B"/>
    <w:p w14:paraId="42539C22" w14:textId="02A1BE8D" w:rsidR="00BD0094" w:rsidRPr="001D5828" w:rsidRDefault="009302E1" w:rsidP="00F10F50">
      <w:pPr>
        <w:pStyle w:val="Ttulo5"/>
      </w:pPr>
      <w:r w:rsidRPr="001D5828">
        <w:t xml:space="preserve">Juzgado de Familia y Violencia Doméstica del Primer Circuito Judicial de </w:t>
      </w:r>
      <w:r w:rsidRPr="001D5828">
        <w:lastRenderedPageBreak/>
        <w:t>Guanacaste (Liberia)</w:t>
      </w:r>
    </w:p>
    <w:p w14:paraId="40C4617F" w14:textId="31BC91B2" w:rsidR="00042803" w:rsidRPr="001D5828" w:rsidRDefault="00F84A33" w:rsidP="00042803">
      <w:r w:rsidRPr="001D5828">
        <w:t>E</w:t>
      </w:r>
      <w:r w:rsidR="00BD0094" w:rsidRPr="001D5828">
        <w:t xml:space="preserve">n el caso del Juzgado de Familia y Violencia Doméstica del Primer Circuito Judicial de Guanacaste (Liberia), este </w:t>
      </w:r>
      <w:r w:rsidR="003F5719" w:rsidRPr="001D5828">
        <w:t>registra una</w:t>
      </w:r>
      <w:r w:rsidR="00BD0094" w:rsidRPr="001D5828">
        <w:t xml:space="preserve"> entrada mensual </w:t>
      </w:r>
      <w:r w:rsidR="008F34A7" w:rsidRPr="001D5828">
        <w:t xml:space="preserve">promedio </w:t>
      </w:r>
      <w:r w:rsidR="003F5719" w:rsidRPr="001D5828">
        <w:t xml:space="preserve">de </w:t>
      </w:r>
      <w:r w:rsidR="00852DB1" w:rsidRPr="001D5828">
        <w:t>8</w:t>
      </w:r>
      <w:r w:rsidR="00E92ED5" w:rsidRPr="001D5828">
        <w:t>5</w:t>
      </w:r>
      <w:r w:rsidR="006155AD" w:rsidRPr="001D5828">
        <w:t xml:space="preserve"> asuntos en materia de Familia</w:t>
      </w:r>
      <w:r w:rsidR="003F5719" w:rsidRPr="001D5828">
        <w:t>,</w:t>
      </w:r>
      <w:r w:rsidR="006155AD" w:rsidRPr="001D5828">
        <w:t xml:space="preserve"> adicional </w:t>
      </w:r>
      <w:r w:rsidR="003F5719" w:rsidRPr="001D5828">
        <w:t xml:space="preserve">registra una </w:t>
      </w:r>
      <w:r w:rsidR="00BD0094" w:rsidRPr="001D5828">
        <w:t xml:space="preserve">entrada promedio mensual de casos de Violencia Doméstica en Liberia </w:t>
      </w:r>
      <w:r w:rsidR="003F5719" w:rsidRPr="001D5828">
        <w:t xml:space="preserve">de </w:t>
      </w:r>
      <w:r w:rsidR="00BD0094" w:rsidRPr="001D5828">
        <w:t>117 asuntos</w:t>
      </w:r>
      <w:r w:rsidR="003F5719" w:rsidRPr="001D5828">
        <w:t>, cantidad</w:t>
      </w:r>
      <w:r w:rsidR="00BD0094" w:rsidRPr="001D5828">
        <w:t xml:space="preserve"> </w:t>
      </w:r>
      <w:r w:rsidR="001E7061" w:rsidRPr="001D5828">
        <w:t>superior</w:t>
      </w:r>
      <w:r w:rsidR="00BD0094" w:rsidRPr="001D5828">
        <w:t xml:space="preserve"> a la </w:t>
      </w:r>
      <w:r w:rsidR="00E7645F" w:rsidRPr="001D5828">
        <w:t xml:space="preserve">registrada de entrada promedio por persona juzgadora </w:t>
      </w:r>
      <w:r w:rsidR="00B80F60" w:rsidRPr="001D5828">
        <w:t xml:space="preserve">del 2017 al 2019 </w:t>
      </w:r>
      <w:r w:rsidR="00E7645F" w:rsidRPr="001D5828">
        <w:t>en los despachos</w:t>
      </w:r>
      <w:r w:rsidR="001E7061" w:rsidRPr="001D5828">
        <w:t xml:space="preserve"> </w:t>
      </w:r>
      <w:r w:rsidR="00BD0094" w:rsidRPr="001D5828">
        <w:t>especializado</w:t>
      </w:r>
      <w:r w:rsidR="001E7061" w:rsidRPr="001D5828">
        <w:t>s</w:t>
      </w:r>
      <w:r w:rsidR="00BD0094" w:rsidRPr="001D5828">
        <w:t xml:space="preserve"> en Violencia Doméstica (10</w:t>
      </w:r>
      <w:r w:rsidR="001E7061" w:rsidRPr="001D5828">
        <w:t>7</w:t>
      </w:r>
      <w:r w:rsidR="00BD0094" w:rsidRPr="001D5828">
        <w:t xml:space="preserve"> asuntos)</w:t>
      </w:r>
      <w:r w:rsidR="003F5719" w:rsidRPr="001D5828">
        <w:t>.</w:t>
      </w:r>
    </w:p>
    <w:p w14:paraId="430FCF3F" w14:textId="77777777" w:rsidR="00ED6CCA" w:rsidRPr="001D5828" w:rsidRDefault="00ED6CCA" w:rsidP="00BA370B"/>
    <w:p w14:paraId="2BFC3730" w14:textId="49FA2F23" w:rsidR="00A33414" w:rsidRPr="001D5828" w:rsidRDefault="00415F6F" w:rsidP="00415F6F">
      <w:r w:rsidRPr="001D5828">
        <w:t xml:space="preserve">Esta situación ya antes se había identificado en el informe 34-PLA-EV-2017, </w:t>
      </w:r>
      <w:r w:rsidR="00A811A1">
        <w:t>sobre el “Impacto organizacional y presupuestario para el Poder Judicial en caso de aprobarse el proyecto de ley denominado “Código Procesal de Familia”</w:t>
      </w:r>
      <w:r w:rsidRPr="001D5828">
        <w:t xml:space="preserve">, </w:t>
      </w:r>
      <w:r w:rsidR="00A811A1">
        <w:t xml:space="preserve">donde se </w:t>
      </w:r>
      <w:r w:rsidR="001C4FBD">
        <w:t>plante</w:t>
      </w:r>
      <w:r w:rsidR="00A811A1">
        <w:t>a</w:t>
      </w:r>
      <w:r w:rsidR="001C4FBD">
        <w:t xml:space="preserve"> </w:t>
      </w:r>
      <w:r w:rsidRPr="001D5828">
        <w:t xml:space="preserve">la </w:t>
      </w:r>
      <w:r w:rsidR="001C4FBD">
        <w:t>posibilidad de</w:t>
      </w:r>
      <w:r w:rsidRPr="001D5828">
        <w:t xml:space="preserve"> la conformación </w:t>
      </w:r>
      <w:r w:rsidR="00E9340C" w:rsidRPr="001D5828">
        <w:t xml:space="preserve">de dos despachos para </w:t>
      </w:r>
      <w:r w:rsidRPr="001D5828">
        <w:t>separa</w:t>
      </w:r>
      <w:r w:rsidR="00E9340C" w:rsidRPr="001D5828">
        <w:t>r</w:t>
      </w:r>
      <w:r w:rsidRPr="001D5828">
        <w:t xml:space="preserve"> las materias, los juzgados de Violencia Doméstica </w:t>
      </w:r>
      <w:r w:rsidR="00496605" w:rsidRPr="001D5828">
        <w:t xml:space="preserve">del I Circuito Judicial de Guanacaste </w:t>
      </w:r>
      <w:r w:rsidRPr="001D5828">
        <w:t xml:space="preserve">y </w:t>
      </w:r>
      <w:r w:rsidR="00DA45CA" w:rsidRPr="001D5828">
        <w:t>de</w:t>
      </w:r>
      <w:r w:rsidRPr="001D5828">
        <w:t xml:space="preserve"> Familia del I Circuito Judicial de Guanacaste, proponiéndose la siguiente estructura:</w:t>
      </w:r>
    </w:p>
    <w:p w14:paraId="47F9FAC2" w14:textId="77777777" w:rsidR="00415F6F" w:rsidRPr="001D5828" w:rsidRDefault="00415F6F" w:rsidP="00415F6F"/>
    <w:p w14:paraId="57FE869D" w14:textId="4FA8492A" w:rsidR="00887575" w:rsidRPr="001D5828" w:rsidRDefault="00887575"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48</w:t>
      </w:r>
      <w:r w:rsidR="00050299">
        <w:fldChar w:fldCharType="end"/>
      </w:r>
      <w:r w:rsidRPr="001D5828">
        <w:t xml:space="preserve"> </w:t>
      </w:r>
    </w:p>
    <w:p w14:paraId="2DC85752" w14:textId="2C38414D" w:rsidR="00C05EA4" w:rsidRPr="001D5828" w:rsidRDefault="00887575" w:rsidP="0065272C">
      <w:pPr>
        <w:pStyle w:val="Descripcin"/>
      </w:pPr>
      <w:r w:rsidRPr="001D5828">
        <w:t>Estructura</w:t>
      </w:r>
      <w:r w:rsidR="00B31DA3" w:rsidRPr="001D5828">
        <w:t xml:space="preserve"> propuesta </w:t>
      </w:r>
      <w:r w:rsidR="00261124" w:rsidRPr="00261124">
        <w:t>en el informe 34-PLA-EV-2017</w:t>
      </w:r>
      <w:r w:rsidR="00261124">
        <w:t xml:space="preserve"> para el </w:t>
      </w:r>
      <w:r w:rsidR="00B31DA3" w:rsidRPr="001D5828">
        <w:t xml:space="preserve">Juzgado de Familia y </w:t>
      </w:r>
    </w:p>
    <w:p w14:paraId="6048A0C8" w14:textId="2E9ED6AC" w:rsidR="00887575" w:rsidRPr="001D5828" w:rsidRDefault="00B31DA3" w:rsidP="0065272C">
      <w:pPr>
        <w:pStyle w:val="Descripcin"/>
      </w:pPr>
      <w:r w:rsidRPr="001D5828">
        <w:t xml:space="preserve">Violencia Doméstica I </w:t>
      </w:r>
      <w:r w:rsidR="002C0D46" w:rsidRPr="001D5828">
        <w:t xml:space="preserve">Circuito Judicial </w:t>
      </w:r>
      <w:r w:rsidRPr="001D5828">
        <w:t>Guanacaste (Liberia)</w:t>
      </w:r>
      <w:r w:rsidR="00887575"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90"/>
        <w:gridCol w:w="2429"/>
        <w:gridCol w:w="2429"/>
      </w:tblGrid>
      <w:tr w:rsidR="00163681" w:rsidRPr="001D5828" w14:paraId="7028E232" w14:textId="77777777" w:rsidTr="00FE03A1">
        <w:trPr>
          <w:trHeight w:val="283"/>
          <w:tblHeader/>
          <w:jc w:val="center"/>
        </w:trPr>
        <w:tc>
          <w:tcPr>
            <w:tcW w:w="1121" w:type="pct"/>
            <w:vMerge w:val="restart"/>
            <w:shd w:val="clear" w:color="auto" w:fill="002060"/>
            <w:vAlign w:val="center"/>
          </w:tcPr>
          <w:p w14:paraId="13A38A08" w14:textId="77777777" w:rsidR="00163681" w:rsidRPr="001D5828" w:rsidRDefault="00163681" w:rsidP="00F06E09">
            <w:pPr>
              <w:jc w:val="center"/>
              <w:rPr>
                <w:b/>
                <w:bCs/>
                <w:color w:val="FFFFFF" w:themeColor="background1"/>
                <w:sz w:val="18"/>
                <w:szCs w:val="18"/>
              </w:rPr>
            </w:pPr>
            <w:bookmarkStart w:id="25" w:name="_Hlk35955397"/>
            <w:r w:rsidRPr="001D5828">
              <w:rPr>
                <w:b/>
                <w:bCs/>
                <w:color w:val="FFFFFF" w:themeColor="background1"/>
                <w:sz w:val="18"/>
                <w:szCs w:val="18"/>
              </w:rPr>
              <w:t>Juzgado Mixto</w:t>
            </w:r>
          </w:p>
        </w:tc>
        <w:tc>
          <w:tcPr>
            <w:tcW w:w="1127" w:type="pct"/>
            <w:vMerge w:val="restart"/>
            <w:shd w:val="clear" w:color="auto" w:fill="002060"/>
            <w:vAlign w:val="center"/>
          </w:tcPr>
          <w:p w14:paraId="03F30EFB" w14:textId="79D1EA3A" w:rsidR="00163681" w:rsidRPr="001D5828" w:rsidRDefault="00776716" w:rsidP="00F06E09">
            <w:pPr>
              <w:jc w:val="center"/>
              <w:rPr>
                <w:b/>
                <w:bCs/>
                <w:color w:val="FFFFFF" w:themeColor="background1"/>
                <w:sz w:val="18"/>
                <w:szCs w:val="18"/>
              </w:rPr>
            </w:pPr>
            <w:r w:rsidRPr="001D5828">
              <w:rPr>
                <w:b/>
                <w:bCs/>
                <w:color w:val="FFFFFF" w:themeColor="background1"/>
                <w:sz w:val="18"/>
                <w:szCs w:val="18"/>
              </w:rPr>
              <w:t>Estructura orgánica funcional actual del despacho</w:t>
            </w:r>
          </w:p>
        </w:tc>
        <w:tc>
          <w:tcPr>
            <w:tcW w:w="2751" w:type="pct"/>
            <w:gridSpan w:val="2"/>
            <w:shd w:val="clear" w:color="auto" w:fill="002060"/>
            <w:vAlign w:val="center"/>
          </w:tcPr>
          <w:p w14:paraId="1E925DE5" w14:textId="77777777" w:rsidR="00163681" w:rsidRPr="001D5828" w:rsidRDefault="00163681" w:rsidP="00F06E09">
            <w:pPr>
              <w:jc w:val="center"/>
              <w:rPr>
                <w:b/>
                <w:color w:val="FFFFFF" w:themeColor="background1"/>
                <w:sz w:val="18"/>
                <w:szCs w:val="18"/>
              </w:rPr>
            </w:pPr>
            <w:r w:rsidRPr="001D5828">
              <w:rPr>
                <w:b/>
                <w:color w:val="FFFFFF" w:themeColor="background1"/>
                <w:sz w:val="18"/>
                <w:szCs w:val="18"/>
              </w:rPr>
              <w:t>Estructuras Propuestas</w:t>
            </w:r>
          </w:p>
        </w:tc>
      </w:tr>
      <w:tr w:rsidR="00163681" w:rsidRPr="001D5828" w14:paraId="4B1FF6B8" w14:textId="77777777" w:rsidTr="00FE03A1">
        <w:trPr>
          <w:trHeight w:val="283"/>
          <w:tblHeader/>
          <w:jc w:val="center"/>
        </w:trPr>
        <w:tc>
          <w:tcPr>
            <w:tcW w:w="1121" w:type="pct"/>
            <w:vMerge/>
            <w:shd w:val="clear" w:color="auto" w:fill="002060"/>
            <w:vAlign w:val="center"/>
          </w:tcPr>
          <w:p w14:paraId="6B7A875B" w14:textId="77777777" w:rsidR="00163681" w:rsidRPr="001D5828" w:rsidRDefault="00163681" w:rsidP="00F06E09">
            <w:pPr>
              <w:rPr>
                <w:color w:val="FFFFFF" w:themeColor="background1"/>
                <w:sz w:val="18"/>
                <w:szCs w:val="18"/>
              </w:rPr>
            </w:pPr>
          </w:p>
        </w:tc>
        <w:tc>
          <w:tcPr>
            <w:tcW w:w="1127" w:type="pct"/>
            <w:vMerge/>
            <w:shd w:val="clear" w:color="auto" w:fill="002060"/>
            <w:vAlign w:val="center"/>
          </w:tcPr>
          <w:p w14:paraId="56A79D2D" w14:textId="77777777" w:rsidR="00163681" w:rsidRPr="001D5828" w:rsidRDefault="00163681" w:rsidP="00F06E09">
            <w:pPr>
              <w:rPr>
                <w:color w:val="FFFFFF" w:themeColor="background1"/>
                <w:sz w:val="18"/>
                <w:szCs w:val="18"/>
              </w:rPr>
            </w:pPr>
          </w:p>
        </w:tc>
        <w:tc>
          <w:tcPr>
            <w:tcW w:w="1376" w:type="pct"/>
            <w:shd w:val="clear" w:color="auto" w:fill="1F497D" w:themeFill="text2"/>
            <w:vAlign w:val="center"/>
          </w:tcPr>
          <w:p w14:paraId="7745AF92" w14:textId="77777777" w:rsidR="00163681" w:rsidRPr="001D5828" w:rsidRDefault="00163681" w:rsidP="00F06E09">
            <w:pPr>
              <w:jc w:val="center"/>
              <w:rPr>
                <w:b/>
                <w:color w:val="FFFFFF" w:themeColor="background1"/>
                <w:sz w:val="18"/>
                <w:szCs w:val="18"/>
              </w:rPr>
            </w:pPr>
            <w:r w:rsidRPr="001D5828">
              <w:rPr>
                <w:b/>
                <w:color w:val="FFFFFF" w:themeColor="background1"/>
                <w:sz w:val="18"/>
                <w:szCs w:val="18"/>
              </w:rPr>
              <w:t>Familia</w:t>
            </w:r>
          </w:p>
        </w:tc>
        <w:tc>
          <w:tcPr>
            <w:tcW w:w="1376" w:type="pct"/>
            <w:shd w:val="clear" w:color="auto" w:fill="1F497D" w:themeFill="text2"/>
            <w:vAlign w:val="center"/>
          </w:tcPr>
          <w:p w14:paraId="476D6747" w14:textId="77777777" w:rsidR="00163681" w:rsidRPr="001D5828" w:rsidRDefault="00163681" w:rsidP="00F06E09">
            <w:pPr>
              <w:jc w:val="center"/>
              <w:rPr>
                <w:b/>
                <w:color w:val="FFFFFF" w:themeColor="background1"/>
                <w:sz w:val="18"/>
                <w:szCs w:val="18"/>
              </w:rPr>
            </w:pPr>
            <w:r w:rsidRPr="001D5828">
              <w:rPr>
                <w:b/>
                <w:color w:val="FFFFFF" w:themeColor="background1"/>
                <w:sz w:val="18"/>
                <w:szCs w:val="18"/>
              </w:rPr>
              <w:t>Violencia Doméstica</w:t>
            </w:r>
          </w:p>
        </w:tc>
      </w:tr>
      <w:tr w:rsidR="00163681" w:rsidRPr="001D5828" w14:paraId="3543B070" w14:textId="77777777" w:rsidTr="001909F1">
        <w:trPr>
          <w:jc w:val="center"/>
        </w:trPr>
        <w:tc>
          <w:tcPr>
            <w:tcW w:w="1121" w:type="pct"/>
            <w:shd w:val="clear" w:color="auto" w:fill="auto"/>
            <w:vAlign w:val="center"/>
          </w:tcPr>
          <w:p w14:paraId="2448C836" w14:textId="3CF7236D" w:rsidR="00163681" w:rsidRPr="001D5828" w:rsidRDefault="00163681" w:rsidP="00E32003">
            <w:pPr>
              <w:jc w:val="left"/>
              <w:rPr>
                <w:sz w:val="20"/>
                <w:szCs w:val="20"/>
              </w:rPr>
            </w:pPr>
            <w:r w:rsidRPr="001D5828">
              <w:rPr>
                <w:sz w:val="20"/>
                <w:szCs w:val="20"/>
              </w:rPr>
              <w:t xml:space="preserve">Juzgado de Familia y Violencia Doméstica I </w:t>
            </w:r>
            <w:r w:rsidR="002C0D46" w:rsidRPr="001D5828">
              <w:rPr>
                <w:sz w:val="20"/>
                <w:szCs w:val="20"/>
              </w:rPr>
              <w:t xml:space="preserve">Circuito Judicial </w:t>
            </w:r>
            <w:r w:rsidRPr="001D5828">
              <w:rPr>
                <w:sz w:val="20"/>
                <w:szCs w:val="20"/>
              </w:rPr>
              <w:t>Guanacaste (Liberia)</w:t>
            </w:r>
          </w:p>
        </w:tc>
        <w:tc>
          <w:tcPr>
            <w:tcW w:w="1127" w:type="pct"/>
            <w:shd w:val="clear" w:color="auto" w:fill="auto"/>
            <w:vAlign w:val="center"/>
          </w:tcPr>
          <w:p w14:paraId="17359184" w14:textId="77777777" w:rsidR="00163681" w:rsidRPr="001D5828" w:rsidRDefault="00163681" w:rsidP="00E32003">
            <w:pPr>
              <w:jc w:val="left"/>
              <w:rPr>
                <w:sz w:val="20"/>
                <w:szCs w:val="20"/>
              </w:rPr>
            </w:pPr>
            <w:r w:rsidRPr="001D5828">
              <w:rPr>
                <w:sz w:val="20"/>
                <w:szCs w:val="20"/>
              </w:rPr>
              <w:t>2 Jueces 3</w:t>
            </w:r>
          </w:p>
          <w:p w14:paraId="7D1C3CE2" w14:textId="77777777" w:rsidR="00163681" w:rsidRPr="001D5828" w:rsidRDefault="00163681" w:rsidP="00E32003">
            <w:pPr>
              <w:jc w:val="left"/>
              <w:rPr>
                <w:sz w:val="20"/>
                <w:szCs w:val="20"/>
              </w:rPr>
            </w:pPr>
            <w:r w:rsidRPr="001D5828">
              <w:rPr>
                <w:sz w:val="20"/>
                <w:szCs w:val="20"/>
              </w:rPr>
              <w:t>1 Coordinador Judicial 2</w:t>
            </w:r>
          </w:p>
          <w:p w14:paraId="3F589254" w14:textId="77777777" w:rsidR="00163681" w:rsidRPr="001D5828" w:rsidRDefault="00163681" w:rsidP="00E32003">
            <w:pPr>
              <w:jc w:val="left"/>
              <w:rPr>
                <w:sz w:val="20"/>
                <w:szCs w:val="20"/>
              </w:rPr>
            </w:pPr>
            <w:r w:rsidRPr="001D5828">
              <w:rPr>
                <w:sz w:val="20"/>
                <w:szCs w:val="20"/>
              </w:rPr>
              <w:t>5 Técnicos Judiciales 2</w:t>
            </w:r>
          </w:p>
        </w:tc>
        <w:tc>
          <w:tcPr>
            <w:tcW w:w="1376" w:type="pct"/>
            <w:vAlign w:val="center"/>
          </w:tcPr>
          <w:p w14:paraId="43F26D78" w14:textId="77777777" w:rsidR="00163681" w:rsidRPr="001D5828" w:rsidRDefault="00163681" w:rsidP="00E32003">
            <w:pPr>
              <w:jc w:val="left"/>
              <w:rPr>
                <w:sz w:val="20"/>
                <w:szCs w:val="20"/>
              </w:rPr>
            </w:pPr>
            <w:r w:rsidRPr="001D5828">
              <w:rPr>
                <w:sz w:val="20"/>
                <w:szCs w:val="20"/>
              </w:rPr>
              <w:t>1 Juez 3</w:t>
            </w:r>
          </w:p>
          <w:p w14:paraId="465E5CF9" w14:textId="77777777" w:rsidR="00163681" w:rsidRPr="001D5828" w:rsidRDefault="00163681" w:rsidP="00E32003">
            <w:pPr>
              <w:jc w:val="left"/>
              <w:rPr>
                <w:sz w:val="20"/>
                <w:szCs w:val="20"/>
              </w:rPr>
            </w:pPr>
            <w:r w:rsidRPr="001D5828">
              <w:rPr>
                <w:sz w:val="20"/>
                <w:szCs w:val="20"/>
              </w:rPr>
              <w:t>1 Coordinador Judicial 2</w:t>
            </w:r>
          </w:p>
          <w:p w14:paraId="2D21A821" w14:textId="77777777" w:rsidR="00163681" w:rsidRPr="001D5828" w:rsidRDefault="00163681" w:rsidP="00E32003">
            <w:pPr>
              <w:jc w:val="left"/>
              <w:rPr>
                <w:sz w:val="20"/>
                <w:szCs w:val="20"/>
              </w:rPr>
            </w:pPr>
            <w:r w:rsidRPr="001D5828">
              <w:rPr>
                <w:sz w:val="20"/>
                <w:szCs w:val="20"/>
              </w:rPr>
              <w:t>2 Técnicos Judiciales 2</w:t>
            </w:r>
          </w:p>
        </w:tc>
        <w:tc>
          <w:tcPr>
            <w:tcW w:w="1376" w:type="pct"/>
            <w:vAlign w:val="center"/>
          </w:tcPr>
          <w:p w14:paraId="7F3BD480" w14:textId="77777777" w:rsidR="00163681" w:rsidRPr="001D5828" w:rsidRDefault="00163681" w:rsidP="00E32003">
            <w:pPr>
              <w:jc w:val="left"/>
              <w:rPr>
                <w:sz w:val="20"/>
                <w:szCs w:val="20"/>
              </w:rPr>
            </w:pPr>
            <w:r w:rsidRPr="001D5828">
              <w:rPr>
                <w:sz w:val="20"/>
                <w:szCs w:val="20"/>
              </w:rPr>
              <w:t>1 Juez 3</w:t>
            </w:r>
          </w:p>
          <w:p w14:paraId="35541C86" w14:textId="39524467" w:rsidR="00163681" w:rsidRPr="001D5828" w:rsidRDefault="00163681" w:rsidP="00E32003">
            <w:pPr>
              <w:jc w:val="left"/>
              <w:rPr>
                <w:sz w:val="20"/>
                <w:szCs w:val="20"/>
              </w:rPr>
            </w:pPr>
            <w:r w:rsidRPr="001D5828">
              <w:rPr>
                <w:sz w:val="20"/>
                <w:szCs w:val="20"/>
              </w:rPr>
              <w:t>1 Técnico Judicial 2 (</w:t>
            </w:r>
            <w:r w:rsidRPr="001D5828">
              <w:rPr>
                <w:i/>
                <w:sz w:val="20"/>
                <w:szCs w:val="20"/>
              </w:rPr>
              <w:t>plaza a recalificar a Coordinador Judicial 2</w:t>
            </w:r>
            <w:r w:rsidRPr="001D5828">
              <w:rPr>
                <w:sz w:val="20"/>
                <w:szCs w:val="20"/>
              </w:rPr>
              <w:t>)</w:t>
            </w:r>
          </w:p>
          <w:p w14:paraId="76D71B6A" w14:textId="20B6C1E2" w:rsidR="00163681" w:rsidRPr="001D5828" w:rsidRDefault="000D15D5" w:rsidP="00E32003">
            <w:pPr>
              <w:jc w:val="left"/>
              <w:rPr>
                <w:sz w:val="20"/>
                <w:szCs w:val="20"/>
              </w:rPr>
            </w:pPr>
            <w:r>
              <w:rPr>
                <w:sz w:val="20"/>
                <w:szCs w:val="20"/>
              </w:rPr>
              <w:t>3</w:t>
            </w:r>
            <w:r w:rsidRPr="001D5828">
              <w:rPr>
                <w:sz w:val="20"/>
                <w:szCs w:val="20"/>
              </w:rPr>
              <w:t xml:space="preserve"> </w:t>
            </w:r>
            <w:r w:rsidR="00415F6F" w:rsidRPr="001D5828">
              <w:rPr>
                <w:sz w:val="20"/>
                <w:szCs w:val="20"/>
              </w:rPr>
              <w:t>Técnicos Judiciales 2</w:t>
            </w:r>
            <w:r w:rsidR="00232BB8">
              <w:rPr>
                <w:sz w:val="20"/>
                <w:szCs w:val="20"/>
              </w:rPr>
              <w:t xml:space="preserve"> </w:t>
            </w:r>
            <w:r w:rsidR="00232BB8" w:rsidRPr="00232BB8">
              <w:rPr>
                <w:sz w:val="20"/>
                <w:szCs w:val="20"/>
              </w:rPr>
              <w:t>(</w:t>
            </w:r>
            <w:r w:rsidR="00232BB8" w:rsidRPr="00DC6E7D">
              <w:rPr>
                <w:i/>
                <w:iCs/>
                <w:sz w:val="20"/>
                <w:szCs w:val="20"/>
              </w:rPr>
              <w:t>debe crearse una plaza nueva extraordinaria</w:t>
            </w:r>
            <w:r w:rsidR="00232BB8" w:rsidRPr="00232BB8">
              <w:rPr>
                <w:sz w:val="20"/>
                <w:szCs w:val="20"/>
              </w:rPr>
              <w:t>)</w:t>
            </w:r>
          </w:p>
        </w:tc>
      </w:tr>
    </w:tbl>
    <w:bookmarkEnd w:id="25"/>
    <w:p w14:paraId="5E45757A" w14:textId="305AC106" w:rsidR="00A87F77" w:rsidRPr="001D5828" w:rsidRDefault="00A87F77" w:rsidP="00C21E61">
      <w:pPr>
        <w:pStyle w:val="Fuentes"/>
      </w:pPr>
      <w:r w:rsidRPr="001D5828">
        <w:t xml:space="preserve">Fuente: </w:t>
      </w:r>
      <w:bookmarkStart w:id="26" w:name="_Hlk32935096"/>
      <w:r w:rsidRPr="001D5828">
        <w:t>Modernización Institucional de la Dirección de Planificación</w:t>
      </w:r>
      <w:bookmarkEnd w:id="26"/>
      <w:r w:rsidRPr="001D5828">
        <w:t>.</w:t>
      </w:r>
    </w:p>
    <w:p w14:paraId="314D6759" w14:textId="6F4ED728" w:rsidR="00A33414" w:rsidRPr="001D5828" w:rsidRDefault="00A33414" w:rsidP="00B25298"/>
    <w:p w14:paraId="176CEE96" w14:textId="4A1BD708" w:rsidR="00D516EA" w:rsidRPr="001D5828" w:rsidRDefault="00181BA6" w:rsidP="00B25298">
      <w:r w:rsidRPr="001D5828">
        <w:t xml:space="preserve">Por lo que basado en los resultados anteriores se analiza el costo de la conformación de los juzgados especializados de Familia y Violencia Doméstica del Primer Circuito Judicial de Guanacaste (Liberia). </w:t>
      </w:r>
      <w:r w:rsidR="008E5ABB" w:rsidRPr="001D5828">
        <w:t>La propuesta de</w:t>
      </w:r>
      <w:r w:rsidR="001909F1" w:rsidRPr="001D5828">
        <w:t xml:space="preserve"> especialización de materias</w:t>
      </w:r>
      <w:r w:rsidR="00D516EA" w:rsidRPr="001D5828">
        <w:t xml:space="preserve"> en el Juzgado de Familia y Violencia Doméstica I </w:t>
      </w:r>
      <w:r w:rsidR="002C0D46" w:rsidRPr="001D5828">
        <w:t xml:space="preserve">Circuito Judicial </w:t>
      </w:r>
      <w:r w:rsidR="00D516EA" w:rsidRPr="001D5828">
        <w:t xml:space="preserve">Guanacaste (Liberia), </w:t>
      </w:r>
      <w:r w:rsidR="008E5ABB" w:rsidRPr="001D5828">
        <w:t xml:space="preserve">conlleva </w:t>
      </w:r>
      <w:r w:rsidR="00297651" w:rsidRPr="001D5828">
        <w:t xml:space="preserve">recalificar una plaza Técnico Judicial 2 para que sea el coordinador judicial </w:t>
      </w:r>
      <w:r w:rsidR="007340C4">
        <w:t xml:space="preserve">y la inclusión de una plaza de técnica o técnico judicial </w:t>
      </w:r>
      <w:r w:rsidR="00297651" w:rsidRPr="001D5828">
        <w:t xml:space="preserve">del Juzgado de Violencia </w:t>
      </w:r>
      <w:r w:rsidR="007E720B" w:rsidRPr="001D5828">
        <w:t>Doméstica</w:t>
      </w:r>
      <w:r w:rsidR="00297651" w:rsidRPr="001D5828">
        <w:t xml:space="preserve"> de</w:t>
      </w:r>
      <w:r w:rsidR="005115A2" w:rsidRPr="001D5828">
        <w:t>l I Circuito Judicial de Guanacaste</w:t>
      </w:r>
      <w:r w:rsidR="00297651" w:rsidRPr="001D5828">
        <w:t xml:space="preserve"> para completar la estructura de trabajo</w:t>
      </w:r>
      <w:r w:rsidR="00BE5BCF" w:rsidRPr="001D5828">
        <w:t xml:space="preserve"> de este despacho</w:t>
      </w:r>
      <w:r w:rsidR="00D516EA" w:rsidRPr="001D5828">
        <w:t>.</w:t>
      </w:r>
      <w:r w:rsidR="00725C50" w:rsidRPr="001D5828">
        <w:t xml:space="preserve"> El </w:t>
      </w:r>
      <w:r w:rsidR="00D516EA" w:rsidRPr="001D5828">
        <w:t xml:space="preserve">impacto económico </w:t>
      </w:r>
      <w:r w:rsidR="00725C50" w:rsidRPr="001D5828">
        <w:t xml:space="preserve">de esta propuesta </w:t>
      </w:r>
      <w:r w:rsidR="00D516EA" w:rsidRPr="001D5828">
        <w:t>se calcula en el siguiente cuadro.</w:t>
      </w:r>
    </w:p>
    <w:p w14:paraId="4909A697" w14:textId="77777777" w:rsidR="00D516EA" w:rsidRPr="001D5828" w:rsidRDefault="00D516EA" w:rsidP="00B25298"/>
    <w:p w14:paraId="0531493A" w14:textId="060BB8C9" w:rsidR="00F56A6F" w:rsidRPr="001D5828" w:rsidRDefault="00D516EA"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49</w:t>
      </w:r>
      <w:r w:rsidR="00050299">
        <w:fldChar w:fldCharType="end"/>
      </w:r>
      <w:r w:rsidR="00F56A6F" w:rsidRPr="001D5828">
        <w:t xml:space="preserve"> </w:t>
      </w:r>
    </w:p>
    <w:p w14:paraId="41D76517" w14:textId="77777777" w:rsidR="00E77568" w:rsidRDefault="00F56A6F" w:rsidP="00EA58C1">
      <w:pPr>
        <w:pStyle w:val="Descripcin"/>
      </w:pPr>
      <w:r w:rsidRPr="001D5828">
        <w:t xml:space="preserve">Costo por puesto anual según estructura propuesta </w:t>
      </w:r>
      <w:r w:rsidR="00181BA6" w:rsidRPr="001D5828">
        <w:t xml:space="preserve">para </w:t>
      </w:r>
    </w:p>
    <w:p w14:paraId="26826B8D" w14:textId="77777777" w:rsidR="00E77568" w:rsidRDefault="00856C8F" w:rsidP="00EA58C1">
      <w:pPr>
        <w:pStyle w:val="Descripcin"/>
      </w:pPr>
      <w:r>
        <w:t xml:space="preserve">especializar la atención de las materias del </w:t>
      </w:r>
      <w:r w:rsidR="00F56A6F" w:rsidRPr="001D5828">
        <w:t xml:space="preserve">Juzgado de Familia y </w:t>
      </w:r>
    </w:p>
    <w:p w14:paraId="1248CE3E" w14:textId="1C8F538E" w:rsidR="00D516EA" w:rsidRPr="001D5828" w:rsidRDefault="00F56A6F" w:rsidP="0065272C">
      <w:pPr>
        <w:pStyle w:val="Descripcin"/>
      </w:pPr>
      <w:r w:rsidRPr="001D5828">
        <w:t xml:space="preserve">Violencia Doméstica I </w:t>
      </w:r>
      <w:r w:rsidR="002C0D46" w:rsidRPr="001D5828">
        <w:t xml:space="preserve">Circuito Judicial </w:t>
      </w:r>
      <w:r w:rsidRPr="001D5828">
        <w:t>Guanacaste (Liberia).</w:t>
      </w:r>
    </w:p>
    <w:tbl>
      <w:tblPr>
        <w:tblW w:w="5000" w:type="pct"/>
        <w:tblCellMar>
          <w:left w:w="70" w:type="dxa"/>
          <w:right w:w="70" w:type="dxa"/>
        </w:tblCellMar>
        <w:tblLook w:val="04A0" w:firstRow="1" w:lastRow="0" w:firstColumn="1" w:lastColumn="0" w:noHBand="0" w:noVBand="1"/>
      </w:tblPr>
      <w:tblGrid>
        <w:gridCol w:w="2480"/>
        <w:gridCol w:w="1775"/>
        <w:gridCol w:w="1730"/>
        <w:gridCol w:w="1424"/>
        <w:gridCol w:w="1424"/>
      </w:tblGrid>
      <w:tr w:rsidR="00D516EA" w:rsidRPr="001D5828" w14:paraId="4878CD0F" w14:textId="77777777" w:rsidTr="00A97317">
        <w:trPr>
          <w:trHeight w:val="600"/>
          <w:tblHeader/>
        </w:trPr>
        <w:tc>
          <w:tcPr>
            <w:tcW w:w="1404" w:type="pct"/>
            <w:tcBorders>
              <w:bottom w:val="single" w:sz="4" w:space="0" w:color="auto"/>
              <w:right w:val="single" w:sz="4" w:space="0" w:color="auto"/>
            </w:tcBorders>
            <w:shd w:val="clear" w:color="auto" w:fill="auto"/>
            <w:vAlign w:val="bottom"/>
            <w:hideMark/>
          </w:tcPr>
          <w:p w14:paraId="0E1CDCC5" w14:textId="77777777" w:rsidR="00D516EA" w:rsidRPr="001D5828" w:rsidRDefault="00D516EA" w:rsidP="00F06E09">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 </w:t>
            </w:r>
          </w:p>
        </w:tc>
        <w:tc>
          <w:tcPr>
            <w:tcW w:w="1005" w:type="pct"/>
            <w:tcBorders>
              <w:top w:val="single" w:sz="4" w:space="0" w:color="auto"/>
              <w:left w:val="nil"/>
              <w:bottom w:val="single" w:sz="4" w:space="0" w:color="auto"/>
              <w:right w:val="single" w:sz="4" w:space="0" w:color="auto"/>
            </w:tcBorders>
            <w:shd w:val="clear" w:color="000000" w:fill="002060"/>
            <w:vAlign w:val="center"/>
            <w:hideMark/>
          </w:tcPr>
          <w:p w14:paraId="044E268B" w14:textId="77777777" w:rsidR="00D516EA" w:rsidRPr="001D5828" w:rsidRDefault="00D516EA"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979" w:type="pct"/>
            <w:tcBorders>
              <w:top w:val="single" w:sz="4" w:space="0" w:color="auto"/>
              <w:left w:val="nil"/>
              <w:bottom w:val="single" w:sz="4" w:space="0" w:color="auto"/>
              <w:right w:val="single" w:sz="4" w:space="0" w:color="auto"/>
            </w:tcBorders>
            <w:shd w:val="clear" w:color="000000" w:fill="002060"/>
            <w:vAlign w:val="center"/>
            <w:hideMark/>
          </w:tcPr>
          <w:p w14:paraId="45296615" w14:textId="77777777" w:rsidR="00D516EA" w:rsidRPr="001D5828" w:rsidRDefault="00D516EA"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603E0752" w14:textId="77777777" w:rsidR="00D516EA" w:rsidRPr="001D5828" w:rsidRDefault="00D516EA"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46ABD0DF" w14:textId="77777777" w:rsidR="00D516EA" w:rsidRPr="001D5828" w:rsidRDefault="00D516EA"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Diferencia</w:t>
            </w:r>
          </w:p>
        </w:tc>
      </w:tr>
      <w:tr w:rsidR="00BE5BCF" w:rsidRPr="001D5828" w14:paraId="3967C158" w14:textId="77777777" w:rsidTr="00A97317">
        <w:trPr>
          <w:trHeight w:val="447"/>
        </w:trPr>
        <w:tc>
          <w:tcPr>
            <w:tcW w:w="140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5D5F8E51" w14:textId="77777777" w:rsidR="00BE5BCF" w:rsidRPr="001D5828" w:rsidRDefault="00BE5BCF" w:rsidP="00F06E09">
            <w:pPr>
              <w:jc w:val="left"/>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Situación actual del puesto</w:t>
            </w:r>
          </w:p>
        </w:tc>
        <w:tc>
          <w:tcPr>
            <w:tcW w:w="1005" w:type="pct"/>
            <w:tcBorders>
              <w:top w:val="single" w:sz="4" w:space="0" w:color="auto"/>
              <w:left w:val="nil"/>
              <w:bottom w:val="single" w:sz="4" w:space="0" w:color="auto"/>
              <w:right w:val="single" w:sz="4" w:space="0" w:color="auto"/>
            </w:tcBorders>
            <w:shd w:val="clear" w:color="auto" w:fill="auto"/>
            <w:vAlign w:val="center"/>
            <w:hideMark/>
          </w:tcPr>
          <w:p w14:paraId="35E39969" w14:textId="77777777" w:rsidR="00BE5BCF" w:rsidRPr="001D5828" w:rsidRDefault="00BE5BCF"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Técnico Judicial 2</w:t>
            </w:r>
          </w:p>
        </w:tc>
        <w:tc>
          <w:tcPr>
            <w:tcW w:w="979" w:type="pct"/>
            <w:tcBorders>
              <w:top w:val="single" w:sz="4" w:space="0" w:color="auto"/>
              <w:left w:val="nil"/>
              <w:bottom w:val="single" w:sz="4" w:space="0" w:color="auto"/>
              <w:right w:val="single" w:sz="4" w:space="0" w:color="auto"/>
            </w:tcBorders>
            <w:shd w:val="clear" w:color="auto" w:fill="auto"/>
            <w:vAlign w:val="center"/>
            <w:hideMark/>
          </w:tcPr>
          <w:p w14:paraId="77811EC4" w14:textId="77777777" w:rsidR="00BE5BCF" w:rsidRPr="001D5828" w:rsidRDefault="00BE5BCF"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Técnico Judicial</w:t>
            </w:r>
          </w:p>
        </w:tc>
        <w:tc>
          <w:tcPr>
            <w:tcW w:w="806" w:type="pct"/>
            <w:tcBorders>
              <w:top w:val="single" w:sz="4" w:space="0" w:color="auto"/>
              <w:left w:val="nil"/>
              <w:bottom w:val="single" w:sz="4" w:space="0" w:color="auto"/>
              <w:right w:val="single" w:sz="4" w:space="0" w:color="auto"/>
            </w:tcBorders>
            <w:shd w:val="clear" w:color="auto" w:fill="auto"/>
            <w:vAlign w:val="center"/>
            <w:hideMark/>
          </w:tcPr>
          <w:p w14:paraId="2F864C4D" w14:textId="77777777" w:rsidR="00BE5BCF" w:rsidRPr="001D5828" w:rsidRDefault="00BE5BCF" w:rsidP="00F06E09">
            <w:pPr>
              <w:jc w:val="right"/>
              <w:rPr>
                <w:rFonts w:eastAsia="Times New Roman" w:cs="Times New Roman"/>
                <w:color w:val="000000"/>
                <w:sz w:val="20"/>
                <w:szCs w:val="20"/>
                <w:lang w:eastAsia="es-CR"/>
              </w:rPr>
            </w:pPr>
            <w:r w:rsidRPr="001D5828">
              <w:rPr>
                <w:rFonts w:ascii="Times New Roman" w:eastAsia="Times New Roman" w:hAnsi="Times New Roman" w:cs="Times New Roman"/>
                <w:color w:val="000000"/>
                <w:sz w:val="20"/>
                <w:szCs w:val="20"/>
                <w:lang w:eastAsia="ar-SA"/>
              </w:rPr>
              <w:t>₡</w:t>
            </w:r>
            <w:r w:rsidRPr="001D5828">
              <w:rPr>
                <w:rFonts w:eastAsia="Times New Roman" w:cs="Times New Roman"/>
                <w:color w:val="000000"/>
                <w:sz w:val="20"/>
                <w:szCs w:val="20"/>
                <w:lang w:eastAsia="ar-SA"/>
              </w:rPr>
              <w:t xml:space="preserve">14.901.451,97 </w:t>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29ECA1" w14:textId="77777777" w:rsidR="00BE5BCF" w:rsidRPr="001D5828" w:rsidRDefault="00BE5BCF" w:rsidP="00F06E09">
            <w:pPr>
              <w:jc w:val="right"/>
              <w:rPr>
                <w:rFonts w:eastAsia="Times New Roman" w:cs="Times New Roman"/>
                <w:color w:val="000000"/>
                <w:sz w:val="20"/>
                <w:szCs w:val="20"/>
                <w:lang w:eastAsia="es-CR"/>
              </w:rPr>
            </w:pPr>
            <w:r w:rsidRPr="001D5828">
              <w:rPr>
                <w:rFonts w:ascii="Times New Roman" w:eastAsia="Times New Roman" w:hAnsi="Times New Roman" w:cs="Times New Roman"/>
                <w:color w:val="000000"/>
                <w:sz w:val="20"/>
                <w:szCs w:val="20"/>
                <w:lang w:eastAsia="ar-SA"/>
              </w:rPr>
              <w:t>₡</w:t>
            </w:r>
            <w:r w:rsidRPr="001D5828">
              <w:rPr>
                <w:rFonts w:eastAsia="Times New Roman" w:cs="Times New Roman"/>
                <w:color w:val="000000"/>
                <w:sz w:val="20"/>
                <w:szCs w:val="20"/>
                <w:lang w:eastAsia="ar-SA"/>
              </w:rPr>
              <w:t xml:space="preserve">2.674.071,31 </w:t>
            </w:r>
          </w:p>
        </w:tc>
      </w:tr>
      <w:tr w:rsidR="00BE5BCF" w:rsidRPr="001D5828" w14:paraId="4FECD70B" w14:textId="77777777" w:rsidTr="00A97317">
        <w:trPr>
          <w:trHeight w:val="447"/>
        </w:trPr>
        <w:tc>
          <w:tcPr>
            <w:tcW w:w="140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5C71132D" w14:textId="77777777" w:rsidR="00BE5BCF" w:rsidRPr="001D5828" w:rsidRDefault="00BE5BCF" w:rsidP="00F06E09">
            <w:pPr>
              <w:jc w:val="left"/>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Situación Propuesta</w:t>
            </w:r>
          </w:p>
        </w:tc>
        <w:tc>
          <w:tcPr>
            <w:tcW w:w="1005" w:type="pct"/>
            <w:tcBorders>
              <w:top w:val="single" w:sz="4" w:space="0" w:color="auto"/>
              <w:left w:val="nil"/>
              <w:bottom w:val="single" w:sz="4" w:space="0" w:color="auto"/>
              <w:right w:val="single" w:sz="4" w:space="0" w:color="auto"/>
            </w:tcBorders>
            <w:shd w:val="clear" w:color="auto" w:fill="auto"/>
            <w:vAlign w:val="center"/>
            <w:hideMark/>
          </w:tcPr>
          <w:p w14:paraId="78F986C0" w14:textId="77777777" w:rsidR="00BE5BCF" w:rsidRPr="001D5828" w:rsidRDefault="00BE5BCF"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Coordinador Judicial 2</w:t>
            </w:r>
          </w:p>
        </w:tc>
        <w:tc>
          <w:tcPr>
            <w:tcW w:w="979" w:type="pct"/>
            <w:tcBorders>
              <w:top w:val="single" w:sz="4" w:space="0" w:color="auto"/>
              <w:left w:val="nil"/>
              <w:bottom w:val="single" w:sz="4" w:space="0" w:color="auto"/>
              <w:right w:val="single" w:sz="4" w:space="0" w:color="auto"/>
            </w:tcBorders>
            <w:shd w:val="clear" w:color="auto" w:fill="auto"/>
            <w:vAlign w:val="center"/>
            <w:hideMark/>
          </w:tcPr>
          <w:p w14:paraId="17B3790D" w14:textId="77777777" w:rsidR="00BE5BCF" w:rsidRPr="001D5828" w:rsidRDefault="00BE5BCF" w:rsidP="00F06E09">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ar-SA"/>
              </w:rPr>
              <w:t>Coordinador Judicial</w:t>
            </w:r>
          </w:p>
        </w:tc>
        <w:tc>
          <w:tcPr>
            <w:tcW w:w="806" w:type="pct"/>
            <w:tcBorders>
              <w:top w:val="single" w:sz="4" w:space="0" w:color="auto"/>
              <w:left w:val="nil"/>
              <w:bottom w:val="single" w:sz="4" w:space="0" w:color="auto"/>
              <w:right w:val="single" w:sz="4" w:space="0" w:color="auto"/>
            </w:tcBorders>
            <w:shd w:val="clear" w:color="auto" w:fill="auto"/>
            <w:vAlign w:val="center"/>
            <w:hideMark/>
          </w:tcPr>
          <w:p w14:paraId="5B37A098" w14:textId="2D3DC092" w:rsidR="00BE5BCF" w:rsidRPr="001D5828" w:rsidRDefault="00BE5BCF" w:rsidP="00F06E09">
            <w:pPr>
              <w:jc w:val="right"/>
              <w:rPr>
                <w:rFonts w:eastAsia="Times New Roman" w:cs="Times New Roman"/>
                <w:color w:val="000000"/>
                <w:sz w:val="20"/>
                <w:szCs w:val="20"/>
                <w:lang w:eastAsia="es-CR"/>
              </w:rPr>
            </w:pPr>
            <w:r w:rsidRPr="001D5828">
              <w:rPr>
                <w:rFonts w:ascii="Times New Roman" w:eastAsia="Times New Roman" w:hAnsi="Times New Roman" w:cs="Times New Roman"/>
                <w:color w:val="000000"/>
                <w:sz w:val="20"/>
                <w:szCs w:val="20"/>
                <w:lang w:eastAsia="ar-SA"/>
              </w:rPr>
              <w:t>₡</w:t>
            </w:r>
            <w:r w:rsidRPr="001D5828">
              <w:rPr>
                <w:rFonts w:eastAsia="Times New Roman" w:cs="Times New Roman"/>
                <w:color w:val="000000"/>
                <w:sz w:val="20"/>
                <w:szCs w:val="20"/>
                <w:lang w:eastAsia="ar-SA"/>
              </w:rPr>
              <w:t xml:space="preserve">17.575.523,28 </w:t>
            </w:r>
          </w:p>
        </w:tc>
        <w:tc>
          <w:tcPr>
            <w:tcW w:w="8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8BBE4" w14:textId="77777777" w:rsidR="00BE5BCF" w:rsidRPr="001D5828" w:rsidRDefault="00BE5BCF" w:rsidP="00F06E09">
            <w:pPr>
              <w:jc w:val="left"/>
              <w:rPr>
                <w:rFonts w:eastAsia="Times New Roman" w:cs="Times New Roman"/>
                <w:color w:val="000000"/>
                <w:sz w:val="20"/>
                <w:szCs w:val="20"/>
                <w:lang w:eastAsia="es-CR"/>
              </w:rPr>
            </w:pPr>
          </w:p>
        </w:tc>
      </w:tr>
      <w:tr w:rsidR="007340C4" w:rsidRPr="001D5828" w14:paraId="09857722" w14:textId="77777777" w:rsidTr="00A97317">
        <w:trPr>
          <w:trHeight w:val="447"/>
        </w:trPr>
        <w:tc>
          <w:tcPr>
            <w:tcW w:w="1404" w:type="pct"/>
            <w:tcBorders>
              <w:top w:val="single" w:sz="4" w:space="0" w:color="auto"/>
              <w:left w:val="single" w:sz="4" w:space="0" w:color="auto"/>
              <w:bottom w:val="single" w:sz="4" w:space="0" w:color="auto"/>
              <w:right w:val="single" w:sz="4" w:space="0" w:color="auto"/>
            </w:tcBorders>
            <w:shd w:val="clear" w:color="000000" w:fill="002060"/>
            <w:vAlign w:val="center"/>
          </w:tcPr>
          <w:p w14:paraId="2C5AD263" w14:textId="41C35D0C" w:rsidR="007340C4" w:rsidRPr="001D5828" w:rsidRDefault="007340C4" w:rsidP="007340C4">
            <w:pPr>
              <w:jc w:val="left"/>
              <w:rPr>
                <w:rFonts w:eastAsia="Times New Roman" w:cs="Times New Roman"/>
                <w:b/>
                <w:bCs/>
                <w:color w:val="FFFFFF"/>
                <w:sz w:val="20"/>
                <w:szCs w:val="20"/>
                <w:lang w:eastAsia="ar-SA"/>
              </w:rPr>
            </w:pPr>
            <w:r w:rsidRPr="007340C4">
              <w:rPr>
                <w:rFonts w:eastAsia="Times New Roman" w:cs="Times New Roman"/>
                <w:b/>
                <w:bCs/>
                <w:color w:val="FFFFFF"/>
                <w:sz w:val="20"/>
                <w:szCs w:val="20"/>
                <w:lang w:eastAsia="ar-SA"/>
              </w:rPr>
              <w:t>Situación Propuesta</w:t>
            </w:r>
          </w:p>
        </w:tc>
        <w:tc>
          <w:tcPr>
            <w:tcW w:w="1005" w:type="pct"/>
            <w:tcBorders>
              <w:top w:val="single" w:sz="4" w:space="0" w:color="auto"/>
              <w:left w:val="nil"/>
              <w:bottom w:val="single" w:sz="4" w:space="0" w:color="auto"/>
              <w:right w:val="single" w:sz="4" w:space="0" w:color="auto"/>
            </w:tcBorders>
            <w:shd w:val="clear" w:color="auto" w:fill="auto"/>
            <w:vAlign w:val="center"/>
          </w:tcPr>
          <w:p w14:paraId="3345F83B" w14:textId="206EFFD1" w:rsidR="007340C4" w:rsidRPr="001D5828" w:rsidRDefault="007340C4" w:rsidP="007340C4">
            <w:pPr>
              <w:jc w:val="center"/>
              <w:rPr>
                <w:rFonts w:eastAsia="Times New Roman" w:cs="Times New Roman"/>
                <w:color w:val="000000"/>
                <w:sz w:val="20"/>
                <w:szCs w:val="20"/>
                <w:lang w:eastAsia="ar-SA"/>
              </w:rPr>
            </w:pPr>
            <w:r w:rsidRPr="001D5828">
              <w:rPr>
                <w:rFonts w:eastAsia="Times New Roman" w:cs="Times New Roman"/>
                <w:color w:val="000000"/>
                <w:sz w:val="20"/>
                <w:szCs w:val="20"/>
                <w:lang w:eastAsia="ar-SA"/>
              </w:rPr>
              <w:t>Técnico Judicial 2</w:t>
            </w:r>
          </w:p>
        </w:tc>
        <w:tc>
          <w:tcPr>
            <w:tcW w:w="979" w:type="pct"/>
            <w:tcBorders>
              <w:top w:val="single" w:sz="4" w:space="0" w:color="auto"/>
              <w:left w:val="nil"/>
              <w:bottom w:val="single" w:sz="4" w:space="0" w:color="auto"/>
              <w:right w:val="single" w:sz="4" w:space="0" w:color="auto"/>
            </w:tcBorders>
            <w:shd w:val="clear" w:color="auto" w:fill="auto"/>
            <w:vAlign w:val="center"/>
          </w:tcPr>
          <w:p w14:paraId="1E50C83A" w14:textId="5D58C7F2" w:rsidR="007340C4" w:rsidRPr="001D5828" w:rsidRDefault="007340C4" w:rsidP="007340C4">
            <w:pPr>
              <w:jc w:val="center"/>
              <w:rPr>
                <w:rFonts w:eastAsia="Times New Roman" w:cs="Times New Roman"/>
                <w:color w:val="000000"/>
                <w:sz w:val="20"/>
                <w:szCs w:val="20"/>
                <w:lang w:eastAsia="ar-SA"/>
              </w:rPr>
            </w:pPr>
            <w:r w:rsidRPr="001D5828">
              <w:rPr>
                <w:rFonts w:eastAsia="Times New Roman" w:cs="Times New Roman"/>
                <w:color w:val="000000"/>
                <w:sz w:val="20"/>
                <w:szCs w:val="20"/>
                <w:lang w:eastAsia="ar-SA"/>
              </w:rPr>
              <w:t>Técnico Judicial</w:t>
            </w:r>
          </w:p>
        </w:tc>
        <w:tc>
          <w:tcPr>
            <w:tcW w:w="806" w:type="pct"/>
            <w:tcBorders>
              <w:top w:val="single" w:sz="4" w:space="0" w:color="auto"/>
              <w:left w:val="nil"/>
              <w:bottom w:val="single" w:sz="4" w:space="0" w:color="auto"/>
              <w:right w:val="single" w:sz="4" w:space="0" w:color="auto"/>
            </w:tcBorders>
            <w:shd w:val="clear" w:color="auto" w:fill="auto"/>
            <w:vAlign w:val="center"/>
          </w:tcPr>
          <w:p w14:paraId="1C1E15EA" w14:textId="31FB72A5" w:rsidR="007340C4" w:rsidRPr="001D5828" w:rsidRDefault="007340C4" w:rsidP="007340C4">
            <w:pPr>
              <w:jc w:val="right"/>
              <w:rPr>
                <w:rFonts w:ascii="Times New Roman" w:eastAsia="Times New Roman" w:hAnsi="Times New Roman" w:cs="Times New Roman"/>
                <w:color w:val="000000"/>
                <w:sz w:val="20"/>
                <w:szCs w:val="20"/>
                <w:lang w:eastAsia="ar-SA"/>
              </w:rPr>
            </w:pPr>
            <w:r w:rsidRPr="001D5828">
              <w:rPr>
                <w:rFonts w:ascii="Times New Roman" w:eastAsia="Times New Roman" w:hAnsi="Times New Roman" w:cs="Times New Roman"/>
                <w:color w:val="000000"/>
                <w:sz w:val="20"/>
                <w:szCs w:val="20"/>
                <w:lang w:eastAsia="ar-SA"/>
              </w:rPr>
              <w:t>₡</w:t>
            </w:r>
            <w:r w:rsidRPr="001D5828">
              <w:rPr>
                <w:rFonts w:eastAsia="Times New Roman" w:cs="Times New Roman"/>
                <w:color w:val="000000"/>
                <w:sz w:val="20"/>
                <w:szCs w:val="20"/>
                <w:lang w:eastAsia="ar-SA"/>
              </w:rPr>
              <w:t xml:space="preserve">14.901.451,97 </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493B785E" w14:textId="6D490B19" w:rsidR="007340C4" w:rsidRPr="001D5828" w:rsidRDefault="007340C4" w:rsidP="007340C4">
            <w:pPr>
              <w:jc w:val="left"/>
              <w:rPr>
                <w:rFonts w:eastAsia="Times New Roman" w:cs="Times New Roman"/>
                <w:color w:val="000000"/>
                <w:sz w:val="20"/>
                <w:szCs w:val="20"/>
                <w:lang w:eastAsia="es-CR"/>
              </w:rPr>
            </w:pPr>
            <w:r w:rsidRPr="007340C4">
              <w:rPr>
                <w:rFonts w:ascii="Times New Roman" w:eastAsia="Times New Roman" w:hAnsi="Times New Roman" w:cs="Times New Roman"/>
                <w:color w:val="000000"/>
                <w:sz w:val="20"/>
                <w:szCs w:val="20"/>
                <w:lang w:eastAsia="es-CR"/>
              </w:rPr>
              <w:t>₡</w:t>
            </w:r>
            <w:r w:rsidRPr="007340C4">
              <w:rPr>
                <w:rFonts w:eastAsia="Times New Roman" w:cs="Times New Roman"/>
                <w:color w:val="000000"/>
                <w:sz w:val="20"/>
                <w:szCs w:val="20"/>
                <w:lang w:eastAsia="es-CR"/>
              </w:rPr>
              <w:t>14.901.451,97</w:t>
            </w:r>
          </w:p>
        </w:tc>
      </w:tr>
    </w:tbl>
    <w:p w14:paraId="062B9DD9" w14:textId="3B69FF8C" w:rsidR="00D516EA" w:rsidRPr="001D5828" w:rsidRDefault="00D516EA" w:rsidP="00C21E61">
      <w:pPr>
        <w:pStyle w:val="Fuentes"/>
      </w:pPr>
      <w:r w:rsidRPr="001D5828">
        <w:t xml:space="preserve">Fuente: </w:t>
      </w:r>
      <w:r w:rsidR="0081240E" w:rsidRPr="001D5828">
        <w:t xml:space="preserve">Modernización Institucional de la Dirección de Planificación. </w:t>
      </w:r>
    </w:p>
    <w:p w14:paraId="52533B03" w14:textId="77777777" w:rsidR="00D516EA" w:rsidRPr="001D5828" w:rsidRDefault="00D516EA" w:rsidP="009D44BC"/>
    <w:p w14:paraId="251A0640" w14:textId="25E7BCA7" w:rsidR="00F86D17" w:rsidRDefault="00D516EA" w:rsidP="009D44BC">
      <w:r w:rsidRPr="001D5828">
        <w:t xml:space="preserve">El costo anual para hacerle frente a la propuesta para el caso del Coordinador Judicial es de </w:t>
      </w:r>
      <w:r w:rsidRPr="001D5828">
        <w:rPr>
          <w:rFonts w:ascii="Times New Roman" w:hAnsi="Times New Roman" w:cs="Times New Roman"/>
        </w:rPr>
        <w:t>₡</w:t>
      </w:r>
      <w:r w:rsidRPr="001D5828">
        <w:t xml:space="preserve">2.674.071,31, </w:t>
      </w:r>
      <w:r w:rsidR="00EE54D2" w:rsidRPr="00EE54D2">
        <w:t xml:space="preserve">y la inclusión de una plaza de técnica o técnico judicial </w:t>
      </w:r>
      <w:r w:rsidR="00EE54D2">
        <w:t xml:space="preserve">es de </w:t>
      </w:r>
      <w:r w:rsidR="00EE54D2" w:rsidRPr="00EE54D2">
        <w:rPr>
          <w:rFonts w:ascii="Times New Roman" w:hAnsi="Times New Roman" w:cs="Times New Roman"/>
        </w:rPr>
        <w:t>₡</w:t>
      </w:r>
      <w:r w:rsidR="00EE54D2" w:rsidRPr="00EE54D2">
        <w:t>14.901.451,97</w:t>
      </w:r>
      <w:r w:rsidR="00EE54D2">
        <w:t xml:space="preserve">, para un costo total anual de </w:t>
      </w:r>
      <w:r w:rsidR="00D867B6" w:rsidRPr="00D867B6">
        <w:rPr>
          <w:rFonts w:ascii="Times New Roman" w:hAnsi="Times New Roman" w:cs="Times New Roman"/>
        </w:rPr>
        <w:t>₡</w:t>
      </w:r>
      <w:r w:rsidR="00D867B6">
        <w:t>17</w:t>
      </w:r>
      <w:r w:rsidR="00D867B6" w:rsidRPr="00D867B6">
        <w:t>.</w:t>
      </w:r>
      <w:r w:rsidR="00D867B6">
        <w:t>575</w:t>
      </w:r>
      <w:r w:rsidR="00D867B6" w:rsidRPr="00D867B6">
        <w:t>.</w:t>
      </w:r>
      <w:r w:rsidR="00D867B6">
        <w:t>523</w:t>
      </w:r>
      <w:r w:rsidR="00D867B6" w:rsidRPr="00D867B6">
        <w:t>,</w:t>
      </w:r>
      <w:r w:rsidR="00F86D17">
        <w:t xml:space="preserve">28, </w:t>
      </w:r>
      <w:r w:rsidR="002654F0">
        <w:t>adicional a esto, se tiene que tomar en cuenta los gastos variables</w:t>
      </w:r>
      <w:r w:rsidR="008E673C">
        <w:t xml:space="preserve"> de equipos, suministros y alquileres de edificios (de ser requeridos).</w:t>
      </w:r>
    </w:p>
    <w:p w14:paraId="140BBE62" w14:textId="77777777" w:rsidR="00F86D17" w:rsidRDefault="00F86D17" w:rsidP="009D44BC"/>
    <w:p w14:paraId="4E72D3FE" w14:textId="7A4B6256" w:rsidR="00444742" w:rsidRPr="001D5828" w:rsidRDefault="00C67757" w:rsidP="005F06D0">
      <w:r>
        <w:t xml:space="preserve">Esta propuesta </w:t>
      </w:r>
      <w:r w:rsidR="008D52E8">
        <w:t xml:space="preserve">al identificarse </w:t>
      </w:r>
      <w:r w:rsidR="008D52E8" w:rsidRPr="001D5828">
        <w:t xml:space="preserve">un crecimiento de plazas </w:t>
      </w:r>
      <w:r w:rsidR="00A239F7">
        <w:t xml:space="preserve">y de incremento en los gastos variables </w:t>
      </w:r>
      <w:r w:rsidR="008D52E8">
        <w:t>no resulta viable</w:t>
      </w:r>
      <w:r w:rsidR="00004B22">
        <w:t xml:space="preserve"> generar una especialización en la atención de las materias</w:t>
      </w:r>
      <w:r w:rsidR="008D52E8">
        <w:t>,</w:t>
      </w:r>
      <w:r w:rsidR="008D52E8" w:rsidRPr="001D5828">
        <w:t xml:space="preserve"> </w:t>
      </w:r>
      <w:r w:rsidR="00F3628F">
        <w:t xml:space="preserve">debido </w:t>
      </w:r>
      <w:r w:rsidR="008D52E8" w:rsidRPr="001D5828">
        <w:t>a</w:t>
      </w:r>
      <w:r w:rsidR="003A30B4">
        <w:t xml:space="preserve"> </w:t>
      </w:r>
      <w:r w:rsidR="00516FBE">
        <w:t>la situación</w:t>
      </w:r>
      <w:r w:rsidR="003A30B4">
        <w:t xml:space="preserve"> </w:t>
      </w:r>
      <w:r w:rsidR="00516FBE">
        <w:t>económica del país</w:t>
      </w:r>
      <w:r w:rsidR="00D95883">
        <w:t xml:space="preserve"> y las restricciones en los gastos; </w:t>
      </w:r>
      <w:r w:rsidR="00266A7C">
        <w:t xml:space="preserve">además </w:t>
      </w:r>
      <w:r w:rsidR="00F3628F">
        <w:t xml:space="preserve">según los resultados </w:t>
      </w:r>
      <w:r w:rsidR="008D0568">
        <w:t xml:space="preserve">de los </w:t>
      </w:r>
      <w:r w:rsidR="003A2D85">
        <w:t>últimos años</w:t>
      </w:r>
      <w:r w:rsidR="008D0568">
        <w:t xml:space="preserve"> </w:t>
      </w:r>
      <w:r w:rsidR="005F06D0">
        <w:t xml:space="preserve">de este despacho, se registra un 107% y 98% en la relación de salida </w:t>
      </w:r>
      <w:r w:rsidR="00DC2162">
        <w:t xml:space="preserve">y entrada de casos, con </w:t>
      </w:r>
      <w:r w:rsidR="00357490">
        <w:t xml:space="preserve">lo que se </w:t>
      </w:r>
      <w:r w:rsidR="00C51B16">
        <w:t>estima</w:t>
      </w:r>
      <w:r w:rsidR="00357490">
        <w:t xml:space="preserve"> </w:t>
      </w:r>
      <w:r w:rsidR="00A03318">
        <w:t xml:space="preserve">que el despacho </w:t>
      </w:r>
      <w:r w:rsidR="00EF739A">
        <w:t xml:space="preserve">podría </w:t>
      </w:r>
      <w:r w:rsidR="00A03318">
        <w:t>hace</w:t>
      </w:r>
      <w:r w:rsidR="00EF739A">
        <w:t>r</w:t>
      </w:r>
      <w:r w:rsidR="00A03318">
        <w:t xml:space="preserve"> frente a la carga de trabajo</w:t>
      </w:r>
      <w:r w:rsidR="002559E2">
        <w:t xml:space="preserve"> actual</w:t>
      </w:r>
      <w:r w:rsidR="00EF739A">
        <w:t xml:space="preserve"> </w:t>
      </w:r>
      <w:r w:rsidR="00822296">
        <w:t>bajo una organización de despacho mixto.</w:t>
      </w:r>
    </w:p>
    <w:p w14:paraId="0B777782" w14:textId="33A3EDA4" w:rsidR="00D516EA" w:rsidRPr="001D5828" w:rsidRDefault="00D516EA" w:rsidP="00C11706"/>
    <w:p w14:paraId="599AEC51" w14:textId="2F3CDEC0" w:rsidR="00122A15" w:rsidRPr="001D5828" w:rsidRDefault="00122A15" w:rsidP="00F10F50">
      <w:pPr>
        <w:pStyle w:val="Ttulo5"/>
      </w:pPr>
      <w:r w:rsidRPr="001D5828">
        <w:t>Juzgado de Familia y Viol</w:t>
      </w:r>
      <w:r w:rsidR="00D8417B" w:rsidRPr="001D5828">
        <w:t>encia</w:t>
      </w:r>
      <w:r w:rsidRPr="001D5828">
        <w:t xml:space="preserve"> </w:t>
      </w:r>
      <w:r w:rsidR="007E720B" w:rsidRPr="001D5828">
        <w:t>Doméstica</w:t>
      </w:r>
      <w:r w:rsidRPr="001D5828">
        <w:t xml:space="preserve"> III </w:t>
      </w:r>
      <w:r w:rsidR="002C0D46" w:rsidRPr="001D5828">
        <w:t xml:space="preserve">Circuito Judicial </w:t>
      </w:r>
      <w:r w:rsidRPr="001D5828">
        <w:t>Alajuela (San Ramón)</w:t>
      </w:r>
    </w:p>
    <w:p w14:paraId="1937F951" w14:textId="48A1933D" w:rsidR="00122A15" w:rsidRPr="001D5828" w:rsidRDefault="00DB313A" w:rsidP="00C11706">
      <w:r w:rsidRPr="001D5828">
        <w:t>E</w:t>
      </w:r>
      <w:r w:rsidR="00D8417B" w:rsidRPr="001D5828">
        <w:t>l Juzgado de Familia y Viol</w:t>
      </w:r>
      <w:r w:rsidR="00763649" w:rsidRPr="001D5828">
        <w:t xml:space="preserve">encia </w:t>
      </w:r>
      <w:r w:rsidR="00D8417B" w:rsidRPr="001D5828">
        <w:t>Dom</w:t>
      </w:r>
      <w:r w:rsidR="00763649" w:rsidRPr="001D5828">
        <w:t>éstica del</w:t>
      </w:r>
      <w:r w:rsidR="00D8417B" w:rsidRPr="001D5828">
        <w:t xml:space="preserve"> III Circ</w:t>
      </w:r>
      <w:r w:rsidR="00763649" w:rsidRPr="001D5828">
        <w:t>uito</w:t>
      </w:r>
      <w:r w:rsidR="00D8417B" w:rsidRPr="001D5828">
        <w:t xml:space="preserve"> Jud</w:t>
      </w:r>
      <w:r w:rsidR="00763649" w:rsidRPr="001D5828">
        <w:t>icial de</w:t>
      </w:r>
      <w:r w:rsidR="00D8417B" w:rsidRPr="001D5828">
        <w:t xml:space="preserve"> Alajuela registra una entrada mensual promedio de </w:t>
      </w:r>
      <w:r w:rsidR="005E5367" w:rsidRPr="001D5828">
        <w:t>7</w:t>
      </w:r>
      <w:r w:rsidR="008F26EF" w:rsidRPr="001D5828">
        <w:t>9</w:t>
      </w:r>
      <w:r w:rsidR="00D8417B" w:rsidRPr="001D5828">
        <w:t xml:space="preserve"> asuntos en materia de Familia, </w:t>
      </w:r>
      <w:r w:rsidR="0047166F">
        <w:t xml:space="preserve">superior a la cuota de trabajo </w:t>
      </w:r>
      <w:r w:rsidR="008C7B2A">
        <w:t>calculada para esta materia para las</w:t>
      </w:r>
      <w:r w:rsidR="00876E71" w:rsidRPr="001D5828">
        <w:t xml:space="preserve"> persona</w:t>
      </w:r>
      <w:r w:rsidR="008C7B2A">
        <w:t>s</w:t>
      </w:r>
      <w:r w:rsidR="00876E71" w:rsidRPr="001D5828">
        <w:t xml:space="preserve"> </w:t>
      </w:r>
      <w:r w:rsidR="0090511E" w:rsidRPr="001D5828">
        <w:t>juzgadora</w:t>
      </w:r>
      <w:r w:rsidR="008C7B2A">
        <w:t>s</w:t>
      </w:r>
      <w:r w:rsidR="00D8417B" w:rsidRPr="001D5828">
        <w:t xml:space="preserve">, adicional registra una entrada promedio mensual de casos de Violencia Doméstica de </w:t>
      </w:r>
      <w:r w:rsidR="00662F59" w:rsidRPr="001D5828">
        <w:t>88</w:t>
      </w:r>
      <w:r w:rsidR="00D8417B" w:rsidRPr="001D5828">
        <w:t xml:space="preserve"> asuntos, cantidad </w:t>
      </w:r>
      <w:r w:rsidR="00F16D6B">
        <w:t>inferior</w:t>
      </w:r>
      <w:r w:rsidR="00F16D6B" w:rsidRPr="001D5828">
        <w:t xml:space="preserve"> </w:t>
      </w:r>
      <w:r w:rsidR="00B15E21" w:rsidRPr="001D5828">
        <w:t>a la registrada de entrada promedio por persona juzgadora del 2017 al 2019 en los despachos especializados en Violencia Doméstica (107 asuntos)</w:t>
      </w:r>
      <w:r w:rsidR="00F16D6B">
        <w:t xml:space="preserve">, por lo que </w:t>
      </w:r>
      <w:r w:rsidR="00B22054">
        <w:t>se puede com</w:t>
      </w:r>
      <w:r w:rsidR="00F560CA">
        <w:t>pletar la carga de trabajo con e</w:t>
      </w:r>
      <w:r w:rsidR="00B22054">
        <w:t>l</w:t>
      </w:r>
      <w:r w:rsidR="00C77A5D">
        <w:t xml:space="preserve"> exceso registrado para la materia familia, </w:t>
      </w:r>
      <w:r w:rsidR="00D83D04">
        <w:t xml:space="preserve">siendo la </w:t>
      </w:r>
      <w:r w:rsidR="00E36410">
        <w:t xml:space="preserve">cantidad necesaria </w:t>
      </w:r>
      <w:r w:rsidR="00D83D04">
        <w:t>de dos persona juzgadoras para este despacho</w:t>
      </w:r>
      <w:r w:rsidR="00D8417B" w:rsidRPr="001D5828">
        <w:t>.</w:t>
      </w:r>
      <w:r w:rsidR="0057052E">
        <w:t xml:space="preserve"> En el caso de las personas técnicas judiciales, se </w:t>
      </w:r>
      <w:r w:rsidR="002435AB">
        <w:t xml:space="preserve">detecta la necesidad de una persona adicional, </w:t>
      </w:r>
      <w:r w:rsidR="00922988">
        <w:t xml:space="preserve">por </w:t>
      </w:r>
      <w:r w:rsidR="00182F94">
        <w:t xml:space="preserve">la cantidad de casos entrados </w:t>
      </w:r>
      <w:r w:rsidR="002435AB">
        <w:t>a</w:t>
      </w:r>
      <w:r w:rsidR="00C77B16">
        <w:t xml:space="preserve"> este despacho</w:t>
      </w:r>
      <w:r w:rsidR="00942C73">
        <w:t>.</w:t>
      </w:r>
    </w:p>
    <w:p w14:paraId="77181299" w14:textId="77777777" w:rsidR="0000427C" w:rsidRPr="001D5828" w:rsidRDefault="0000427C" w:rsidP="00C11706"/>
    <w:p w14:paraId="45C30073" w14:textId="0ABCB969" w:rsidR="00662F59" w:rsidRPr="001D5828" w:rsidRDefault="00662F59"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50</w:t>
      </w:r>
      <w:r w:rsidR="00050299">
        <w:fldChar w:fldCharType="end"/>
      </w:r>
      <w:r w:rsidRPr="001D5828">
        <w:t xml:space="preserve"> </w:t>
      </w:r>
    </w:p>
    <w:p w14:paraId="03FD8B3F" w14:textId="77777777" w:rsidR="00C05EA4" w:rsidRPr="001D5828" w:rsidRDefault="00662F59" w:rsidP="0065272C">
      <w:pPr>
        <w:pStyle w:val="Descripcin"/>
      </w:pPr>
      <w:r w:rsidRPr="001D5828">
        <w:t>Estructura</w:t>
      </w:r>
      <w:r w:rsidR="00B31DA3" w:rsidRPr="001D5828">
        <w:t xml:space="preserve"> propuesta Juzgado de Familia y </w:t>
      </w:r>
    </w:p>
    <w:p w14:paraId="64F520C7" w14:textId="4ADAF996" w:rsidR="00662F59" w:rsidRPr="00D26B8B" w:rsidRDefault="00B31DA3" w:rsidP="0065272C">
      <w:pPr>
        <w:pStyle w:val="Descripcin"/>
      </w:pPr>
      <w:r w:rsidRPr="001D5828">
        <w:t xml:space="preserve">Violencia </w:t>
      </w:r>
      <w:r w:rsidR="007E720B" w:rsidRPr="001D5828">
        <w:t>Doméstica</w:t>
      </w:r>
      <w:r w:rsidRPr="001D5828">
        <w:t xml:space="preserve"> III </w:t>
      </w:r>
      <w:r w:rsidR="002C0D46" w:rsidRPr="001D5828">
        <w:t xml:space="preserve">Circuito Judicial </w:t>
      </w:r>
      <w:r w:rsidRPr="001D5828">
        <w:t>Alajuela (San Ramón)</w:t>
      </w:r>
      <w:r w:rsidR="00662F59"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977"/>
        <w:gridCol w:w="3588"/>
      </w:tblGrid>
      <w:tr w:rsidR="00FA27A9" w:rsidRPr="001D5828" w14:paraId="6436C584" w14:textId="77777777" w:rsidTr="00EF739A">
        <w:trPr>
          <w:tblHeader/>
          <w:jc w:val="center"/>
        </w:trPr>
        <w:tc>
          <w:tcPr>
            <w:tcW w:w="1282" w:type="pct"/>
            <w:shd w:val="clear" w:color="auto" w:fill="002060"/>
            <w:vAlign w:val="center"/>
          </w:tcPr>
          <w:p w14:paraId="4CFFF091" w14:textId="20A49E25" w:rsidR="00FA27A9" w:rsidRPr="001D5828" w:rsidRDefault="00FA27A9" w:rsidP="00FA27A9">
            <w:pPr>
              <w:jc w:val="center"/>
              <w:rPr>
                <w:b/>
                <w:bCs/>
                <w:color w:val="FFFFFF" w:themeColor="background1"/>
                <w:sz w:val="20"/>
                <w:szCs w:val="20"/>
              </w:rPr>
            </w:pPr>
            <w:r w:rsidRPr="001D5828">
              <w:rPr>
                <w:b/>
                <w:bCs/>
                <w:color w:val="FFFFFF" w:themeColor="background1"/>
                <w:sz w:val="20"/>
                <w:szCs w:val="20"/>
              </w:rPr>
              <w:t>Juzgado Mixto</w:t>
            </w:r>
          </w:p>
        </w:tc>
        <w:tc>
          <w:tcPr>
            <w:tcW w:w="1686" w:type="pct"/>
            <w:shd w:val="clear" w:color="auto" w:fill="002060"/>
            <w:vAlign w:val="center"/>
          </w:tcPr>
          <w:p w14:paraId="11BCC950" w14:textId="7545150B" w:rsidR="00FA27A9" w:rsidRPr="001D5828" w:rsidRDefault="00FA27A9" w:rsidP="00FA27A9">
            <w:pPr>
              <w:jc w:val="center"/>
              <w:rPr>
                <w:b/>
                <w:bCs/>
                <w:color w:val="FFFFFF" w:themeColor="background1"/>
                <w:sz w:val="20"/>
                <w:szCs w:val="20"/>
              </w:rPr>
            </w:pPr>
            <w:r w:rsidRPr="001D5828">
              <w:rPr>
                <w:b/>
                <w:bCs/>
                <w:color w:val="FFFFFF" w:themeColor="background1"/>
                <w:sz w:val="20"/>
                <w:szCs w:val="20"/>
              </w:rPr>
              <w:t>Estructura orgánica funcional actual del despacho</w:t>
            </w:r>
          </w:p>
        </w:tc>
        <w:tc>
          <w:tcPr>
            <w:tcW w:w="2032" w:type="pct"/>
            <w:shd w:val="clear" w:color="auto" w:fill="002060"/>
            <w:vAlign w:val="center"/>
          </w:tcPr>
          <w:p w14:paraId="1283C55A" w14:textId="061B1666" w:rsidR="00FA27A9" w:rsidRPr="001D5828" w:rsidRDefault="00FA27A9" w:rsidP="00FA27A9">
            <w:pPr>
              <w:jc w:val="center"/>
              <w:rPr>
                <w:b/>
                <w:color w:val="FFFFFF" w:themeColor="background1"/>
                <w:sz w:val="20"/>
                <w:szCs w:val="20"/>
              </w:rPr>
            </w:pPr>
            <w:r w:rsidRPr="001D5828">
              <w:rPr>
                <w:b/>
                <w:color w:val="FFFFFF" w:themeColor="background1"/>
                <w:sz w:val="20"/>
                <w:szCs w:val="20"/>
              </w:rPr>
              <w:t>Estructura Propuesta</w:t>
            </w:r>
          </w:p>
        </w:tc>
      </w:tr>
      <w:tr w:rsidR="00662F59" w:rsidRPr="001D5828" w14:paraId="63A4659D" w14:textId="77777777" w:rsidTr="00EF739A">
        <w:trPr>
          <w:jc w:val="center"/>
        </w:trPr>
        <w:tc>
          <w:tcPr>
            <w:tcW w:w="1282" w:type="pct"/>
            <w:shd w:val="clear" w:color="auto" w:fill="auto"/>
            <w:vAlign w:val="center"/>
          </w:tcPr>
          <w:p w14:paraId="44DC0A9F" w14:textId="6B889ACA" w:rsidR="00662F59" w:rsidRPr="001D5828" w:rsidRDefault="00662F59" w:rsidP="00F06E09">
            <w:pPr>
              <w:rPr>
                <w:sz w:val="20"/>
                <w:szCs w:val="20"/>
              </w:rPr>
            </w:pPr>
            <w:r w:rsidRPr="001D5828">
              <w:rPr>
                <w:sz w:val="20"/>
                <w:szCs w:val="20"/>
              </w:rPr>
              <w:t xml:space="preserve">Juzgado de Familia y Violencia </w:t>
            </w:r>
            <w:r w:rsidR="007E720B" w:rsidRPr="001D5828">
              <w:rPr>
                <w:sz w:val="20"/>
                <w:szCs w:val="20"/>
              </w:rPr>
              <w:t>Doméstica</w:t>
            </w:r>
            <w:r w:rsidRPr="001D5828">
              <w:rPr>
                <w:sz w:val="20"/>
                <w:szCs w:val="20"/>
              </w:rPr>
              <w:t xml:space="preserve"> III </w:t>
            </w:r>
            <w:r w:rsidR="002C0D46" w:rsidRPr="001D5828">
              <w:rPr>
                <w:sz w:val="20"/>
                <w:szCs w:val="20"/>
              </w:rPr>
              <w:t xml:space="preserve">Circuito Judicial </w:t>
            </w:r>
            <w:r w:rsidRPr="001D5828">
              <w:rPr>
                <w:sz w:val="20"/>
                <w:szCs w:val="20"/>
              </w:rPr>
              <w:t>Alajuela (San Ramón)</w:t>
            </w:r>
          </w:p>
        </w:tc>
        <w:tc>
          <w:tcPr>
            <w:tcW w:w="1686" w:type="pct"/>
            <w:shd w:val="clear" w:color="auto" w:fill="auto"/>
            <w:vAlign w:val="center"/>
          </w:tcPr>
          <w:p w14:paraId="489046E9" w14:textId="77777777" w:rsidR="00662F59" w:rsidRPr="001D5828" w:rsidRDefault="00662F59" w:rsidP="00F06E09">
            <w:pPr>
              <w:rPr>
                <w:sz w:val="20"/>
                <w:szCs w:val="20"/>
              </w:rPr>
            </w:pPr>
            <w:r w:rsidRPr="001D5828">
              <w:rPr>
                <w:sz w:val="20"/>
                <w:szCs w:val="20"/>
              </w:rPr>
              <w:t>2 Jueces 3</w:t>
            </w:r>
          </w:p>
          <w:p w14:paraId="61FD279E" w14:textId="77777777" w:rsidR="00662F59" w:rsidRPr="001D5828" w:rsidRDefault="00662F59" w:rsidP="00F06E09">
            <w:pPr>
              <w:rPr>
                <w:sz w:val="20"/>
                <w:szCs w:val="20"/>
              </w:rPr>
            </w:pPr>
            <w:r w:rsidRPr="001D5828">
              <w:rPr>
                <w:sz w:val="20"/>
                <w:szCs w:val="20"/>
              </w:rPr>
              <w:t>1 Coordinador Judicial 2</w:t>
            </w:r>
          </w:p>
          <w:p w14:paraId="47E5C379" w14:textId="629CAACE" w:rsidR="00662F59" w:rsidRPr="001D5828" w:rsidRDefault="006F1C3C" w:rsidP="00F06E09">
            <w:pPr>
              <w:rPr>
                <w:sz w:val="20"/>
                <w:szCs w:val="20"/>
              </w:rPr>
            </w:pPr>
            <w:r w:rsidRPr="001D5828">
              <w:rPr>
                <w:sz w:val="20"/>
                <w:szCs w:val="20"/>
              </w:rPr>
              <w:t xml:space="preserve">3 </w:t>
            </w:r>
            <w:r w:rsidR="00662F59" w:rsidRPr="001D5828">
              <w:rPr>
                <w:sz w:val="20"/>
                <w:szCs w:val="20"/>
              </w:rPr>
              <w:t>Técnicos Judiciales 2</w:t>
            </w:r>
          </w:p>
        </w:tc>
        <w:tc>
          <w:tcPr>
            <w:tcW w:w="2032" w:type="pct"/>
            <w:vAlign w:val="center"/>
          </w:tcPr>
          <w:p w14:paraId="5032DC5E" w14:textId="3794A2B1" w:rsidR="00662F59" w:rsidRPr="001D5828" w:rsidRDefault="00D26B8B" w:rsidP="00F06E09">
            <w:pPr>
              <w:rPr>
                <w:sz w:val="20"/>
                <w:szCs w:val="20"/>
              </w:rPr>
            </w:pPr>
            <w:r>
              <w:rPr>
                <w:sz w:val="20"/>
                <w:szCs w:val="20"/>
              </w:rPr>
              <w:t>2</w:t>
            </w:r>
            <w:r w:rsidRPr="001D5828">
              <w:rPr>
                <w:sz w:val="20"/>
                <w:szCs w:val="20"/>
              </w:rPr>
              <w:t xml:space="preserve"> </w:t>
            </w:r>
            <w:r w:rsidR="00FA27A9" w:rsidRPr="001D5828">
              <w:rPr>
                <w:sz w:val="20"/>
                <w:szCs w:val="20"/>
              </w:rPr>
              <w:t>Juez 3.</w:t>
            </w:r>
          </w:p>
          <w:p w14:paraId="15D76A97" w14:textId="09140852" w:rsidR="003A6662" w:rsidRPr="001D5828" w:rsidRDefault="003A6662" w:rsidP="00F06E09">
            <w:pPr>
              <w:rPr>
                <w:sz w:val="20"/>
                <w:szCs w:val="20"/>
              </w:rPr>
            </w:pPr>
            <w:r w:rsidRPr="001D5828">
              <w:rPr>
                <w:sz w:val="20"/>
                <w:szCs w:val="20"/>
              </w:rPr>
              <w:t>1 Coordinador Judicial 2</w:t>
            </w:r>
          </w:p>
          <w:p w14:paraId="1C6B839A" w14:textId="1CD73D05" w:rsidR="00662F59" w:rsidRPr="001D5828" w:rsidRDefault="00FA27A9" w:rsidP="00F06E09">
            <w:pPr>
              <w:rPr>
                <w:sz w:val="20"/>
                <w:szCs w:val="20"/>
              </w:rPr>
            </w:pPr>
            <w:r w:rsidRPr="001D5828">
              <w:rPr>
                <w:sz w:val="20"/>
                <w:szCs w:val="20"/>
              </w:rPr>
              <w:t>4</w:t>
            </w:r>
            <w:r w:rsidR="00662F59" w:rsidRPr="001D5828">
              <w:rPr>
                <w:sz w:val="20"/>
                <w:szCs w:val="20"/>
              </w:rPr>
              <w:t xml:space="preserve"> Técnicos Judiciales 2 (</w:t>
            </w:r>
            <w:r w:rsidR="00662F59" w:rsidRPr="001D5828">
              <w:rPr>
                <w:i/>
                <w:sz w:val="20"/>
                <w:szCs w:val="20"/>
              </w:rPr>
              <w:t xml:space="preserve">debe </w:t>
            </w:r>
            <w:r w:rsidR="00076511" w:rsidRPr="001D5828">
              <w:rPr>
                <w:i/>
                <w:iCs/>
                <w:sz w:val="20"/>
                <w:szCs w:val="20"/>
              </w:rPr>
              <w:t>incluirse</w:t>
            </w:r>
            <w:r w:rsidR="00662F59" w:rsidRPr="001D5828">
              <w:rPr>
                <w:i/>
                <w:sz w:val="20"/>
                <w:szCs w:val="20"/>
              </w:rPr>
              <w:t xml:space="preserve"> </w:t>
            </w:r>
            <w:r w:rsidRPr="001D5828">
              <w:rPr>
                <w:i/>
                <w:sz w:val="20"/>
                <w:szCs w:val="20"/>
              </w:rPr>
              <w:t xml:space="preserve">una plaza </w:t>
            </w:r>
            <w:r w:rsidR="008C70B5" w:rsidRPr="001D5828">
              <w:rPr>
                <w:i/>
                <w:iCs/>
                <w:sz w:val="20"/>
                <w:szCs w:val="20"/>
              </w:rPr>
              <w:t>técnica o técnico judicial</w:t>
            </w:r>
            <w:r w:rsidR="00662F59" w:rsidRPr="001D5828">
              <w:rPr>
                <w:sz w:val="20"/>
                <w:szCs w:val="20"/>
              </w:rPr>
              <w:t>)</w:t>
            </w:r>
          </w:p>
        </w:tc>
      </w:tr>
    </w:tbl>
    <w:p w14:paraId="34DB1A7E" w14:textId="60D5549E" w:rsidR="00662F59" w:rsidRPr="001D5828" w:rsidRDefault="00A87F77" w:rsidP="00C21E61">
      <w:pPr>
        <w:pStyle w:val="Fuentes"/>
      </w:pPr>
      <w:r w:rsidRPr="001D5828">
        <w:t>Fuente: Modernización Institucional de la Dirección de Planificación.</w:t>
      </w:r>
    </w:p>
    <w:p w14:paraId="284D444F" w14:textId="77777777" w:rsidR="00A87F77" w:rsidRPr="001D5828" w:rsidRDefault="00A87F77" w:rsidP="00662F59"/>
    <w:p w14:paraId="7BD10B56" w14:textId="5C56391F" w:rsidR="00516FD1" w:rsidRPr="001D5828" w:rsidRDefault="00662F59" w:rsidP="00516FD1">
      <w:r w:rsidRPr="001D5828">
        <w:t xml:space="preserve">La propuesta en el </w:t>
      </w:r>
      <w:r w:rsidR="00516FD1" w:rsidRPr="001D5828">
        <w:t xml:space="preserve">Juzgado de Familia y Violencia </w:t>
      </w:r>
      <w:r w:rsidR="007E720B" w:rsidRPr="001D5828">
        <w:t>Doméstica</w:t>
      </w:r>
      <w:r w:rsidR="00516FD1" w:rsidRPr="001D5828">
        <w:t xml:space="preserve"> III Circ</w:t>
      </w:r>
      <w:r w:rsidR="00615480" w:rsidRPr="001D5828">
        <w:t>uito</w:t>
      </w:r>
      <w:r w:rsidR="00516FD1" w:rsidRPr="001D5828">
        <w:t xml:space="preserve"> Jud</w:t>
      </w:r>
      <w:r w:rsidR="00615480" w:rsidRPr="001D5828">
        <w:t>icial de</w:t>
      </w:r>
      <w:r w:rsidR="00516FD1" w:rsidRPr="001D5828">
        <w:t xml:space="preserve"> Alajuela (San Ramón)</w:t>
      </w:r>
      <w:r w:rsidRPr="001D5828">
        <w:t xml:space="preserve"> conlleva </w:t>
      </w:r>
      <w:r w:rsidR="00FA27A9" w:rsidRPr="001D5828">
        <w:t>la creación</w:t>
      </w:r>
      <w:r w:rsidRPr="001D5828">
        <w:t xml:space="preserve"> de una </w:t>
      </w:r>
      <w:r w:rsidR="00FA27A9" w:rsidRPr="001D5828">
        <w:t>plaza extraordinaria</w:t>
      </w:r>
      <w:r w:rsidRPr="001D5828">
        <w:t xml:space="preserve"> de </w:t>
      </w:r>
      <w:r w:rsidR="003F60DC" w:rsidRPr="001D5828">
        <w:t>Técnico Judicial 2</w:t>
      </w:r>
      <w:r w:rsidRPr="001D5828">
        <w:t xml:space="preserve"> para completar la estructura de trabajo de este despacho</w:t>
      </w:r>
      <w:r w:rsidR="00FA27A9" w:rsidRPr="001D5828">
        <w:t>,</w:t>
      </w:r>
      <w:r w:rsidR="00516FD1" w:rsidRPr="001D5828">
        <w:t xml:space="preserve"> su impacto económico se calcula en el siguiente cuadro.</w:t>
      </w:r>
    </w:p>
    <w:p w14:paraId="1DACDABB" w14:textId="77777777" w:rsidR="00516FD1" w:rsidRPr="001D5828" w:rsidRDefault="00516FD1" w:rsidP="00516FD1"/>
    <w:p w14:paraId="3290EE51" w14:textId="0521A214" w:rsidR="00C81225" w:rsidRPr="001D5828" w:rsidRDefault="00516FD1"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51</w:t>
      </w:r>
      <w:r w:rsidR="00050299">
        <w:fldChar w:fldCharType="end"/>
      </w:r>
      <w:r w:rsidR="00C81225" w:rsidRPr="001D5828">
        <w:t xml:space="preserve"> </w:t>
      </w:r>
    </w:p>
    <w:p w14:paraId="43E3E4CD" w14:textId="77777777" w:rsidR="00C05EA4" w:rsidRPr="001D5828" w:rsidRDefault="00C81225" w:rsidP="0065272C">
      <w:pPr>
        <w:pStyle w:val="Descripcin"/>
      </w:pPr>
      <w:r w:rsidRPr="001D5828">
        <w:t>Costo de estructura propuesta Juzgado de</w:t>
      </w:r>
    </w:p>
    <w:p w14:paraId="0B4FEE69" w14:textId="141206FC" w:rsidR="00516FD1" w:rsidRPr="001D5828" w:rsidRDefault="00C81225" w:rsidP="0065272C">
      <w:pPr>
        <w:pStyle w:val="Descripcin"/>
      </w:pPr>
      <w:r w:rsidRPr="001D5828">
        <w:t xml:space="preserve"> Familia y Violencia </w:t>
      </w:r>
      <w:r w:rsidR="007E720B" w:rsidRPr="001D5828">
        <w:t>Doméstica</w:t>
      </w:r>
      <w:r w:rsidRPr="001D5828">
        <w:t xml:space="preserve"> III </w:t>
      </w:r>
      <w:r w:rsidR="002C0D46" w:rsidRPr="001D5828">
        <w:t xml:space="preserve">Circuito Judicial </w:t>
      </w:r>
      <w:r w:rsidRPr="001D5828">
        <w:t>Alajuela (San Ramón)</w:t>
      </w:r>
      <w:r w:rsidR="00505614" w:rsidRPr="001D5828">
        <w:t>.</w:t>
      </w:r>
    </w:p>
    <w:tbl>
      <w:tblPr>
        <w:tblW w:w="5000" w:type="pct"/>
        <w:tblCellMar>
          <w:left w:w="70" w:type="dxa"/>
          <w:right w:w="70" w:type="dxa"/>
        </w:tblCellMar>
        <w:tblLook w:val="04A0" w:firstRow="1" w:lastRow="0" w:firstColumn="1" w:lastColumn="0" w:noHBand="0" w:noVBand="1"/>
      </w:tblPr>
      <w:tblGrid>
        <w:gridCol w:w="2480"/>
        <w:gridCol w:w="1775"/>
        <w:gridCol w:w="1730"/>
        <w:gridCol w:w="1424"/>
        <w:gridCol w:w="1424"/>
      </w:tblGrid>
      <w:tr w:rsidR="00516FD1" w:rsidRPr="001D5828" w14:paraId="6AB43B8C" w14:textId="77777777" w:rsidTr="00894ED6">
        <w:trPr>
          <w:trHeight w:val="600"/>
        </w:trPr>
        <w:tc>
          <w:tcPr>
            <w:tcW w:w="1404" w:type="pct"/>
            <w:tcBorders>
              <w:bottom w:val="single" w:sz="4" w:space="0" w:color="auto"/>
              <w:right w:val="single" w:sz="4" w:space="0" w:color="auto"/>
            </w:tcBorders>
            <w:shd w:val="clear" w:color="auto" w:fill="auto"/>
            <w:vAlign w:val="bottom"/>
            <w:hideMark/>
          </w:tcPr>
          <w:p w14:paraId="1479E7A5" w14:textId="34E64E4E" w:rsidR="00516FD1" w:rsidRPr="001D5828" w:rsidRDefault="00516FD1" w:rsidP="00F06E09">
            <w:pPr>
              <w:jc w:val="left"/>
              <w:rPr>
                <w:rFonts w:eastAsia="Times New Roman" w:cs="Times New Roman"/>
                <w:color w:val="000000"/>
                <w:sz w:val="20"/>
                <w:szCs w:val="20"/>
                <w:lang w:eastAsia="es-CR"/>
              </w:rPr>
            </w:pPr>
          </w:p>
        </w:tc>
        <w:tc>
          <w:tcPr>
            <w:tcW w:w="1005" w:type="pct"/>
            <w:tcBorders>
              <w:top w:val="single" w:sz="4" w:space="0" w:color="auto"/>
              <w:left w:val="nil"/>
              <w:bottom w:val="single" w:sz="4" w:space="0" w:color="auto"/>
              <w:right w:val="single" w:sz="4" w:space="0" w:color="auto"/>
            </w:tcBorders>
            <w:shd w:val="clear" w:color="000000" w:fill="002060"/>
            <w:vAlign w:val="center"/>
            <w:hideMark/>
          </w:tcPr>
          <w:p w14:paraId="23B872F2" w14:textId="77777777" w:rsidR="00516FD1" w:rsidRPr="001D5828" w:rsidRDefault="00516FD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979" w:type="pct"/>
            <w:tcBorders>
              <w:top w:val="single" w:sz="4" w:space="0" w:color="auto"/>
              <w:left w:val="nil"/>
              <w:bottom w:val="single" w:sz="4" w:space="0" w:color="auto"/>
              <w:right w:val="single" w:sz="4" w:space="0" w:color="auto"/>
            </w:tcBorders>
            <w:shd w:val="clear" w:color="000000" w:fill="002060"/>
            <w:vAlign w:val="center"/>
            <w:hideMark/>
          </w:tcPr>
          <w:p w14:paraId="761E64C2" w14:textId="77777777" w:rsidR="00516FD1" w:rsidRPr="001D5828" w:rsidRDefault="00516FD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070C652F" w14:textId="77777777" w:rsidR="00516FD1" w:rsidRPr="001D5828" w:rsidRDefault="00516FD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0192758C" w14:textId="77777777" w:rsidR="00516FD1" w:rsidRPr="001D5828" w:rsidRDefault="00516FD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Diferencia</w:t>
            </w:r>
          </w:p>
        </w:tc>
      </w:tr>
      <w:tr w:rsidR="009E1791" w:rsidRPr="001D5828" w14:paraId="0C8B8FD3" w14:textId="77777777" w:rsidTr="004A009C">
        <w:trPr>
          <w:trHeight w:val="448"/>
        </w:trPr>
        <w:tc>
          <w:tcPr>
            <w:tcW w:w="1404" w:type="pct"/>
            <w:tcBorders>
              <w:top w:val="single" w:sz="4" w:space="0" w:color="auto"/>
              <w:left w:val="single" w:sz="4" w:space="0" w:color="auto"/>
              <w:bottom w:val="single" w:sz="4" w:space="0" w:color="auto"/>
              <w:right w:val="single" w:sz="4" w:space="0" w:color="auto"/>
            </w:tcBorders>
            <w:shd w:val="clear" w:color="000000" w:fill="002060"/>
          </w:tcPr>
          <w:p w14:paraId="65025864" w14:textId="082DCF1B" w:rsidR="009E1791" w:rsidRPr="001D5828" w:rsidRDefault="009E1791" w:rsidP="009E1791">
            <w:pPr>
              <w:jc w:val="left"/>
              <w:rPr>
                <w:rFonts w:eastAsia="Times New Roman" w:cs="Times New Roman"/>
                <w:b/>
                <w:bCs/>
                <w:color w:val="FFFFFF"/>
                <w:sz w:val="20"/>
                <w:szCs w:val="20"/>
                <w:lang w:eastAsia="es-CR"/>
              </w:rPr>
            </w:pPr>
            <w:r w:rsidRPr="001D5828">
              <w:rPr>
                <w:sz w:val="20"/>
                <w:szCs w:val="20"/>
              </w:rPr>
              <w:t>Plaza nueva extraordinaria</w:t>
            </w:r>
          </w:p>
        </w:tc>
        <w:tc>
          <w:tcPr>
            <w:tcW w:w="1005" w:type="pct"/>
            <w:tcBorders>
              <w:top w:val="single" w:sz="4" w:space="0" w:color="auto"/>
              <w:left w:val="nil"/>
              <w:bottom w:val="single" w:sz="4" w:space="0" w:color="auto"/>
              <w:right w:val="single" w:sz="4" w:space="0" w:color="auto"/>
            </w:tcBorders>
            <w:shd w:val="clear" w:color="auto" w:fill="auto"/>
            <w:vAlign w:val="center"/>
          </w:tcPr>
          <w:p w14:paraId="2605D74F" w14:textId="1971A1CB" w:rsidR="009E1791" w:rsidRPr="001D5828" w:rsidRDefault="009E1791" w:rsidP="009E1791">
            <w:pPr>
              <w:jc w:val="center"/>
              <w:rPr>
                <w:rFonts w:eastAsia="Times New Roman" w:cs="Times New Roman"/>
                <w:color w:val="000000"/>
                <w:sz w:val="20"/>
                <w:szCs w:val="20"/>
                <w:lang w:eastAsia="ar-SA"/>
              </w:rPr>
            </w:pPr>
            <w:r w:rsidRPr="001D5828">
              <w:rPr>
                <w:sz w:val="20"/>
                <w:szCs w:val="20"/>
              </w:rPr>
              <w:t xml:space="preserve">Técnico Judicial </w:t>
            </w:r>
            <w:r w:rsidR="004A009C" w:rsidRPr="001D5828">
              <w:rPr>
                <w:sz w:val="20"/>
                <w:szCs w:val="20"/>
              </w:rPr>
              <w:t>3</w:t>
            </w:r>
          </w:p>
        </w:tc>
        <w:tc>
          <w:tcPr>
            <w:tcW w:w="979" w:type="pct"/>
            <w:tcBorders>
              <w:top w:val="single" w:sz="4" w:space="0" w:color="auto"/>
              <w:left w:val="nil"/>
              <w:bottom w:val="single" w:sz="4" w:space="0" w:color="auto"/>
              <w:right w:val="single" w:sz="4" w:space="0" w:color="auto"/>
            </w:tcBorders>
            <w:shd w:val="clear" w:color="auto" w:fill="auto"/>
            <w:vAlign w:val="center"/>
          </w:tcPr>
          <w:p w14:paraId="4921C984" w14:textId="5D03AD2A" w:rsidR="009E1791" w:rsidRPr="001D5828" w:rsidRDefault="009E1791" w:rsidP="009E1791">
            <w:pPr>
              <w:jc w:val="center"/>
              <w:rPr>
                <w:rFonts w:eastAsia="Times New Roman" w:cs="Times New Roman"/>
                <w:color w:val="000000"/>
                <w:sz w:val="20"/>
                <w:szCs w:val="20"/>
                <w:lang w:eastAsia="ar-SA"/>
              </w:rPr>
            </w:pPr>
            <w:r w:rsidRPr="001D5828">
              <w:rPr>
                <w:sz w:val="20"/>
                <w:szCs w:val="20"/>
              </w:rPr>
              <w:t>Técnico Judicial</w:t>
            </w:r>
          </w:p>
        </w:tc>
        <w:tc>
          <w:tcPr>
            <w:tcW w:w="806" w:type="pct"/>
            <w:tcBorders>
              <w:top w:val="single" w:sz="4" w:space="0" w:color="auto"/>
              <w:left w:val="nil"/>
              <w:bottom w:val="single" w:sz="4" w:space="0" w:color="auto"/>
              <w:right w:val="single" w:sz="4" w:space="0" w:color="auto"/>
            </w:tcBorders>
            <w:shd w:val="clear" w:color="auto" w:fill="auto"/>
            <w:vAlign w:val="center"/>
          </w:tcPr>
          <w:p w14:paraId="303CA24C" w14:textId="29542028" w:rsidR="009E1791" w:rsidRPr="001D5828" w:rsidRDefault="009E1791" w:rsidP="004A009C">
            <w:pPr>
              <w:jc w:val="center"/>
              <w:rPr>
                <w:rFonts w:eastAsia="Times New Roman" w:cs="Times New Roman"/>
                <w:color w:val="000000"/>
                <w:sz w:val="20"/>
                <w:szCs w:val="20"/>
                <w:lang w:eastAsia="ar-SA"/>
              </w:rPr>
            </w:pPr>
            <w:r w:rsidRPr="001D5828">
              <w:rPr>
                <w:rFonts w:ascii="Times New Roman" w:hAnsi="Times New Roman" w:cs="Times New Roman"/>
                <w:sz w:val="20"/>
                <w:szCs w:val="20"/>
              </w:rPr>
              <w:t>₡</w:t>
            </w:r>
            <w:r w:rsidRPr="001D5828">
              <w:rPr>
                <w:sz w:val="20"/>
                <w:szCs w:val="20"/>
              </w:rPr>
              <w:t>14.901.451,97</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212B132E" w14:textId="1B627A3F" w:rsidR="009E1791" w:rsidRPr="001D5828" w:rsidRDefault="009E1791" w:rsidP="004A009C">
            <w:pPr>
              <w:jc w:val="center"/>
              <w:rPr>
                <w:rFonts w:eastAsia="Times New Roman" w:cs="Times New Roman"/>
                <w:color w:val="000000"/>
                <w:sz w:val="20"/>
                <w:szCs w:val="20"/>
                <w:lang w:eastAsia="es-CR"/>
              </w:rPr>
            </w:pPr>
            <w:r w:rsidRPr="001D5828">
              <w:rPr>
                <w:rFonts w:ascii="Times New Roman" w:hAnsi="Times New Roman" w:cs="Times New Roman"/>
                <w:sz w:val="20"/>
                <w:szCs w:val="20"/>
              </w:rPr>
              <w:t>₡</w:t>
            </w:r>
            <w:r w:rsidRPr="001D5828">
              <w:rPr>
                <w:sz w:val="20"/>
                <w:szCs w:val="20"/>
              </w:rPr>
              <w:t>14.901.451,97</w:t>
            </w:r>
          </w:p>
        </w:tc>
      </w:tr>
    </w:tbl>
    <w:p w14:paraId="4610BE65" w14:textId="77777777" w:rsidR="00D02BD5" w:rsidRPr="001D5828" w:rsidRDefault="00D02BD5" w:rsidP="00C21E61">
      <w:pPr>
        <w:pStyle w:val="Fuentes"/>
      </w:pPr>
      <w:r w:rsidRPr="001D5828">
        <w:t xml:space="preserve">Fuente: Modernización Institucional de la Dirección de Planificación. </w:t>
      </w:r>
    </w:p>
    <w:p w14:paraId="270A397A" w14:textId="77777777" w:rsidR="00516FD1" w:rsidRPr="001D5828" w:rsidRDefault="00516FD1" w:rsidP="00516FD1">
      <w:pPr>
        <w:spacing w:line="235" w:lineRule="auto"/>
        <w:ind w:right="261"/>
      </w:pPr>
    </w:p>
    <w:p w14:paraId="0130C8E0" w14:textId="395BA9F5" w:rsidR="00122A15" w:rsidRPr="001D5828" w:rsidRDefault="00516FD1" w:rsidP="00C11706">
      <w:r w:rsidRPr="001D5828">
        <w:t xml:space="preserve">El costo anual para hacerle frente a la propuesta </w:t>
      </w:r>
      <w:r w:rsidR="00977931" w:rsidRPr="001D5828">
        <w:t>es</w:t>
      </w:r>
      <w:r w:rsidRPr="001D5828">
        <w:t xml:space="preserve"> de </w:t>
      </w:r>
      <w:r w:rsidR="00D26B8B" w:rsidRPr="00D26B8B">
        <w:rPr>
          <w:rFonts w:ascii="Times New Roman" w:hAnsi="Times New Roman" w:cs="Times New Roman"/>
        </w:rPr>
        <w:t>₡14.901.451,97</w:t>
      </w:r>
      <w:r w:rsidRPr="001D5828">
        <w:t>.</w:t>
      </w:r>
    </w:p>
    <w:p w14:paraId="1CA7159E" w14:textId="77777777" w:rsidR="00122A15" w:rsidRPr="001D5828" w:rsidRDefault="00122A15" w:rsidP="00C11706"/>
    <w:p w14:paraId="32E07C87" w14:textId="6E9793D9" w:rsidR="00122A15" w:rsidRPr="001D5828" w:rsidRDefault="00122A15" w:rsidP="00F10F50">
      <w:pPr>
        <w:pStyle w:val="Ttulo5"/>
      </w:pPr>
      <w:r w:rsidRPr="001D5828">
        <w:t>Juzgado de Familia y Viol</w:t>
      </w:r>
      <w:r w:rsidR="007E720B" w:rsidRPr="001D5828">
        <w:t>encia</w:t>
      </w:r>
      <w:r w:rsidRPr="001D5828">
        <w:t xml:space="preserve"> Dom</w:t>
      </w:r>
      <w:r w:rsidR="007E720B" w:rsidRPr="001D5828">
        <w:t>éstica</w:t>
      </w:r>
      <w:r w:rsidRPr="001D5828">
        <w:t xml:space="preserve"> Grecia</w:t>
      </w:r>
    </w:p>
    <w:p w14:paraId="63C502AA" w14:textId="22A104DB" w:rsidR="007E720B" w:rsidRPr="001D5828" w:rsidRDefault="007E720B" w:rsidP="007E720B">
      <w:r w:rsidRPr="001D5828">
        <w:t>El Juzgado de Familia y Viol</w:t>
      </w:r>
      <w:r w:rsidR="007E1EF0" w:rsidRPr="001D5828">
        <w:t>encia</w:t>
      </w:r>
      <w:r w:rsidRPr="001D5828">
        <w:t xml:space="preserve"> Dom</w:t>
      </w:r>
      <w:r w:rsidR="007E1EF0" w:rsidRPr="001D5828">
        <w:t>éstica</w:t>
      </w:r>
      <w:r w:rsidRPr="001D5828">
        <w:t xml:space="preserve"> </w:t>
      </w:r>
      <w:r w:rsidR="00725C50" w:rsidRPr="001D5828">
        <w:t>d</w:t>
      </w:r>
      <w:r w:rsidRPr="001D5828">
        <w:t xml:space="preserve">e Grecia </w:t>
      </w:r>
      <w:r w:rsidR="0088342F" w:rsidRPr="001D5828">
        <w:t xml:space="preserve">es el despacho mixto que registra mayor cantidad de casos </w:t>
      </w:r>
      <w:r w:rsidRPr="001D5828">
        <w:t>entrad</w:t>
      </w:r>
      <w:r w:rsidR="0088342F" w:rsidRPr="001D5828">
        <w:t>os</w:t>
      </w:r>
      <w:r w:rsidRPr="001D5828">
        <w:t xml:space="preserve"> </w:t>
      </w:r>
      <w:r w:rsidR="00B91D83" w:rsidRPr="001D5828">
        <w:t>en</w:t>
      </w:r>
      <w:r w:rsidRPr="001D5828">
        <w:t xml:space="preserve"> promedio </w:t>
      </w:r>
      <w:r w:rsidR="00B91D83" w:rsidRPr="001D5828">
        <w:t xml:space="preserve">mensual, con </w:t>
      </w:r>
      <w:r w:rsidR="008F26EF" w:rsidRPr="001D5828">
        <w:t>92</w:t>
      </w:r>
      <w:r w:rsidRPr="001D5828">
        <w:t xml:space="preserve"> asuntos en materia de Familia</w:t>
      </w:r>
      <w:r w:rsidR="00885B0B" w:rsidRPr="001D5828">
        <w:t xml:space="preserve"> </w:t>
      </w:r>
      <w:r w:rsidR="007E1EF0" w:rsidRPr="001D5828">
        <w:t>y</w:t>
      </w:r>
      <w:r w:rsidR="00885B0B" w:rsidRPr="001D5828">
        <w:t xml:space="preserve"> 87 casos </w:t>
      </w:r>
      <w:r w:rsidRPr="001D5828">
        <w:t xml:space="preserve">de Violencia Doméstica, cantidad similar </w:t>
      </w:r>
      <w:r w:rsidR="009612E3" w:rsidRPr="001D5828">
        <w:t>a la registrada de entrada promedio por persona juzgadora del 2017 al 2019 en los despachos especializados en Violencia Doméstica (107 asuntos)</w:t>
      </w:r>
      <w:r w:rsidR="005A48E7" w:rsidRPr="005A48E7">
        <w:t xml:space="preserve">, por lo que se puede completar la carga de trabajo con el exceso registrado para la materia familia, siendo la cantidad </w:t>
      </w:r>
      <w:r w:rsidR="00944E0D" w:rsidRPr="005A48E7">
        <w:t>necesari</w:t>
      </w:r>
      <w:r w:rsidR="00944E0D">
        <w:t>o</w:t>
      </w:r>
      <w:r w:rsidR="00944E0D" w:rsidRPr="005A48E7">
        <w:t xml:space="preserve"> </w:t>
      </w:r>
      <w:r w:rsidR="00944E0D">
        <w:t xml:space="preserve">la inclusión de una persona </w:t>
      </w:r>
      <w:r w:rsidR="005A48E7" w:rsidRPr="005A48E7">
        <w:t xml:space="preserve">técnica judicial, </w:t>
      </w:r>
      <w:r w:rsidR="00944E0D">
        <w:t xml:space="preserve">ya que </w:t>
      </w:r>
      <w:r w:rsidR="005A48E7" w:rsidRPr="005A48E7">
        <w:t>se estima que por la cantidad de casos entrados registrados por este despacho, incluir una plaza para que tres personas técnicas judiciales se dediquen a atender el volumen de entrada y uno a manifestación.</w:t>
      </w:r>
    </w:p>
    <w:p w14:paraId="3291ABD4" w14:textId="77777777" w:rsidR="00944E0D" w:rsidRPr="001D5828" w:rsidRDefault="00944E0D" w:rsidP="007E720B"/>
    <w:p w14:paraId="7882D525" w14:textId="76537DD4" w:rsidR="007E720B" w:rsidRPr="001D5828" w:rsidRDefault="007E720B"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52</w:t>
      </w:r>
      <w:r w:rsidR="00050299">
        <w:fldChar w:fldCharType="end"/>
      </w:r>
      <w:r w:rsidRPr="001D5828">
        <w:t xml:space="preserve"> </w:t>
      </w:r>
    </w:p>
    <w:p w14:paraId="4E37EC91" w14:textId="6608C952" w:rsidR="007E720B" w:rsidRPr="001D5828" w:rsidRDefault="007E720B" w:rsidP="0065272C">
      <w:pPr>
        <w:pStyle w:val="Descripcin"/>
      </w:pPr>
      <w:r w:rsidRPr="001D5828">
        <w:t xml:space="preserve">Estructura propuesta </w:t>
      </w:r>
      <w:r w:rsidR="00505614" w:rsidRPr="001D5828">
        <w:t>Juzgado de Familia y Violencia Doméstica de Grecia</w:t>
      </w:r>
      <w:r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3120"/>
        <w:gridCol w:w="3729"/>
      </w:tblGrid>
      <w:tr w:rsidR="00307CF3" w:rsidRPr="001D5828" w14:paraId="203C5656" w14:textId="77777777" w:rsidTr="00A54FA6">
        <w:trPr>
          <w:tblHeader/>
          <w:jc w:val="center"/>
        </w:trPr>
        <w:tc>
          <w:tcPr>
            <w:tcW w:w="1121" w:type="pct"/>
            <w:shd w:val="clear" w:color="auto" w:fill="002060"/>
            <w:vAlign w:val="center"/>
          </w:tcPr>
          <w:p w14:paraId="797858AA" w14:textId="6A069337" w:rsidR="00307CF3" w:rsidRPr="001D5828" w:rsidRDefault="00307CF3" w:rsidP="00307CF3">
            <w:pPr>
              <w:jc w:val="center"/>
              <w:rPr>
                <w:b/>
                <w:bCs/>
                <w:color w:val="FFFFFF" w:themeColor="background1"/>
                <w:sz w:val="20"/>
                <w:szCs w:val="20"/>
              </w:rPr>
            </w:pPr>
            <w:r w:rsidRPr="001D5828">
              <w:rPr>
                <w:b/>
                <w:bCs/>
                <w:color w:val="FFFFFF" w:themeColor="background1"/>
                <w:sz w:val="20"/>
                <w:szCs w:val="20"/>
              </w:rPr>
              <w:t>Juzgado Mixto</w:t>
            </w:r>
          </w:p>
        </w:tc>
        <w:tc>
          <w:tcPr>
            <w:tcW w:w="1767" w:type="pct"/>
            <w:shd w:val="clear" w:color="auto" w:fill="002060"/>
            <w:vAlign w:val="center"/>
          </w:tcPr>
          <w:p w14:paraId="18EE7675" w14:textId="194A9A65" w:rsidR="00307CF3" w:rsidRPr="001D5828" w:rsidRDefault="00307CF3" w:rsidP="00307CF3">
            <w:pPr>
              <w:jc w:val="center"/>
              <w:rPr>
                <w:b/>
                <w:bCs/>
                <w:color w:val="FFFFFF" w:themeColor="background1"/>
                <w:sz w:val="20"/>
                <w:szCs w:val="20"/>
              </w:rPr>
            </w:pPr>
            <w:r w:rsidRPr="001D5828">
              <w:rPr>
                <w:b/>
                <w:bCs/>
                <w:color w:val="FFFFFF" w:themeColor="background1"/>
                <w:sz w:val="20"/>
                <w:szCs w:val="20"/>
              </w:rPr>
              <w:t>Estructura orgánica funcional actual del despacho</w:t>
            </w:r>
          </w:p>
        </w:tc>
        <w:tc>
          <w:tcPr>
            <w:tcW w:w="2113" w:type="pct"/>
            <w:shd w:val="clear" w:color="auto" w:fill="002060"/>
            <w:vAlign w:val="center"/>
          </w:tcPr>
          <w:p w14:paraId="0F43345C" w14:textId="281D6BEA" w:rsidR="00307CF3" w:rsidRPr="001D5828" w:rsidRDefault="00307CF3" w:rsidP="00307CF3">
            <w:pPr>
              <w:jc w:val="center"/>
              <w:rPr>
                <w:b/>
                <w:color w:val="FFFFFF" w:themeColor="background1"/>
                <w:sz w:val="20"/>
                <w:szCs w:val="20"/>
              </w:rPr>
            </w:pPr>
            <w:r w:rsidRPr="001D5828">
              <w:rPr>
                <w:b/>
                <w:color w:val="FFFFFF" w:themeColor="background1"/>
                <w:sz w:val="20"/>
                <w:szCs w:val="20"/>
              </w:rPr>
              <w:t>Estructura Propuesta</w:t>
            </w:r>
          </w:p>
        </w:tc>
      </w:tr>
      <w:tr w:rsidR="007E720B" w:rsidRPr="001D5828" w14:paraId="155C2FCC" w14:textId="77777777" w:rsidTr="00A54FA6">
        <w:trPr>
          <w:jc w:val="center"/>
        </w:trPr>
        <w:tc>
          <w:tcPr>
            <w:tcW w:w="1121" w:type="pct"/>
            <w:shd w:val="clear" w:color="auto" w:fill="auto"/>
            <w:vAlign w:val="center"/>
          </w:tcPr>
          <w:p w14:paraId="1CB03976" w14:textId="35AAD398" w:rsidR="007E720B" w:rsidRPr="001D5828" w:rsidRDefault="00B70E51" w:rsidP="00F06E09">
            <w:pPr>
              <w:rPr>
                <w:sz w:val="20"/>
                <w:szCs w:val="20"/>
              </w:rPr>
            </w:pPr>
            <w:r w:rsidRPr="001D5828">
              <w:rPr>
                <w:sz w:val="20"/>
                <w:szCs w:val="20"/>
              </w:rPr>
              <w:t>Juzgado de Familia y Violencia Doméstica Grecia</w:t>
            </w:r>
          </w:p>
        </w:tc>
        <w:tc>
          <w:tcPr>
            <w:tcW w:w="1767" w:type="pct"/>
            <w:shd w:val="clear" w:color="auto" w:fill="auto"/>
            <w:vAlign w:val="center"/>
          </w:tcPr>
          <w:p w14:paraId="2F9916E5" w14:textId="77777777" w:rsidR="007E720B" w:rsidRPr="001D5828" w:rsidRDefault="007E720B" w:rsidP="00F06E09">
            <w:pPr>
              <w:rPr>
                <w:sz w:val="20"/>
                <w:szCs w:val="20"/>
              </w:rPr>
            </w:pPr>
            <w:r w:rsidRPr="001D5828">
              <w:rPr>
                <w:sz w:val="20"/>
                <w:szCs w:val="20"/>
              </w:rPr>
              <w:t>2 Jueces 3</w:t>
            </w:r>
          </w:p>
          <w:p w14:paraId="1F101D6B" w14:textId="77777777" w:rsidR="007E720B" w:rsidRPr="001D5828" w:rsidRDefault="007E720B" w:rsidP="00F06E09">
            <w:pPr>
              <w:rPr>
                <w:sz w:val="20"/>
                <w:szCs w:val="20"/>
              </w:rPr>
            </w:pPr>
            <w:r w:rsidRPr="001D5828">
              <w:rPr>
                <w:sz w:val="20"/>
                <w:szCs w:val="20"/>
              </w:rPr>
              <w:t>1 Coordinador Judicial 2</w:t>
            </w:r>
          </w:p>
          <w:p w14:paraId="48455DA0" w14:textId="77777777" w:rsidR="007E720B" w:rsidRPr="001D5828" w:rsidRDefault="007E720B" w:rsidP="00F06E09">
            <w:pPr>
              <w:rPr>
                <w:sz w:val="20"/>
                <w:szCs w:val="20"/>
              </w:rPr>
            </w:pPr>
            <w:r w:rsidRPr="001D5828">
              <w:rPr>
                <w:sz w:val="20"/>
                <w:szCs w:val="20"/>
              </w:rPr>
              <w:t>3 Técnicos Judiciales 2</w:t>
            </w:r>
          </w:p>
        </w:tc>
        <w:tc>
          <w:tcPr>
            <w:tcW w:w="2113" w:type="pct"/>
            <w:vAlign w:val="center"/>
          </w:tcPr>
          <w:p w14:paraId="12F94EEA" w14:textId="5B31E5C8" w:rsidR="007E720B" w:rsidRPr="001D5828" w:rsidRDefault="00D758AB" w:rsidP="00F06E09">
            <w:pPr>
              <w:rPr>
                <w:sz w:val="20"/>
                <w:szCs w:val="20"/>
              </w:rPr>
            </w:pPr>
            <w:r>
              <w:rPr>
                <w:sz w:val="20"/>
                <w:szCs w:val="20"/>
              </w:rPr>
              <w:t>2</w:t>
            </w:r>
            <w:r w:rsidRPr="001D5828">
              <w:rPr>
                <w:sz w:val="20"/>
                <w:szCs w:val="20"/>
              </w:rPr>
              <w:t xml:space="preserve"> </w:t>
            </w:r>
            <w:r w:rsidR="00307CF3" w:rsidRPr="001D5828">
              <w:rPr>
                <w:sz w:val="20"/>
                <w:szCs w:val="20"/>
              </w:rPr>
              <w:t>Juez 3</w:t>
            </w:r>
          </w:p>
          <w:p w14:paraId="191D3357" w14:textId="77777777" w:rsidR="00307CF3" w:rsidRPr="001D5828" w:rsidRDefault="00307CF3" w:rsidP="00307CF3">
            <w:pPr>
              <w:rPr>
                <w:sz w:val="20"/>
                <w:szCs w:val="20"/>
              </w:rPr>
            </w:pPr>
            <w:r w:rsidRPr="001D5828">
              <w:rPr>
                <w:sz w:val="20"/>
                <w:szCs w:val="20"/>
              </w:rPr>
              <w:t>1 Coordinador Judicial 2</w:t>
            </w:r>
          </w:p>
          <w:p w14:paraId="3C6F4FFB" w14:textId="1FACDA1B" w:rsidR="007E720B" w:rsidRPr="001D5828" w:rsidRDefault="00307CF3" w:rsidP="00F06E09">
            <w:pPr>
              <w:rPr>
                <w:sz w:val="20"/>
                <w:szCs w:val="20"/>
              </w:rPr>
            </w:pPr>
            <w:r w:rsidRPr="001D5828">
              <w:rPr>
                <w:sz w:val="20"/>
                <w:szCs w:val="20"/>
              </w:rPr>
              <w:t>4</w:t>
            </w:r>
            <w:r w:rsidR="007E720B" w:rsidRPr="001D5828">
              <w:rPr>
                <w:sz w:val="20"/>
                <w:szCs w:val="20"/>
              </w:rPr>
              <w:t xml:space="preserve"> Técnicos Judiciales 2 (</w:t>
            </w:r>
            <w:r w:rsidR="007E720B" w:rsidRPr="001D5828">
              <w:rPr>
                <w:i/>
                <w:sz w:val="20"/>
                <w:szCs w:val="20"/>
              </w:rPr>
              <w:t xml:space="preserve">debe </w:t>
            </w:r>
            <w:r w:rsidR="00657E17" w:rsidRPr="001D5828">
              <w:rPr>
                <w:i/>
                <w:iCs/>
                <w:sz w:val="20"/>
                <w:szCs w:val="20"/>
              </w:rPr>
              <w:t>incluirse</w:t>
            </w:r>
            <w:r w:rsidR="007E720B" w:rsidRPr="001D5828">
              <w:rPr>
                <w:i/>
                <w:sz w:val="20"/>
                <w:szCs w:val="20"/>
              </w:rPr>
              <w:t xml:space="preserve"> </w:t>
            </w:r>
            <w:r w:rsidRPr="001D5828">
              <w:rPr>
                <w:i/>
                <w:sz w:val="20"/>
                <w:szCs w:val="20"/>
              </w:rPr>
              <w:t xml:space="preserve">una plaza </w:t>
            </w:r>
            <w:r w:rsidR="00657E17" w:rsidRPr="001D5828">
              <w:rPr>
                <w:i/>
                <w:iCs/>
                <w:sz w:val="20"/>
                <w:szCs w:val="20"/>
              </w:rPr>
              <w:t>de técnica o técnico judicial 2</w:t>
            </w:r>
            <w:r w:rsidR="007E720B" w:rsidRPr="001D5828">
              <w:rPr>
                <w:sz w:val="20"/>
                <w:szCs w:val="20"/>
              </w:rPr>
              <w:t>)</w:t>
            </w:r>
          </w:p>
        </w:tc>
      </w:tr>
    </w:tbl>
    <w:p w14:paraId="0CA25B5C" w14:textId="37425BFF" w:rsidR="007E720B" w:rsidRPr="001D5828" w:rsidRDefault="00A87F77" w:rsidP="00C21E61">
      <w:pPr>
        <w:pStyle w:val="Fuentes"/>
      </w:pPr>
      <w:r w:rsidRPr="001D5828">
        <w:t>Fuente: Modernización Institucional de la Dirección de Planificación.</w:t>
      </w:r>
    </w:p>
    <w:p w14:paraId="56CA37B0" w14:textId="77777777" w:rsidR="00A87F77" w:rsidRPr="001D5828" w:rsidRDefault="00A87F77" w:rsidP="007E720B"/>
    <w:p w14:paraId="7037BE08" w14:textId="02C74AEC" w:rsidR="007E720B" w:rsidRPr="001D5828" w:rsidRDefault="007E720B" w:rsidP="007E720B">
      <w:r w:rsidRPr="001D5828">
        <w:t xml:space="preserve">La propuesta en el Juzgado de Familia y Violencia Doméstica </w:t>
      </w:r>
      <w:r w:rsidR="001D4BC5" w:rsidRPr="001D5828">
        <w:t xml:space="preserve">de </w:t>
      </w:r>
      <w:r w:rsidR="00AD6455" w:rsidRPr="001D5828">
        <w:t>Grecia</w:t>
      </w:r>
      <w:r w:rsidRPr="001D5828">
        <w:t xml:space="preserve"> conlleva </w:t>
      </w:r>
      <w:r w:rsidR="00C02B3F" w:rsidRPr="001D5828">
        <w:t xml:space="preserve">la creación de </w:t>
      </w:r>
      <w:r w:rsidRPr="001D5828">
        <w:t xml:space="preserve">una plaza </w:t>
      </w:r>
      <w:r w:rsidR="00C02B3F" w:rsidRPr="001D5828">
        <w:t xml:space="preserve">extraordinaria </w:t>
      </w:r>
      <w:r w:rsidR="000233D1" w:rsidRPr="001D5828">
        <w:t xml:space="preserve">de </w:t>
      </w:r>
      <w:r w:rsidR="002D7FED" w:rsidRPr="001D5828">
        <w:t xml:space="preserve">Técnico Judicial 2 </w:t>
      </w:r>
      <w:r w:rsidRPr="001D5828">
        <w:t>para completar la estructura de trabajo de este despacho</w:t>
      </w:r>
      <w:r w:rsidR="00C02B3F" w:rsidRPr="001D5828">
        <w:t>,</w:t>
      </w:r>
      <w:r w:rsidRPr="001D5828">
        <w:t xml:space="preserve"> su impacto económico se calcula en el siguiente cuadro.</w:t>
      </w:r>
    </w:p>
    <w:p w14:paraId="25821BD0" w14:textId="77777777" w:rsidR="007E720B" w:rsidRPr="001D5828" w:rsidRDefault="007E720B" w:rsidP="007E720B"/>
    <w:p w14:paraId="0B71CB6A" w14:textId="7C0F206E" w:rsidR="007E720B" w:rsidRPr="001D5828" w:rsidRDefault="007E720B"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53</w:t>
      </w:r>
      <w:r w:rsidR="00050299">
        <w:fldChar w:fldCharType="end"/>
      </w:r>
      <w:r w:rsidR="00F5259E" w:rsidRPr="001D5828">
        <w:t xml:space="preserve"> </w:t>
      </w:r>
    </w:p>
    <w:p w14:paraId="2795549C" w14:textId="2790E2C6" w:rsidR="007E720B" w:rsidRPr="001D5828" w:rsidRDefault="007E720B" w:rsidP="0065272C">
      <w:pPr>
        <w:pStyle w:val="Descripcin"/>
      </w:pPr>
      <w:r w:rsidRPr="001D5828">
        <w:t xml:space="preserve">Costo de estructura propuesta </w:t>
      </w:r>
      <w:r w:rsidR="00505614" w:rsidRPr="001D5828">
        <w:t>Juzgado de Familia y Violencia Doméstica de Grecia.</w:t>
      </w:r>
    </w:p>
    <w:tbl>
      <w:tblPr>
        <w:tblW w:w="5000" w:type="pct"/>
        <w:tblCellMar>
          <w:left w:w="70" w:type="dxa"/>
          <w:right w:w="70" w:type="dxa"/>
        </w:tblCellMar>
        <w:tblLook w:val="04A0" w:firstRow="1" w:lastRow="0" w:firstColumn="1" w:lastColumn="0" w:noHBand="0" w:noVBand="1"/>
      </w:tblPr>
      <w:tblGrid>
        <w:gridCol w:w="2480"/>
        <w:gridCol w:w="1775"/>
        <w:gridCol w:w="1730"/>
        <w:gridCol w:w="1424"/>
        <w:gridCol w:w="1424"/>
      </w:tblGrid>
      <w:tr w:rsidR="009E1791" w:rsidRPr="001D5828" w14:paraId="3A2DA941" w14:textId="77777777" w:rsidTr="005A48E7">
        <w:trPr>
          <w:cantSplit/>
          <w:trHeight w:val="600"/>
          <w:tblHeader/>
        </w:trPr>
        <w:tc>
          <w:tcPr>
            <w:tcW w:w="1404" w:type="pct"/>
            <w:tcBorders>
              <w:bottom w:val="single" w:sz="4" w:space="0" w:color="auto"/>
              <w:right w:val="single" w:sz="4" w:space="0" w:color="auto"/>
            </w:tcBorders>
            <w:shd w:val="clear" w:color="auto" w:fill="auto"/>
            <w:vAlign w:val="bottom"/>
            <w:hideMark/>
          </w:tcPr>
          <w:p w14:paraId="60EEB1BE" w14:textId="74C0D22D" w:rsidR="009E1791" w:rsidRPr="001D5828" w:rsidRDefault="009E1791" w:rsidP="00F06E09">
            <w:pPr>
              <w:jc w:val="left"/>
              <w:rPr>
                <w:rFonts w:eastAsia="Times New Roman" w:cs="Times New Roman"/>
                <w:color w:val="000000"/>
                <w:sz w:val="20"/>
                <w:szCs w:val="20"/>
                <w:lang w:eastAsia="es-CR"/>
              </w:rPr>
            </w:pPr>
          </w:p>
        </w:tc>
        <w:tc>
          <w:tcPr>
            <w:tcW w:w="1005" w:type="pct"/>
            <w:tcBorders>
              <w:top w:val="single" w:sz="4" w:space="0" w:color="auto"/>
              <w:left w:val="nil"/>
              <w:bottom w:val="single" w:sz="4" w:space="0" w:color="auto"/>
              <w:right w:val="single" w:sz="4" w:space="0" w:color="auto"/>
            </w:tcBorders>
            <w:shd w:val="clear" w:color="000000" w:fill="002060"/>
            <w:vAlign w:val="center"/>
            <w:hideMark/>
          </w:tcPr>
          <w:p w14:paraId="4025A6FB" w14:textId="77777777" w:rsidR="009E1791" w:rsidRPr="001D5828" w:rsidRDefault="009E179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979" w:type="pct"/>
            <w:tcBorders>
              <w:top w:val="single" w:sz="4" w:space="0" w:color="auto"/>
              <w:left w:val="nil"/>
              <w:bottom w:val="single" w:sz="4" w:space="0" w:color="auto"/>
              <w:right w:val="single" w:sz="4" w:space="0" w:color="auto"/>
            </w:tcBorders>
            <w:shd w:val="clear" w:color="000000" w:fill="002060"/>
            <w:vAlign w:val="center"/>
            <w:hideMark/>
          </w:tcPr>
          <w:p w14:paraId="7F83C6AB" w14:textId="77777777" w:rsidR="009E1791" w:rsidRPr="001D5828" w:rsidRDefault="009E179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7D698601" w14:textId="77777777" w:rsidR="009E1791" w:rsidRPr="001D5828" w:rsidRDefault="009E179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5446C62E" w14:textId="77777777" w:rsidR="009E1791" w:rsidRPr="001D5828" w:rsidRDefault="009E1791"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Diferencia</w:t>
            </w:r>
          </w:p>
        </w:tc>
      </w:tr>
      <w:tr w:rsidR="009E1791" w:rsidRPr="001D5828" w14:paraId="34597AAA" w14:textId="77777777" w:rsidTr="00886A6E">
        <w:trPr>
          <w:trHeight w:val="448"/>
        </w:trPr>
        <w:tc>
          <w:tcPr>
            <w:tcW w:w="1404" w:type="pct"/>
            <w:tcBorders>
              <w:top w:val="nil"/>
              <w:left w:val="single" w:sz="4" w:space="0" w:color="auto"/>
              <w:bottom w:val="single" w:sz="4" w:space="0" w:color="auto"/>
              <w:right w:val="single" w:sz="4" w:space="0" w:color="auto"/>
            </w:tcBorders>
            <w:shd w:val="clear" w:color="auto" w:fill="002060"/>
            <w:vAlign w:val="center"/>
          </w:tcPr>
          <w:p w14:paraId="11ACB9B1" w14:textId="5CD2B3E3" w:rsidR="009E1791" w:rsidRPr="001D5828" w:rsidRDefault="009E1791" w:rsidP="00F06E09">
            <w:pPr>
              <w:jc w:val="left"/>
              <w:rPr>
                <w:rFonts w:eastAsia="Times New Roman" w:cs="Times New Roman"/>
                <w:b/>
                <w:bCs/>
                <w:color w:val="FFFFFF"/>
                <w:sz w:val="20"/>
                <w:szCs w:val="20"/>
                <w:lang w:eastAsia="es-CR"/>
              </w:rPr>
            </w:pPr>
            <w:r w:rsidRPr="001D5828">
              <w:rPr>
                <w:b/>
                <w:color w:val="FFFFFF"/>
                <w:sz w:val="20"/>
                <w:szCs w:val="20"/>
              </w:rPr>
              <w:t>Plaza nueva extraordinaria</w:t>
            </w:r>
          </w:p>
        </w:tc>
        <w:tc>
          <w:tcPr>
            <w:tcW w:w="1005" w:type="pct"/>
            <w:tcBorders>
              <w:top w:val="nil"/>
              <w:left w:val="nil"/>
              <w:bottom w:val="single" w:sz="4" w:space="0" w:color="auto"/>
              <w:right w:val="single" w:sz="4" w:space="0" w:color="auto"/>
            </w:tcBorders>
            <w:shd w:val="clear" w:color="auto" w:fill="auto"/>
            <w:vAlign w:val="center"/>
          </w:tcPr>
          <w:p w14:paraId="2A5C6BA2" w14:textId="427A4B8F" w:rsidR="009E1791" w:rsidRPr="001D5828" w:rsidRDefault="009E1791" w:rsidP="00F06E09">
            <w:pPr>
              <w:jc w:val="center"/>
              <w:rPr>
                <w:rFonts w:eastAsia="Times New Roman" w:cs="Times New Roman"/>
                <w:color w:val="000000"/>
                <w:sz w:val="20"/>
                <w:szCs w:val="20"/>
                <w:lang w:eastAsia="ar-SA"/>
              </w:rPr>
            </w:pPr>
            <w:r w:rsidRPr="001D5828">
              <w:rPr>
                <w:color w:val="000000"/>
                <w:sz w:val="20"/>
                <w:szCs w:val="20"/>
              </w:rPr>
              <w:t xml:space="preserve">Técnico Judicial </w:t>
            </w:r>
            <w:r w:rsidR="00796098">
              <w:rPr>
                <w:color w:val="000000"/>
                <w:sz w:val="20"/>
                <w:szCs w:val="20"/>
              </w:rPr>
              <w:t>2</w:t>
            </w:r>
          </w:p>
        </w:tc>
        <w:tc>
          <w:tcPr>
            <w:tcW w:w="979" w:type="pct"/>
            <w:tcBorders>
              <w:top w:val="nil"/>
              <w:left w:val="nil"/>
              <w:bottom w:val="single" w:sz="4" w:space="0" w:color="auto"/>
              <w:right w:val="single" w:sz="4" w:space="0" w:color="auto"/>
            </w:tcBorders>
            <w:shd w:val="clear" w:color="auto" w:fill="auto"/>
            <w:vAlign w:val="center"/>
          </w:tcPr>
          <w:p w14:paraId="3699DF66" w14:textId="3189EBEA" w:rsidR="009E1791" w:rsidRPr="001D5828" w:rsidRDefault="009E1791" w:rsidP="00F06E09">
            <w:pPr>
              <w:jc w:val="center"/>
              <w:rPr>
                <w:rFonts w:eastAsia="Times New Roman" w:cs="Times New Roman"/>
                <w:color w:val="000000"/>
                <w:sz w:val="20"/>
                <w:szCs w:val="20"/>
                <w:lang w:eastAsia="ar-SA"/>
              </w:rPr>
            </w:pPr>
            <w:r w:rsidRPr="001D5828">
              <w:rPr>
                <w:color w:val="000000"/>
                <w:sz w:val="20"/>
                <w:szCs w:val="20"/>
              </w:rPr>
              <w:t>Técnico Judicial</w:t>
            </w:r>
          </w:p>
        </w:tc>
        <w:tc>
          <w:tcPr>
            <w:tcW w:w="806" w:type="pct"/>
            <w:tcBorders>
              <w:top w:val="nil"/>
              <w:left w:val="nil"/>
              <w:bottom w:val="single" w:sz="4" w:space="0" w:color="auto"/>
              <w:right w:val="single" w:sz="4" w:space="0" w:color="auto"/>
            </w:tcBorders>
            <w:shd w:val="clear" w:color="auto" w:fill="auto"/>
            <w:vAlign w:val="center"/>
          </w:tcPr>
          <w:p w14:paraId="481C12B6" w14:textId="239B8CB5" w:rsidR="009E1791" w:rsidRPr="001D5828" w:rsidRDefault="009E1791" w:rsidP="00F06E09">
            <w:pPr>
              <w:jc w:val="right"/>
              <w:rPr>
                <w:rFonts w:eastAsia="Times New Roman" w:cs="Times New Roman"/>
                <w:color w:val="000000"/>
                <w:sz w:val="20"/>
                <w:szCs w:val="20"/>
                <w:lang w:eastAsia="ar-SA"/>
              </w:rPr>
            </w:pPr>
            <w:r w:rsidRPr="001D5828">
              <w:rPr>
                <w:rFonts w:ascii="Times New Roman" w:hAnsi="Times New Roman" w:cs="Times New Roman"/>
                <w:color w:val="000000"/>
                <w:sz w:val="20"/>
                <w:szCs w:val="20"/>
              </w:rPr>
              <w:t>₡</w:t>
            </w:r>
            <w:r w:rsidRPr="001D5828">
              <w:rPr>
                <w:color w:val="000000"/>
                <w:sz w:val="20"/>
                <w:szCs w:val="20"/>
              </w:rPr>
              <w:t xml:space="preserve">14.901.451,97 </w:t>
            </w:r>
          </w:p>
        </w:tc>
        <w:tc>
          <w:tcPr>
            <w:tcW w:w="806" w:type="pct"/>
            <w:tcBorders>
              <w:top w:val="nil"/>
              <w:left w:val="nil"/>
              <w:bottom w:val="single" w:sz="4" w:space="0" w:color="auto"/>
              <w:right w:val="single" w:sz="4" w:space="0" w:color="auto"/>
            </w:tcBorders>
            <w:shd w:val="clear" w:color="auto" w:fill="auto"/>
            <w:vAlign w:val="center"/>
          </w:tcPr>
          <w:p w14:paraId="7806B4F8" w14:textId="22F189DF" w:rsidR="009E1791" w:rsidRPr="001D5828" w:rsidRDefault="009E1791" w:rsidP="00F06E09">
            <w:pPr>
              <w:jc w:val="left"/>
              <w:rPr>
                <w:rFonts w:eastAsia="Times New Roman" w:cs="Times New Roman"/>
                <w:color w:val="000000"/>
                <w:sz w:val="20"/>
                <w:szCs w:val="20"/>
                <w:lang w:eastAsia="es-CR"/>
              </w:rPr>
            </w:pPr>
            <w:r w:rsidRPr="001D5828">
              <w:rPr>
                <w:rFonts w:ascii="Times New Roman" w:hAnsi="Times New Roman" w:cs="Times New Roman"/>
                <w:color w:val="000000"/>
                <w:sz w:val="20"/>
                <w:szCs w:val="20"/>
              </w:rPr>
              <w:t>₡</w:t>
            </w:r>
            <w:r w:rsidRPr="001D5828">
              <w:rPr>
                <w:color w:val="000000"/>
                <w:sz w:val="20"/>
                <w:szCs w:val="20"/>
              </w:rPr>
              <w:t>14.901.451,97</w:t>
            </w:r>
            <w:r w:rsidR="00886A6E" w:rsidRPr="001D5828">
              <w:rPr>
                <w:color w:val="000000"/>
                <w:sz w:val="20"/>
                <w:szCs w:val="20"/>
              </w:rPr>
              <w:t xml:space="preserve"> </w:t>
            </w:r>
          </w:p>
        </w:tc>
      </w:tr>
    </w:tbl>
    <w:p w14:paraId="2D02F2C6" w14:textId="77777777" w:rsidR="00D02BD5" w:rsidRPr="001D5828" w:rsidRDefault="00D02BD5" w:rsidP="00C21E61">
      <w:pPr>
        <w:pStyle w:val="Fuentes"/>
      </w:pPr>
      <w:r w:rsidRPr="001D5828">
        <w:t xml:space="preserve">Fuente: Modernización Institucional de la Dirección de Planificación. </w:t>
      </w:r>
    </w:p>
    <w:p w14:paraId="092656A8" w14:textId="77777777" w:rsidR="007E720B" w:rsidRPr="005A48E7" w:rsidRDefault="007E720B" w:rsidP="005A48E7"/>
    <w:p w14:paraId="1ED71658" w14:textId="51B843CA" w:rsidR="007E720B" w:rsidRPr="005A48E7" w:rsidRDefault="007E720B" w:rsidP="005A48E7">
      <w:r w:rsidRPr="005A48E7">
        <w:t>El costo anual para hacerle frente a la inclusión de</w:t>
      </w:r>
      <w:r w:rsidR="00D374B9">
        <w:t>l</w:t>
      </w:r>
      <w:r w:rsidRPr="005A48E7">
        <w:t xml:space="preserve"> nuevo </w:t>
      </w:r>
      <w:r w:rsidR="00C02B3F" w:rsidRPr="005A48E7">
        <w:t xml:space="preserve">puesto </w:t>
      </w:r>
      <w:r w:rsidRPr="005A48E7">
        <w:t xml:space="preserve">extraordinario </w:t>
      </w:r>
      <w:r w:rsidR="00C02B3F" w:rsidRPr="005A48E7">
        <w:t xml:space="preserve">es </w:t>
      </w:r>
      <w:r w:rsidRPr="005A48E7">
        <w:t xml:space="preserve">de </w:t>
      </w:r>
      <w:r w:rsidR="005A48E7" w:rsidRPr="005A48E7">
        <w:rPr>
          <w:rFonts w:ascii="Times New Roman" w:hAnsi="Times New Roman" w:cs="Times New Roman"/>
        </w:rPr>
        <w:t>₡</w:t>
      </w:r>
      <w:r w:rsidR="005A48E7" w:rsidRPr="005A48E7">
        <w:t>14.901.451,97</w:t>
      </w:r>
      <w:r w:rsidRPr="005A48E7">
        <w:t>.</w:t>
      </w:r>
    </w:p>
    <w:p w14:paraId="02FEB5EA" w14:textId="77777777" w:rsidR="007E720B" w:rsidRPr="005A48E7" w:rsidRDefault="007E720B" w:rsidP="005A48E7"/>
    <w:p w14:paraId="0095723B" w14:textId="00876A9B" w:rsidR="007E720B" w:rsidRPr="00EF739A" w:rsidRDefault="007E720B" w:rsidP="00F10F50">
      <w:pPr>
        <w:pStyle w:val="Ttulo5"/>
      </w:pPr>
      <w:r w:rsidRPr="00EF739A">
        <w:t>Juzgado de Trab</w:t>
      </w:r>
      <w:r w:rsidR="003A62DC" w:rsidRPr="00EF739A">
        <w:t>ajo</w:t>
      </w:r>
      <w:r w:rsidRPr="00EF739A">
        <w:t xml:space="preserve"> y Fam</w:t>
      </w:r>
      <w:r w:rsidR="003A62DC" w:rsidRPr="00EF739A">
        <w:t xml:space="preserve">ilia de </w:t>
      </w:r>
      <w:r w:rsidRPr="00EF739A">
        <w:t>Hatillo, San Seb</w:t>
      </w:r>
      <w:r w:rsidR="003A62DC" w:rsidRPr="00EF739A">
        <w:t>astián</w:t>
      </w:r>
      <w:r w:rsidRPr="00EF739A">
        <w:t xml:space="preserve"> y Alajuelita</w:t>
      </w:r>
    </w:p>
    <w:p w14:paraId="7283F752" w14:textId="219F3CF7" w:rsidR="003A62DC" w:rsidRPr="00F0077E" w:rsidRDefault="003A62DC" w:rsidP="003A62DC">
      <w:pPr>
        <w:rPr>
          <w:strike/>
        </w:rPr>
      </w:pPr>
      <w:r w:rsidRPr="001D5828">
        <w:t xml:space="preserve">El Juzgado de Trabajo y Familia de Hatillo, San Sebastián y Alajuelita registra una entrada mensual promedio de </w:t>
      </w:r>
      <w:r w:rsidR="00B2128E" w:rsidRPr="001D5828">
        <w:t>8</w:t>
      </w:r>
      <w:r w:rsidR="008F26EF" w:rsidRPr="001D5828">
        <w:t>3</w:t>
      </w:r>
      <w:r w:rsidRPr="001D5828">
        <w:t xml:space="preserve"> asuntos en materia de Familia, </w:t>
      </w:r>
      <w:r w:rsidR="00FF1948" w:rsidRPr="001D5828">
        <w:t xml:space="preserve">en el caso de la materia Laboral </w:t>
      </w:r>
      <w:r w:rsidR="00634AA1" w:rsidRPr="001D5828">
        <w:t>r</w:t>
      </w:r>
      <w:r w:rsidRPr="001D5828">
        <w:t xml:space="preserve">egistra una entrada promedio mensual de </w:t>
      </w:r>
      <w:r w:rsidR="00CE1CD9" w:rsidRPr="001D5828">
        <w:t xml:space="preserve">20 </w:t>
      </w:r>
      <w:r w:rsidRPr="001D5828">
        <w:t>casos</w:t>
      </w:r>
      <w:r w:rsidR="00CD4AAC" w:rsidRPr="001D5828">
        <w:t xml:space="preserve">, </w:t>
      </w:r>
      <w:r w:rsidR="00C17F9B" w:rsidRPr="001D5828">
        <w:t>superando la carga de trabajo calculada para atender materia de Familia</w:t>
      </w:r>
      <w:r w:rsidR="007147CA" w:rsidRPr="001D5828">
        <w:t xml:space="preserve">, </w:t>
      </w:r>
      <w:r w:rsidR="00D16DCA">
        <w:t>por lo que se analiza la posibilidad de realizar la</w:t>
      </w:r>
      <w:r w:rsidR="007E6C79">
        <w:t xml:space="preserve"> </w:t>
      </w:r>
      <w:r w:rsidR="00C6220A">
        <w:t>especializa</w:t>
      </w:r>
      <w:r w:rsidR="00E25FFF">
        <w:t xml:space="preserve">ción de este despacho </w:t>
      </w:r>
      <w:r w:rsidR="00EF77D6">
        <w:t>por cada una de las materias que atienden, de la siguiente forma</w:t>
      </w:r>
      <w:r w:rsidR="00B5461E">
        <w:t>.</w:t>
      </w:r>
    </w:p>
    <w:p w14:paraId="4BB406B7" w14:textId="77777777" w:rsidR="003A62DC" w:rsidRPr="001D5828" w:rsidRDefault="003A62DC" w:rsidP="003A62DC"/>
    <w:p w14:paraId="5472731F" w14:textId="6B5C03E2" w:rsidR="003A62DC" w:rsidRPr="001D5828" w:rsidRDefault="003A62DC"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54</w:t>
      </w:r>
      <w:r w:rsidR="00050299">
        <w:fldChar w:fldCharType="end"/>
      </w:r>
      <w:r w:rsidRPr="001D5828">
        <w:t xml:space="preserve"> </w:t>
      </w:r>
    </w:p>
    <w:p w14:paraId="08376BEB" w14:textId="77777777" w:rsidR="00C05EA4" w:rsidRPr="001D5828" w:rsidRDefault="003A62DC" w:rsidP="0065272C">
      <w:pPr>
        <w:pStyle w:val="Descripcin"/>
      </w:pPr>
      <w:r w:rsidRPr="001D5828">
        <w:t xml:space="preserve">Estructura propuesta Juzgado de Trabajo y </w:t>
      </w:r>
    </w:p>
    <w:p w14:paraId="45B74188" w14:textId="38B4B959" w:rsidR="003A62DC" w:rsidRPr="001D5828" w:rsidRDefault="003A62DC" w:rsidP="0065272C">
      <w:pPr>
        <w:pStyle w:val="Descripcin"/>
      </w:pPr>
      <w:r w:rsidRPr="001D5828">
        <w:t>Familia de Hatillo, San Sebastián y Alajuelita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90"/>
        <w:gridCol w:w="2429"/>
        <w:gridCol w:w="2429"/>
      </w:tblGrid>
      <w:tr w:rsidR="00EF77D6" w:rsidRPr="001D5828" w14:paraId="52F7CEBC" w14:textId="77777777" w:rsidTr="003742AE">
        <w:trPr>
          <w:trHeight w:val="283"/>
          <w:tblHeader/>
          <w:jc w:val="center"/>
        </w:trPr>
        <w:tc>
          <w:tcPr>
            <w:tcW w:w="1121" w:type="pct"/>
            <w:vMerge w:val="restart"/>
            <w:shd w:val="clear" w:color="auto" w:fill="002060"/>
            <w:vAlign w:val="center"/>
          </w:tcPr>
          <w:p w14:paraId="51123DAC" w14:textId="77777777" w:rsidR="00EF77D6" w:rsidRPr="001D5828" w:rsidRDefault="00EF77D6" w:rsidP="003742AE">
            <w:pPr>
              <w:jc w:val="center"/>
              <w:rPr>
                <w:b/>
                <w:bCs/>
                <w:color w:val="FFFFFF" w:themeColor="background1"/>
                <w:sz w:val="18"/>
                <w:szCs w:val="18"/>
              </w:rPr>
            </w:pPr>
            <w:r w:rsidRPr="001D5828">
              <w:rPr>
                <w:b/>
                <w:bCs/>
                <w:color w:val="FFFFFF" w:themeColor="background1"/>
                <w:sz w:val="18"/>
                <w:szCs w:val="18"/>
              </w:rPr>
              <w:t>Juzgado Mixto</w:t>
            </w:r>
          </w:p>
        </w:tc>
        <w:tc>
          <w:tcPr>
            <w:tcW w:w="1127" w:type="pct"/>
            <w:vMerge w:val="restart"/>
            <w:shd w:val="clear" w:color="auto" w:fill="002060"/>
            <w:vAlign w:val="center"/>
          </w:tcPr>
          <w:p w14:paraId="43D4D3D0" w14:textId="77777777" w:rsidR="00EF77D6" w:rsidRPr="001D5828" w:rsidRDefault="00EF77D6" w:rsidP="003742AE">
            <w:pPr>
              <w:jc w:val="center"/>
              <w:rPr>
                <w:b/>
                <w:bCs/>
                <w:color w:val="FFFFFF" w:themeColor="background1"/>
                <w:sz w:val="18"/>
                <w:szCs w:val="18"/>
              </w:rPr>
            </w:pPr>
            <w:r w:rsidRPr="001D5828">
              <w:rPr>
                <w:b/>
                <w:bCs/>
                <w:color w:val="FFFFFF" w:themeColor="background1"/>
                <w:sz w:val="18"/>
                <w:szCs w:val="18"/>
              </w:rPr>
              <w:t>Estructura orgánica funcional actual del despacho</w:t>
            </w:r>
          </w:p>
        </w:tc>
        <w:tc>
          <w:tcPr>
            <w:tcW w:w="2751" w:type="pct"/>
            <w:gridSpan w:val="2"/>
            <w:shd w:val="clear" w:color="auto" w:fill="002060"/>
            <w:vAlign w:val="center"/>
          </w:tcPr>
          <w:p w14:paraId="56CEB4B8" w14:textId="77777777" w:rsidR="00EF77D6" w:rsidRPr="001D5828" w:rsidRDefault="00EF77D6" w:rsidP="003742AE">
            <w:pPr>
              <w:jc w:val="center"/>
              <w:rPr>
                <w:b/>
                <w:color w:val="FFFFFF" w:themeColor="background1"/>
                <w:sz w:val="18"/>
                <w:szCs w:val="18"/>
              </w:rPr>
            </w:pPr>
            <w:r w:rsidRPr="001D5828">
              <w:rPr>
                <w:b/>
                <w:color w:val="FFFFFF" w:themeColor="background1"/>
                <w:sz w:val="18"/>
                <w:szCs w:val="18"/>
              </w:rPr>
              <w:t>Estructuras Propuestas</w:t>
            </w:r>
          </w:p>
        </w:tc>
      </w:tr>
      <w:tr w:rsidR="00EF77D6" w:rsidRPr="001D5828" w14:paraId="1597DF87" w14:textId="77777777" w:rsidTr="003742AE">
        <w:trPr>
          <w:trHeight w:val="283"/>
          <w:tblHeader/>
          <w:jc w:val="center"/>
        </w:trPr>
        <w:tc>
          <w:tcPr>
            <w:tcW w:w="1121" w:type="pct"/>
            <w:vMerge/>
            <w:shd w:val="clear" w:color="auto" w:fill="002060"/>
            <w:vAlign w:val="center"/>
          </w:tcPr>
          <w:p w14:paraId="07C2DE9D" w14:textId="77777777" w:rsidR="00EF77D6" w:rsidRPr="001D5828" w:rsidRDefault="00EF77D6" w:rsidP="003742AE">
            <w:pPr>
              <w:rPr>
                <w:color w:val="FFFFFF" w:themeColor="background1"/>
                <w:sz w:val="18"/>
                <w:szCs w:val="18"/>
              </w:rPr>
            </w:pPr>
          </w:p>
        </w:tc>
        <w:tc>
          <w:tcPr>
            <w:tcW w:w="1127" w:type="pct"/>
            <w:vMerge/>
            <w:shd w:val="clear" w:color="auto" w:fill="002060"/>
            <w:vAlign w:val="center"/>
          </w:tcPr>
          <w:p w14:paraId="59E2D81E" w14:textId="77777777" w:rsidR="00EF77D6" w:rsidRPr="001D5828" w:rsidRDefault="00EF77D6" w:rsidP="003742AE">
            <w:pPr>
              <w:rPr>
                <w:color w:val="FFFFFF" w:themeColor="background1"/>
                <w:sz w:val="18"/>
                <w:szCs w:val="18"/>
              </w:rPr>
            </w:pPr>
          </w:p>
        </w:tc>
        <w:tc>
          <w:tcPr>
            <w:tcW w:w="1376" w:type="pct"/>
            <w:shd w:val="clear" w:color="auto" w:fill="1F497D" w:themeFill="text2"/>
            <w:vAlign w:val="center"/>
          </w:tcPr>
          <w:p w14:paraId="6E89E1BE" w14:textId="77777777" w:rsidR="00EF77D6" w:rsidRPr="001D5828" w:rsidRDefault="00EF77D6" w:rsidP="003742AE">
            <w:pPr>
              <w:jc w:val="center"/>
              <w:rPr>
                <w:b/>
                <w:color w:val="FFFFFF" w:themeColor="background1"/>
                <w:sz w:val="18"/>
                <w:szCs w:val="18"/>
              </w:rPr>
            </w:pPr>
            <w:r w:rsidRPr="001D5828">
              <w:rPr>
                <w:b/>
                <w:color w:val="FFFFFF" w:themeColor="background1"/>
                <w:sz w:val="18"/>
                <w:szCs w:val="18"/>
              </w:rPr>
              <w:t>Familia</w:t>
            </w:r>
          </w:p>
        </w:tc>
        <w:tc>
          <w:tcPr>
            <w:tcW w:w="1376" w:type="pct"/>
            <w:shd w:val="clear" w:color="auto" w:fill="1F497D" w:themeFill="text2"/>
            <w:vAlign w:val="center"/>
          </w:tcPr>
          <w:p w14:paraId="3AA636FA" w14:textId="1D653556" w:rsidR="00EF77D6" w:rsidRPr="001D5828" w:rsidRDefault="00EF77D6" w:rsidP="003742AE">
            <w:pPr>
              <w:jc w:val="center"/>
              <w:rPr>
                <w:b/>
                <w:color w:val="FFFFFF" w:themeColor="background1"/>
                <w:sz w:val="18"/>
                <w:szCs w:val="18"/>
              </w:rPr>
            </w:pPr>
            <w:r>
              <w:rPr>
                <w:b/>
                <w:color w:val="FFFFFF" w:themeColor="background1"/>
                <w:sz w:val="18"/>
                <w:szCs w:val="18"/>
              </w:rPr>
              <w:t>Laboral</w:t>
            </w:r>
          </w:p>
        </w:tc>
      </w:tr>
      <w:tr w:rsidR="00B5461E" w:rsidRPr="001D5828" w14:paraId="757008CB" w14:textId="77777777" w:rsidTr="00EF3D1C">
        <w:trPr>
          <w:trHeight w:val="60"/>
          <w:jc w:val="center"/>
        </w:trPr>
        <w:tc>
          <w:tcPr>
            <w:tcW w:w="1121" w:type="pct"/>
            <w:shd w:val="clear" w:color="auto" w:fill="auto"/>
            <w:vAlign w:val="center"/>
          </w:tcPr>
          <w:p w14:paraId="7E66F530" w14:textId="50CC29C1" w:rsidR="00B5461E" w:rsidRPr="001D5828" w:rsidRDefault="00B5461E" w:rsidP="00B5461E">
            <w:pPr>
              <w:jc w:val="left"/>
              <w:rPr>
                <w:sz w:val="20"/>
                <w:szCs w:val="20"/>
              </w:rPr>
            </w:pPr>
            <w:r w:rsidRPr="00B5461E">
              <w:rPr>
                <w:sz w:val="20"/>
                <w:szCs w:val="20"/>
              </w:rPr>
              <w:t xml:space="preserve">Juzgado de Trabajo y Familia de Hatillo, San </w:t>
            </w:r>
            <w:r w:rsidRPr="00B5461E">
              <w:rPr>
                <w:sz w:val="20"/>
                <w:szCs w:val="20"/>
              </w:rPr>
              <w:lastRenderedPageBreak/>
              <w:t>Sebastián y Alajuelita</w:t>
            </w:r>
          </w:p>
        </w:tc>
        <w:tc>
          <w:tcPr>
            <w:tcW w:w="1127" w:type="pct"/>
            <w:shd w:val="clear" w:color="auto" w:fill="auto"/>
            <w:vAlign w:val="center"/>
          </w:tcPr>
          <w:p w14:paraId="0D9266B4" w14:textId="77777777" w:rsidR="00B5461E" w:rsidRPr="001D5828" w:rsidRDefault="00B5461E" w:rsidP="00B5461E">
            <w:pPr>
              <w:jc w:val="left"/>
              <w:rPr>
                <w:sz w:val="20"/>
                <w:szCs w:val="20"/>
              </w:rPr>
            </w:pPr>
            <w:r w:rsidRPr="001D5828">
              <w:rPr>
                <w:sz w:val="20"/>
                <w:szCs w:val="20"/>
              </w:rPr>
              <w:lastRenderedPageBreak/>
              <w:t>2 Jueces 3</w:t>
            </w:r>
          </w:p>
          <w:p w14:paraId="447AD192" w14:textId="77777777" w:rsidR="00B5461E" w:rsidRPr="001D5828" w:rsidRDefault="00B5461E" w:rsidP="00B5461E">
            <w:pPr>
              <w:jc w:val="left"/>
              <w:rPr>
                <w:sz w:val="20"/>
                <w:szCs w:val="20"/>
              </w:rPr>
            </w:pPr>
            <w:r w:rsidRPr="001D5828">
              <w:rPr>
                <w:sz w:val="20"/>
                <w:szCs w:val="20"/>
              </w:rPr>
              <w:t>1 Coordinador Judicial 2</w:t>
            </w:r>
          </w:p>
          <w:p w14:paraId="36C6A123" w14:textId="77777777" w:rsidR="00B5461E" w:rsidRPr="001D5828" w:rsidRDefault="00B5461E" w:rsidP="00B5461E">
            <w:pPr>
              <w:jc w:val="left"/>
              <w:rPr>
                <w:sz w:val="20"/>
                <w:szCs w:val="20"/>
              </w:rPr>
            </w:pPr>
            <w:r w:rsidRPr="001D5828">
              <w:rPr>
                <w:sz w:val="20"/>
                <w:szCs w:val="20"/>
              </w:rPr>
              <w:lastRenderedPageBreak/>
              <w:t>3 Técnicos Judiciales 2</w:t>
            </w:r>
          </w:p>
          <w:p w14:paraId="291D1501" w14:textId="7D20800C" w:rsidR="00B5461E" w:rsidRPr="001D5828" w:rsidRDefault="00B5461E" w:rsidP="00B5461E">
            <w:pPr>
              <w:jc w:val="left"/>
              <w:rPr>
                <w:sz w:val="20"/>
                <w:szCs w:val="20"/>
              </w:rPr>
            </w:pPr>
            <w:r w:rsidRPr="001D5828">
              <w:rPr>
                <w:sz w:val="20"/>
                <w:szCs w:val="20"/>
              </w:rPr>
              <w:t>1 Auxiliar de Servicios Generales</w:t>
            </w:r>
          </w:p>
        </w:tc>
        <w:tc>
          <w:tcPr>
            <w:tcW w:w="1376" w:type="pct"/>
            <w:vAlign w:val="center"/>
          </w:tcPr>
          <w:p w14:paraId="5BBBA266" w14:textId="77777777" w:rsidR="00B5461E" w:rsidRPr="001D5828" w:rsidRDefault="00B5461E" w:rsidP="00B5461E">
            <w:pPr>
              <w:jc w:val="left"/>
              <w:rPr>
                <w:sz w:val="20"/>
                <w:szCs w:val="20"/>
              </w:rPr>
            </w:pPr>
            <w:r w:rsidRPr="001D5828">
              <w:rPr>
                <w:sz w:val="20"/>
                <w:szCs w:val="20"/>
              </w:rPr>
              <w:lastRenderedPageBreak/>
              <w:t>1 Juez 3</w:t>
            </w:r>
          </w:p>
          <w:p w14:paraId="4852177E" w14:textId="77777777" w:rsidR="00B5461E" w:rsidRPr="001D5828" w:rsidRDefault="00B5461E" w:rsidP="00B5461E">
            <w:pPr>
              <w:jc w:val="left"/>
              <w:rPr>
                <w:sz w:val="20"/>
                <w:szCs w:val="20"/>
              </w:rPr>
            </w:pPr>
            <w:r w:rsidRPr="001D5828">
              <w:rPr>
                <w:sz w:val="20"/>
                <w:szCs w:val="20"/>
              </w:rPr>
              <w:t>1 Coordinador Judicial 2</w:t>
            </w:r>
          </w:p>
          <w:p w14:paraId="0C35C7CF" w14:textId="77777777" w:rsidR="00D16DCA" w:rsidRDefault="00B5461E" w:rsidP="00B5461E">
            <w:pPr>
              <w:jc w:val="left"/>
              <w:rPr>
                <w:sz w:val="20"/>
                <w:szCs w:val="20"/>
              </w:rPr>
            </w:pPr>
            <w:r w:rsidRPr="001D5828">
              <w:rPr>
                <w:sz w:val="20"/>
                <w:szCs w:val="20"/>
              </w:rPr>
              <w:t>2 Técnicos Judiciales 2</w:t>
            </w:r>
          </w:p>
          <w:p w14:paraId="105C20F5" w14:textId="6EC4BA8E" w:rsidR="00B5461E" w:rsidRPr="001D5828" w:rsidRDefault="00D16DCA" w:rsidP="00B5461E">
            <w:pPr>
              <w:jc w:val="left"/>
              <w:rPr>
                <w:sz w:val="20"/>
                <w:szCs w:val="20"/>
              </w:rPr>
            </w:pPr>
            <w:r w:rsidRPr="00B5461E">
              <w:rPr>
                <w:sz w:val="20"/>
                <w:szCs w:val="20"/>
              </w:rPr>
              <w:lastRenderedPageBreak/>
              <w:t>1 Auxiliar de Servicios Generales</w:t>
            </w:r>
          </w:p>
        </w:tc>
        <w:tc>
          <w:tcPr>
            <w:tcW w:w="1376" w:type="pct"/>
            <w:vAlign w:val="center"/>
          </w:tcPr>
          <w:p w14:paraId="396904DC" w14:textId="77777777" w:rsidR="00B5461E" w:rsidRPr="001D5828" w:rsidRDefault="00B5461E" w:rsidP="00B5461E">
            <w:pPr>
              <w:jc w:val="left"/>
              <w:rPr>
                <w:sz w:val="20"/>
                <w:szCs w:val="20"/>
              </w:rPr>
            </w:pPr>
            <w:r w:rsidRPr="001D5828">
              <w:rPr>
                <w:sz w:val="20"/>
                <w:szCs w:val="20"/>
              </w:rPr>
              <w:lastRenderedPageBreak/>
              <w:t>1 Juez 3</w:t>
            </w:r>
          </w:p>
          <w:p w14:paraId="0CEC4C0F" w14:textId="77777777" w:rsidR="00B5461E" w:rsidRPr="001D5828" w:rsidRDefault="00B5461E" w:rsidP="00B5461E">
            <w:pPr>
              <w:jc w:val="left"/>
              <w:rPr>
                <w:sz w:val="20"/>
                <w:szCs w:val="20"/>
              </w:rPr>
            </w:pPr>
            <w:r w:rsidRPr="001D5828">
              <w:rPr>
                <w:sz w:val="20"/>
                <w:szCs w:val="20"/>
              </w:rPr>
              <w:t>1 Técnico Judicial 2 (</w:t>
            </w:r>
            <w:r w:rsidRPr="001D5828">
              <w:rPr>
                <w:i/>
                <w:sz w:val="20"/>
                <w:szCs w:val="20"/>
              </w:rPr>
              <w:t>plaza a recalificar a Coordinador Judicial 2</w:t>
            </w:r>
            <w:r w:rsidRPr="001D5828">
              <w:rPr>
                <w:sz w:val="20"/>
                <w:szCs w:val="20"/>
              </w:rPr>
              <w:t>)</w:t>
            </w:r>
          </w:p>
          <w:p w14:paraId="602E90A6" w14:textId="759985C5" w:rsidR="00B5461E" w:rsidRPr="001D5828" w:rsidRDefault="00B5461E" w:rsidP="00B5461E">
            <w:pPr>
              <w:jc w:val="left"/>
              <w:rPr>
                <w:sz w:val="20"/>
                <w:szCs w:val="20"/>
              </w:rPr>
            </w:pPr>
            <w:r>
              <w:rPr>
                <w:sz w:val="20"/>
                <w:szCs w:val="20"/>
              </w:rPr>
              <w:lastRenderedPageBreak/>
              <w:t>3</w:t>
            </w:r>
            <w:r w:rsidRPr="001D5828">
              <w:rPr>
                <w:sz w:val="20"/>
                <w:szCs w:val="20"/>
              </w:rPr>
              <w:t xml:space="preserve"> Técnicos Judiciales 2</w:t>
            </w:r>
            <w:r>
              <w:rPr>
                <w:sz w:val="20"/>
                <w:szCs w:val="20"/>
              </w:rPr>
              <w:t xml:space="preserve"> </w:t>
            </w:r>
            <w:r w:rsidRPr="00232BB8">
              <w:rPr>
                <w:sz w:val="20"/>
                <w:szCs w:val="20"/>
              </w:rPr>
              <w:t>(</w:t>
            </w:r>
            <w:r w:rsidRPr="00DC6E7D">
              <w:rPr>
                <w:i/>
                <w:iCs/>
                <w:sz w:val="20"/>
                <w:szCs w:val="20"/>
              </w:rPr>
              <w:t xml:space="preserve">debe crearse </w:t>
            </w:r>
            <w:r w:rsidR="003047B2">
              <w:rPr>
                <w:i/>
                <w:iCs/>
                <w:sz w:val="20"/>
                <w:szCs w:val="20"/>
              </w:rPr>
              <w:t>dos</w:t>
            </w:r>
            <w:r w:rsidRPr="00DC6E7D">
              <w:rPr>
                <w:i/>
                <w:iCs/>
                <w:sz w:val="20"/>
                <w:szCs w:val="20"/>
              </w:rPr>
              <w:t xml:space="preserve"> plaza</w:t>
            </w:r>
            <w:r w:rsidR="003047B2">
              <w:rPr>
                <w:i/>
                <w:iCs/>
                <w:sz w:val="20"/>
                <w:szCs w:val="20"/>
              </w:rPr>
              <w:t>s</w:t>
            </w:r>
            <w:r w:rsidRPr="00DC6E7D">
              <w:rPr>
                <w:i/>
                <w:iCs/>
                <w:sz w:val="20"/>
                <w:szCs w:val="20"/>
              </w:rPr>
              <w:t xml:space="preserve"> nueva</w:t>
            </w:r>
            <w:r w:rsidR="003047B2">
              <w:rPr>
                <w:i/>
                <w:iCs/>
                <w:sz w:val="20"/>
                <w:szCs w:val="20"/>
              </w:rPr>
              <w:t>s</w:t>
            </w:r>
            <w:r w:rsidRPr="00DC6E7D">
              <w:rPr>
                <w:i/>
                <w:iCs/>
                <w:sz w:val="20"/>
                <w:szCs w:val="20"/>
              </w:rPr>
              <w:t xml:space="preserve"> extraordinaria</w:t>
            </w:r>
            <w:r w:rsidR="003047B2">
              <w:rPr>
                <w:i/>
                <w:iCs/>
                <w:sz w:val="20"/>
                <w:szCs w:val="20"/>
              </w:rPr>
              <w:t>s</w:t>
            </w:r>
            <w:r w:rsidRPr="00232BB8">
              <w:rPr>
                <w:sz w:val="20"/>
                <w:szCs w:val="20"/>
              </w:rPr>
              <w:t>)</w:t>
            </w:r>
          </w:p>
        </w:tc>
      </w:tr>
    </w:tbl>
    <w:p w14:paraId="69EA956D" w14:textId="59A3943C" w:rsidR="00A87F77" w:rsidRPr="001D5828" w:rsidRDefault="00A87F77" w:rsidP="00C21E61">
      <w:pPr>
        <w:pStyle w:val="Fuentes"/>
      </w:pPr>
      <w:r w:rsidRPr="001D5828">
        <w:lastRenderedPageBreak/>
        <w:t>Fuente: Modernización Institucional de la Dirección de Planificación.</w:t>
      </w:r>
    </w:p>
    <w:p w14:paraId="153324EA" w14:textId="77777777" w:rsidR="003A62DC" w:rsidRPr="001D5828" w:rsidRDefault="003A62DC" w:rsidP="003A62DC"/>
    <w:p w14:paraId="2A6F24DC" w14:textId="19357C2F" w:rsidR="003A62DC" w:rsidRPr="001D5828" w:rsidRDefault="003A62DC" w:rsidP="001E7787">
      <w:r w:rsidRPr="001D5828">
        <w:t>La propuesta</w:t>
      </w:r>
      <w:r w:rsidR="001E7787" w:rsidRPr="001D5828">
        <w:t xml:space="preserve"> para </w:t>
      </w:r>
      <w:r w:rsidRPr="001D5828">
        <w:t xml:space="preserve">el </w:t>
      </w:r>
      <w:r w:rsidR="001E7787" w:rsidRPr="001D5828">
        <w:t xml:space="preserve">Juzgado de Trabajo y Familia de Hatillo, San Sebastián y Alajuelita </w:t>
      </w:r>
      <w:r w:rsidRPr="001D5828">
        <w:t>conlleva la crea</w:t>
      </w:r>
      <w:r w:rsidR="001E7787" w:rsidRPr="001D5828">
        <w:t xml:space="preserve">ción de </w:t>
      </w:r>
      <w:r w:rsidR="00B5461E">
        <w:t>dos juzgados especializados</w:t>
      </w:r>
      <w:r w:rsidR="00FC724D">
        <w:t xml:space="preserve">: el </w:t>
      </w:r>
      <w:r w:rsidR="00FC724D" w:rsidRPr="00FC724D">
        <w:t xml:space="preserve">Juzgado de Trabajo de Hatillo, San Sebastián y Alajuelita </w:t>
      </w:r>
      <w:r w:rsidR="00FC724D">
        <w:t xml:space="preserve">y el </w:t>
      </w:r>
      <w:r w:rsidR="00FC724D" w:rsidRPr="00FC724D">
        <w:t>Juzgado de Trabajo y Familia de Hatillo, San Sebastián y Alajuelita</w:t>
      </w:r>
      <w:r w:rsidR="00FC724D">
        <w:t>. Incluyendo</w:t>
      </w:r>
      <w:r w:rsidR="001E7787" w:rsidRPr="001D5828" w:rsidDel="00E231AB">
        <w:t xml:space="preserve"> </w:t>
      </w:r>
      <w:r w:rsidR="00D16DCA">
        <w:t>el crecimiento de</w:t>
      </w:r>
      <w:r w:rsidR="001E7787" w:rsidRPr="001D5828" w:rsidDel="00E231AB">
        <w:t xml:space="preserve"> </w:t>
      </w:r>
      <w:r w:rsidR="00E231AB">
        <w:t>dos</w:t>
      </w:r>
      <w:r w:rsidR="00E231AB" w:rsidRPr="001D5828">
        <w:t xml:space="preserve"> </w:t>
      </w:r>
      <w:r w:rsidRPr="001D5828">
        <w:t>plaza</w:t>
      </w:r>
      <w:r w:rsidR="00E231AB">
        <w:t>s</w:t>
      </w:r>
      <w:r w:rsidRPr="001D5828">
        <w:t xml:space="preserve"> extraordinaria</w:t>
      </w:r>
      <w:r w:rsidR="00E231AB">
        <w:t>s</w:t>
      </w:r>
      <w:r w:rsidRPr="001D5828">
        <w:t xml:space="preserve"> de </w:t>
      </w:r>
      <w:r w:rsidR="003047B2">
        <w:t>persona técnica judicial y la recalificación de una plaza de técnica o técnico judicial a Coordinadora o Coordinador Judicial,</w:t>
      </w:r>
      <w:r w:rsidR="001E7787" w:rsidRPr="001D5828">
        <w:t xml:space="preserve"> </w:t>
      </w:r>
      <w:r w:rsidRPr="001D5828">
        <w:t>para completar la estructura de trabajo de este despacho.</w:t>
      </w:r>
      <w:r w:rsidR="001E7787" w:rsidRPr="001D5828">
        <w:t xml:space="preserve"> El</w:t>
      </w:r>
      <w:r w:rsidRPr="001D5828">
        <w:t xml:space="preserve"> impacto económico </w:t>
      </w:r>
      <w:r w:rsidR="001E7787" w:rsidRPr="001D5828">
        <w:t xml:space="preserve">de esta propuesta </w:t>
      </w:r>
      <w:r w:rsidRPr="001D5828">
        <w:t>se calcula en el siguiente cuadro.</w:t>
      </w:r>
    </w:p>
    <w:p w14:paraId="04E5D129" w14:textId="77777777" w:rsidR="003A62DC" w:rsidRPr="001D5828" w:rsidRDefault="003A62DC" w:rsidP="003A62DC"/>
    <w:p w14:paraId="7F95BF13" w14:textId="440DF2E8" w:rsidR="003A62DC" w:rsidRPr="001D5828" w:rsidRDefault="003A62DC"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55</w:t>
      </w:r>
      <w:r w:rsidR="00050299">
        <w:fldChar w:fldCharType="end"/>
      </w:r>
      <w:r w:rsidRPr="001D5828">
        <w:t xml:space="preserve"> </w:t>
      </w:r>
    </w:p>
    <w:p w14:paraId="4F4E52D4" w14:textId="77777777" w:rsidR="00C05EA4" w:rsidRPr="001D5828" w:rsidRDefault="003A62DC" w:rsidP="0065272C">
      <w:pPr>
        <w:pStyle w:val="Descripcin"/>
      </w:pPr>
      <w:r w:rsidRPr="001D5828">
        <w:t>Costo de estructura propuesta Juzgado de Trabajo</w:t>
      </w:r>
    </w:p>
    <w:p w14:paraId="2ED02A0C" w14:textId="2436D919" w:rsidR="003A62DC" w:rsidRPr="001D5828" w:rsidRDefault="003A62DC" w:rsidP="0065272C">
      <w:pPr>
        <w:pStyle w:val="Descripcin"/>
      </w:pPr>
      <w:r w:rsidRPr="001D5828">
        <w:t xml:space="preserve"> y Familia de Hatillo, San Sebastián y Alajuelita</w:t>
      </w:r>
    </w:p>
    <w:tbl>
      <w:tblPr>
        <w:tblW w:w="5000" w:type="pct"/>
        <w:tblLayout w:type="fixed"/>
        <w:tblCellMar>
          <w:left w:w="70" w:type="dxa"/>
          <w:right w:w="70" w:type="dxa"/>
        </w:tblCellMar>
        <w:tblLook w:val="04A0" w:firstRow="1" w:lastRow="0" w:firstColumn="1" w:lastColumn="0" w:noHBand="0" w:noVBand="1"/>
      </w:tblPr>
      <w:tblGrid>
        <w:gridCol w:w="1986"/>
        <w:gridCol w:w="2166"/>
        <w:gridCol w:w="1791"/>
        <w:gridCol w:w="1424"/>
        <w:gridCol w:w="1466"/>
      </w:tblGrid>
      <w:tr w:rsidR="003E4A34" w:rsidRPr="001D5828" w14:paraId="1DBD53C8" w14:textId="577638D1" w:rsidTr="000939A1">
        <w:trPr>
          <w:trHeight w:val="600"/>
        </w:trPr>
        <w:tc>
          <w:tcPr>
            <w:tcW w:w="1124" w:type="pct"/>
            <w:tcBorders>
              <w:bottom w:val="single" w:sz="4" w:space="0" w:color="auto"/>
              <w:right w:val="single" w:sz="4" w:space="0" w:color="auto"/>
            </w:tcBorders>
            <w:shd w:val="clear" w:color="auto" w:fill="auto"/>
            <w:vAlign w:val="bottom"/>
            <w:hideMark/>
          </w:tcPr>
          <w:p w14:paraId="02E9E8CD" w14:textId="77777777" w:rsidR="003E4A34" w:rsidRPr="001D5828" w:rsidRDefault="003E4A34" w:rsidP="00F06E09">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 </w:t>
            </w:r>
          </w:p>
        </w:tc>
        <w:tc>
          <w:tcPr>
            <w:tcW w:w="1226" w:type="pct"/>
            <w:tcBorders>
              <w:top w:val="single" w:sz="4" w:space="0" w:color="auto"/>
              <w:left w:val="nil"/>
              <w:bottom w:val="single" w:sz="4" w:space="0" w:color="auto"/>
              <w:right w:val="single" w:sz="4" w:space="0" w:color="auto"/>
            </w:tcBorders>
            <w:shd w:val="clear" w:color="000000" w:fill="002060"/>
            <w:vAlign w:val="center"/>
            <w:hideMark/>
          </w:tcPr>
          <w:p w14:paraId="6294BD2A" w14:textId="77777777" w:rsidR="003E4A34" w:rsidRPr="001D5828" w:rsidRDefault="003E4A34"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1014" w:type="pct"/>
            <w:tcBorders>
              <w:top w:val="single" w:sz="4" w:space="0" w:color="auto"/>
              <w:left w:val="nil"/>
              <w:bottom w:val="single" w:sz="4" w:space="0" w:color="auto"/>
              <w:right w:val="single" w:sz="4" w:space="0" w:color="auto"/>
            </w:tcBorders>
            <w:shd w:val="clear" w:color="000000" w:fill="002060"/>
            <w:vAlign w:val="center"/>
            <w:hideMark/>
          </w:tcPr>
          <w:p w14:paraId="7F29D30A" w14:textId="77777777" w:rsidR="003E4A34" w:rsidRPr="001D5828" w:rsidRDefault="003E4A34"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0292353A" w14:textId="77777777" w:rsidR="003E4A34" w:rsidRPr="001D5828" w:rsidRDefault="003E4A34" w:rsidP="00F06E09">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c>
          <w:tcPr>
            <w:tcW w:w="830" w:type="pct"/>
            <w:tcBorders>
              <w:top w:val="single" w:sz="4" w:space="0" w:color="auto"/>
              <w:left w:val="nil"/>
              <w:bottom w:val="single" w:sz="4" w:space="0" w:color="auto"/>
              <w:right w:val="single" w:sz="4" w:space="0" w:color="auto"/>
            </w:tcBorders>
            <w:shd w:val="clear" w:color="000000" w:fill="002060"/>
            <w:vAlign w:val="center"/>
          </w:tcPr>
          <w:p w14:paraId="4ED68F63" w14:textId="50D753F4" w:rsidR="00E44856" w:rsidRPr="001D5828" w:rsidRDefault="00E44856" w:rsidP="00FE580A">
            <w:pPr>
              <w:jc w:val="center"/>
              <w:rPr>
                <w:rFonts w:eastAsia="Times New Roman" w:cs="Times New Roman"/>
                <w:b/>
                <w:bCs/>
                <w:color w:val="FFFFFF"/>
                <w:sz w:val="20"/>
                <w:szCs w:val="20"/>
                <w:lang w:eastAsia="ar-SA"/>
              </w:rPr>
            </w:pPr>
            <w:r w:rsidRPr="001D5828">
              <w:rPr>
                <w:rFonts w:eastAsia="Times New Roman" w:cs="Times New Roman"/>
                <w:b/>
                <w:bCs/>
                <w:color w:val="FFFFFF"/>
                <w:sz w:val="20"/>
                <w:szCs w:val="20"/>
                <w:lang w:eastAsia="ar-SA"/>
              </w:rPr>
              <w:t>Diferencia</w:t>
            </w:r>
          </w:p>
        </w:tc>
      </w:tr>
      <w:tr w:rsidR="007A1254" w:rsidRPr="001D5828" w14:paraId="5FC4402B" w14:textId="77777777" w:rsidTr="003742AE">
        <w:trPr>
          <w:trHeight w:val="448"/>
        </w:trPr>
        <w:tc>
          <w:tcPr>
            <w:tcW w:w="1124" w:type="pct"/>
            <w:tcBorders>
              <w:top w:val="single" w:sz="4" w:space="0" w:color="auto"/>
              <w:left w:val="single" w:sz="4" w:space="0" w:color="auto"/>
              <w:bottom w:val="single" w:sz="4" w:space="0" w:color="auto"/>
              <w:right w:val="single" w:sz="4" w:space="0" w:color="auto"/>
            </w:tcBorders>
            <w:shd w:val="clear" w:color="000000" w:fill="002060"/>
            <w:vAlign w:val="center"/>
          </w:tcPr>
          <w:p w14:paraId="397E3A44" w14:textId="1C91C659" w:rsidR="007A1254" w:rsidRPr="001D5828" w:rsidRDefault="007A1254" w:rsidP="007A1254">
            <w:pPr>
              <w:jc w:val="left"/>
              <w:rPr>
                <w:rFonts w:eastAsia="Times New Roman" w:cs="Times New Roman"/>
                <w:b/>
                <w:bCs/>
                <w:color w:val="FFFFFF"/>
                <w:sz w:val="20"/>
                <w:szCs w:val="20"/>
                <w:lang w:eastAsia="es-CR"/>
              </w:rPr>
            </w:pPr>
            <w:r>
              <w:rPr>
                <w:rFonts w:cs="Calibri"/>
                <w:b/>
                <w:bCs/>
                <w:color w:val="FFFFFF"/>
                <w:sz w:val="18"/>
                <w:szCs w:val="18"/>
              </w:rPr>
              <w:t>Actual del puesto</w:t>
            </w:r>
          </w:p>
        </w:tc>
        <w:tc>
          <w:tcPr>
            <w:tcW w:w="1226" w:type="pct"/>
            <w:tcBorders>
              <w:top w:val="single" w:sz="4" w:space="0" w:color="auto"/>
              <w:left w:val="nil"/>
              <w:bottom w:val="single" w:sz="4" w:space="0" w:color="auto"/>
              <w:right w:val="single" w:sz="4" w:space="0" w:color="auto"/>
            </w:tcBorders>
            <w:shd w:val="clear" w:color="auto" w:fill="auto"/>
            <w:vAlign w:val="center"/>
          </w:tcPr>
          <w:p w14:paraId="3A8E17E6" w14:textId="1F73006D" w:rsidR="007A1254" w:rsidRPr="001D5828" w:rsidRDefault="007A1254" w:rsidP="007A1254">
            <w:pPr>
              <w:jc w:val="center"/>
              <w:rPr>
                <w:sz w:val="20"/>
                <w:szCs w:val="20"/>
              </w:rPr>
            </w:pPr>
            <w:r>
              <w:rPr>
                <w:rFonts w:cs="Calibri"/>
                <w:color w:val="000000"/>
                <w:sz w:val="18"/>
                <w:szCs w:val="18"/>
              </w:rPr>
              <w:t>Técnico Judicial 2</w:t>
            </w:r>
          </w:p>
        </w:tc>
        <w:tc>
          <w:tcPr>
            <w:tcW w:w="1014" w:type="pct"/>
            <w:tcBorders>
              <w:top w:val="single" w:sz="4" w:space="0" w:color="auto"/>
              <w:left w:val="nil"/>
              <w:bottom w:val="single" w:sz="4" w:space="0" w:color="auto"/>
              <w:right w:val="single" w:sz="4" w:space="0" w:color="auto"/>
            </w:tcBorders>
            <w:shd w:val="clear" w:color="auto" w:fill="auto"/>
            <w:vAlign w:val="center"/>
          </w:tcPr>
          <w:p w14:paraId="78379A2F" w14:textId="19E42300" w:rsidR="007A1254" w:rsidRPr="001D5828" w:rsidRDefault="007A1254" w:rsidP="007A1254">
            <w:pPr>
              <w:jc w:val="center"/>
              <w:rPr>
                <w:sz w:val="20"/>
                <w:szCs w:val="20"/>
              </w:rPr>
            </w:pPr>
            <w:r>
              <w:rPr>
                <w:rFonts w:cs="Calibri"/>
                <w:color w:val="000000"/>
                <w:sz w:val="18"/>
                <w:szCs w:val="18"/>
              </w:rPr>
              <w:t>Técnico Judicial</w:t>
            </w:r>
          </w:p>
        </w:tc>
        <w:tc>
          <w:tcPr>
            <w:tcW w:w="806" w:type="pct"/>
            <w:tcBorders>
              <w:top w:val="single" w:sz="4" w:space="0" w:color="auto"/>
              <w:left w:val="nil"/>
              <w:bottom w:val="single" w:sz="4" w:space="0" w:color="auto"/>
              <w:right w:val="single" w:sz="4" w:space="0" w:color="auto"/>
            </w:tcBorders>
            <w:shd w:val="clear" w:color="auto" w:fill="auto"/>
            <w:vAlign w:val="center"/>
          </w:tcPr>
          <w:p w14:paraId="0822EFCB" w14:textId="601F82D3" w:rsidR="007A1254" w:rsidRPr="001D5828" w:rsidRDefault="007A1254" w:rsidP="007A1254">
            <w:pPr>
              <w:jc w:val="center"/>
              <w:rPr>
                <w:rFonts w:ascii="Times New Roman" w:hAnsi="Times New Roman" w:cs="Times New Roman"/>
                <w:sz w:val="20"/>
                <w:szCs w:val="20"/>
              </w:rPr>
            </w:pPr>
            <w:r>
              <w:rPr>
                <w:rFonts w:ascii="Times New Roman" w:hAnsi="Times New Roman" w:cs="Times New Roman"/>
                <w:color w:val="000000"/>
                <w:sz w:val="18"/>
                <w:szCs w:val="18"/>
              </w:rPr>
              <w:t>₡</w:t>
            </w:r>
            <w:r>
              <w:rPr>
                <w:rFonts w:cs="Calibri"/>
                <w:color w:val="000000"/>
                <w:sz w:val="18"/>
                <w:szCs w:val="18"/>
              </w:rPr>
              <w:t xml:space="preserve">14 901 451,97 </w:t>
            </w:r>
          </w:p>
        </w:tc>
        <w:tc>
          <w:tcPr>
            <w:tcW w:w="830" w:type="pct"/>
            <w:vMerge w:val="restart"/>
            <w:tcBorders>
              <w:top w:val="single" w:sz="4" w:space="0" w:color="auto"/>
              <w:left w:val="single" w:sz="4" w:space="0" w:color="auto"/>
              <w:right w:val="single" w:sz="4" w:space="0" w:color="auto"/>
            </w:tcBorders>
            <w:shd w:val="clear" w:color="auto" w:fill="auto"/>
            <w:vAlign w:val="center"/>
          </w:tcPr>
          <w:p w14:paraId="3F55F5D2" w14:textId="33EAD1F6" w:rsidR="007A1254" w:rsidRPr="001D5828" w:rsidRDefault="007A1254" w:rsidP="007A1254">
            <w:pPr>
              <w:jc w:val="center"/>
              <w:rPr>
                <w:rFonts w:ascii="Times New Roman" w:hAnsi="Times New Roman" w:cs="Times New Roman"/>
                <w:sz w:val="20"/>
                <w:szCs w:val="20"/>
              </w:rPr>
            </w:pPr>
            <w:r>
              <w:rPr>
                <w:rFonts w:ascii="Times New Roman" w:hAnsi="Times New Roman" w:cs="Times New Roman"/>
                <w:color w:val="000000"/>
                <w:sz w:val="18"/>
                <w:szCs w:val="18"/>
              </w:rPr>
              <w:t>₡</w:t>
            </w:r>
            <w:r>
              <w:rPr>
                <w:rFonts w:cs="Calibri"/>
                <w:color w:val="000000"/>
                <w:sz w:val="18"/>
                <w:szCs w:val="18"/>
              </w:rPr>
              <w:t xml:space="preserve">2 674 071,32 </w:t>
            </w:r>
          </w:p>
        </w:tc>
      </w:tr>
      <w:tr w:rsidR="007A1254" w:rsidRPr="001D5828" w14:paraId="2C5A70A2" w14:textId="77777777" w:rsidTr="003742AE">
        <w:trPr>
          <w:trHeight w:val="448"/>
        </w:trPr>
        <w:tc>
          <w:tcPr>
            <w:tcW w:w="1124" w:type="pct"/>
            <w:tcBorders>
              <w:top w:val="nil"/>
              <w:left w:val="single" w:sz="4" w:space="0" w:color="auto"/>
              <w:bottom w:val="single" w:sz="4" w:space="0" w:color="auto"/>
              <w:right w:val="single" w:sz="4" w:space="0" w:color="auto"/>
            </w:tcBorders>
            <w:shd w:val="clear" w:color="000000" w:fill="002060"/>
            <w:vAlign w:val="center"/>
          </w:tcPr>
          <w:p w14:paraId="622D0F64" w14:textId="5285A721" w:rsidR="007A1254" w:rsidRPr="001D5828" w:rsidRDefault="007A1254" w:rsidP="007A1254">
            <w:pPr>
              <w:jc w:val="left"/>
              <w:rPr>
                <w:rFonts w:eastAsia="Times New Roman" w:cs="Times New Roman"/>
                <w:b/>
                <w:bCs/>
                <w:color w:val="FFFFFF"/>
                <w:sz w:val="20"/>
                <w:szCs w:val="20"/>
                <w:lang w:eastAsia="es-CR"/>
              </w:rPr>
            </w:pPr>
            <w:r>
              <w:rPr>
                <w:rFonts w:cs="Calibri"/>
                <w:b/>
                <w:bCs/>
                <w:color w:val="FFFFFF"/>
                <w:sz w:val="18"/>
                <w:szCs w:val="18"/>
              </w:rPr>
              <w:t>Propuesta</w:t>
            </w:r>
          </w:p>
        </w:tc>
        <w:tc>
          <w:tcPr>
            <w:tcW w:w="1226" w:type="pct"/>
            <w:tcBorders>
              <w:top w:val="nil"/>
              <w:left w:val="nil"/>
              <w:bottom w:val="single" w:sz="4" w:space="0" w:color="auto"/>
              <w:right w:val="single" w:sz="4" w:space="0" w:color="auto"/>
            </w:tcBorders>
            <w:shd w:val="clear" w:color="auto" w:fill="auto"/>
            <w:vAlign w:val="center"/>
          </w:tcPr>
          <w:p w14:paraId="75B44891" w14:textId="6C6971E1" w:rsidR="007A1254" w:rsidRPr="001D5828" w:rsidRDefault="007A1254" w:rsidP="007A1254">
            <w:pPr>
              <w:jc w:val="center"/>
              <w:rPr>
                <w:sz w:val="20"/>
                <w:szCs w:val="20"/>
              </w:rPr>
            </w:pPr>
            <w:r>
              <w:rPr>
                <w:rFonts w:cs="Calibri"/>
                <w:color w:val="000000"/>
                <w:sz w:val="18"/>
                <w:szCs w:val="18"/>
              </w:rPr>
              <w:t>Coordinador Judicial 2</w:t>
            </w:r>
          </w:p>
        </w:tc>
        <w:tc>
          <w:tcPr>
            <w:tcW w:w="1014" w:type="pct"/>
            <w:tcBorders>
              <w:top w:val="nil"/>
              <w:left w:val="nil"/>
              <w:bottom w:val="single" w:sz="4" w:space="0" w:color="auto"/>
              <w:right w:val="single" w:sz="4" w:space="0" w:color="auto"/>
            </w:tcBorders>
            <w:shd w:val="clear" w:color="auto" w:fill="auto"/>
            <w:vAlign w:val="center"/>
          </w:tcPr>
          <w:p w14:paraId="2050C954" w14:textId="2442BD3A" w:rsidR="007A1254" w:rsidRPr="001D5828" w:rsidRDefault="007A1254" w:rsidP="007A1254">
            <w:pPr>
              <w:jc w:val="center"/>
              <w:rPr>
                <w:sz w:val="20"/>
                <w:szCs w:val="20"/>
              </w:rPr>
            </w:pPr>
            <w:r>
              <w:rPr>
                <w:rFonts w:cs="Calibri"/>
                <w:color w:val="000000"/>
                <w:sz w:val="18"/>
                <w:szCs w:val="18"/>
              </w:rPr>
              <w:t>Coordinador Judicial</w:t>
            </w:r>
          </w:p>
        </w:tc>
        <w:tc>
          <w:tcPr>
            <w:tcW w:w="806" w:type="pct"/>
            <w:tcBorders>
              <w:top w:val="nil"/>
              <w:left w:val="nil"/>
              <w:bottom w:val="single" w:sz="4" w:space="0" w:color="auto"/>
              <w:right w:val="single" w:sz="4" w:space="0" w:color="auto"/>
            </w:tcBorders>
            <w:shd w:val="clear" w:color="auto" w:fill="auto"/>
            <w:vAlign w:val="center"/>
          </w:tcPr>
          <w:p w14:paraId="56486FA9" w14:textId="2F62108B" w:rsidR="007A1254" w:rsidRPr="001D5828" w:rsidRDefault="007A1254" w:rsidP="007A1254">
            <w:pPr>
              <w:jc w:val="center"/>
              <w:rPr>
                <w:rFonts w:ascii="Times New Roman" w:hAnsi="Times New Roman" w:cs="Times New Roman"/>
                <w:sz w:val="20"/>
                <w:szCs w:val="20"/>
              </w:rPr>
            </w:pPr>
            <w:r>
              <w:rPr>
                <w:rFonts w:ascii="Times New Roman" w:hAnsi="Times New Roman" w:cs="Times New Roman"/>
                <w:color w:val="000000"/>
                <w:sz w:val="18"/>
                <w:szCs w:val="18"/>
              </w:rPr>
              <w:t>₡</w:t>
            </w:r>
            <w:r>
              <w:rPr>
                <w:rFonts w:cs="Calibri"/>
                <w:color w:val="000000"/>
                <w:sz w:val="18"/>
                <w:szCs w:val="18"/>
              </w:rPr>
              <w:t xml:space="preserve">17 575 523,28 </w:t>
            </w:r>
          </w:p>
        </w:tc>
        <w:tc>
          <w:tcPr>
            <w:tcW w:w="830" w:type="pct"/>
            <w:vMerge/>
            <w:tcBorders>
              <w:left w:val="single" w:sz="4" w:space="0" w:color="auto"/>
              <w:bottom w:val="single" w:sz="4" w:space="0" w:color="auto"/>
              <w:right w:val="single" w:sz="4" w:space="0" w:color="auto"/>
            </w:tcBorders>
            <w:vAlign w:val="center"/>
          </w:tcPr>
          <w:p w14:paraId="33F07F8F" w14:textId="5CD7C40D" w:rsidR="007A1254" w:rsidRPr="001D5828" w:rsidRDefault="007A1254" w:rsidP="007A1254">
            <w:pPr>
              <w:jc w:val="center"/>
              <w:rPr>
                <w:rFonts w:ascii="Times New Roman" w:hAnsi="Times New Roman" w:cs="Times New Roman"/>
                <w:sz w:val="20"/>
                <w:szCs w:val="20"/>
              </w:rPr>
            </w:pPr>
          </w:p>
        </w:tc>
      </w:tr>
      <w:tr w:rsidR="007A1254" w:rsidRPr="001D5828" w14:paraId="03355F98" w14:textId="77777777" w:rsidTr="00EF3D1C">
        <w:trPr>
          <w:trHeight w:val="448"/>
        </w:trPr>
        <w:tc>
          <w:tcPr>
            <w:tcW w:w="1124" w:type="pct"/>
            <w:tcBorders>
              <w:top w:val="nil"/>
              <w:left w:val="single" w:sz="4" w:space="0" w:color="auto"/>
              <w:bottom w:val="single" w:sz="4" w:space="0" w:color="auto"/>
              <w:right w:val="single" w:sz="4" w:space="0" w:color="auto"/>
            </w:tcBorders>
            <w:shd w:val="clear" w:color="000000" w:fill="305496"/>
            <w:vAlign w:val="center"/>
          </w:tcPr>
          <w:p w14:paraId="6AB02204" w14:textId="6021805B" w:rsidR="007A1254" w:rsidRPr="001D5828" w:rsidRDefault="007A1254" w:rsidP="007A1254">
            <w:pPr>
              <w:jc w:val="left"/>
              <w:rPr>
                <w:rFonts w:eastAsia="Times New Roman" w:cs="Times New Roman"/>
                <w:b/>
                <w:bCs/>
                <w:color w:val="FFFFFF"/>
                <w:sz w:val="20"/>
                <w:szCs w:val="20"/>
                <w:lang w:eastAsia="es-CR"/>
              </w:rPr>
            </w:pPr>
            <w:r>
              <w:rPr>
                <w:rFonts w:cs="Calibri"/>
                <w:b/>
                <w:bCs/>
                <w:color w:val="FFFFFF"/>
                <w:sz w:val="18"/>
                <w:szCs w:val="18"/>
              </w:rPr>
              <w:t>Plaza nueva extraordinaria</w:t>
            </w:r>
          </w:p>
        </w:tc>
        <w:tc>
          <w:tcPr>
            <w:tcW w:w="1226" w:type="pct"/>
            <w:tcBorders>
              <w:top w:val="nil"/>
              <w:left w:val="nil"/>
              <w:bottom w:val="single" w:sz="4" w:space="0" w:color="auto"/>
              <w:right w:val="single" w:sz="4" w:space="0" w:color="auto"/>
            </w:tcBorders>
            <w:shd w:val="clear" w:color="auto" w:fill="auto"/>
            <w:vAlign w:val="center"/>
          </w:tcPr>
          <w:p w14:paraId="0215F5FB" w14:textId="0E5028C7" w:rsidR="007A1254" w:rsidRPr="001D5828" w:rsidRDefault="007A1254" w:rsidP="007A1254">
            <w:pPr>
              <w:jc w:val="center"/>
              <w:rPr>
                <w:sz w:val="20"/>
                <w:szCs w:val="20"/>
              </w:rPr>
            </w:pPr>
            <w:r>
              <w:rPr>
                <w:rFonts w:cs="Calibri"/>
                <w:color w:val="000000"/>
                <w:sz w:val="18"/>
                <w:szCs w:val="18"/>
              </w:rPr>
              <w:t xml:space="preserve"> 2 Técnico Judicial 2</w:t>
            </w:r>
          </w:p>
        </w:tc>
        <w:tc>
          <w:tcPr>
            <w:tcW w:w="1014" w:type="pct"/>
            <w:tcBorders>
              <w:top w:val="nil"/>
              <w:left w:val="nil"/>
              <w:bottom w:val="single" w:sz="4" w:space="0" w:color="auto"/>
              <w:right w:val="single" w:sz="4" w:space="0" w:color="auto"/>
            </w:tcBorders>
            <w:shd w:val="clear" w:color="auto" w:fill="auto"/>
            <w:vAlign w:val="center"/>
          </w:tcPr>
          <w:p w14:paraId="1F8A61B2" w14:textId="1BFD6773" w:rsidR="007A1254" w:rsidRPr="001D5828" w:rsidRDefault="007A1254" w:rsidP="007A1254">
            <w:pPr>
              <w:jc w:val="center"/>
              <w:rPr>
                <w:sz w:val="20"/>
                <w:szCs w:val="20"/>
              </w:rPr>
            </w:pPr>
            <w:r>
              <w:rPr>
                <w:rFonts w:cs="Calibri"/>
                <w:color w:val="000000"/>
                <w:sz w:val="18"/>
                <w:szCs w:val="18"/>
              </w:rPr>
              <w:t>Técnico Judicial</w:t>
            </w:r>
          </w:p>
        </w:tc>
        <w:tc>
          <w:tcPr>
            <w:tcW w:w="806" w:type="pct"/>
            <w:tcBorders>
              <w:top w:val="nil"/>
              <w:left w:val="nil"/>
              <w:bottom w:val="single" w:sz="4" w:space="0" w:color="auto"/>
              <w:right w:val="single" w:sz="4" w:space="0" w:color="auto"/>
            </w:tcBorders>
            <w:shd w:val="clear" w:color="auto" w:fill="auto"/>
            <w:vAlign w:val="center"/>
          </w:tcPr>
          <w:p w14:paraId="1AD2B665" w14:textId="637658C1" w:rsidR="007A1254" w:rsidRPr="001D5828" w:rsidRDefault="007A1254" w:rsidP="007A1254">
            <w:pPr>
              <w:jc w:val="center"/>
              <w:rPr>
                <w:rFonts w:ascii="Times New Roman" w:hAnsi="Times New Roman" w:cs="Times New Roman"/>
                <w:sz w:val="20"/>
                <w:szCs w:val="20"/>
              </w:rPr>
            </w:pPr>
            <w:r>
              <w:rPr>
                <w:rFonts w:ascii="Times New Roman" w:hAnsi="Times New Roman" w:cs="Times New Roman"/>
                <w:color w:val="000000"/>
                <w:sz w:val="18"/>
                <w:szCs w:val="18"/>
              </w:rPr>
              <w:t>₡</w:t>
            </w:r>
            <w:r>
              <w:rPr>
                <w:rFonts w:cs="Calibri"/>
                <w:color w:val="000000"/>
                <w:sz w:val="18"/>
                <w:szCs w:val="18"/>
              </w:rPr>
              <w:t xml:space="preserve">14 901 451,97 </w:t>
            </w:r>
          </w:p>
        </w:tc>
        <w:tc>
          <w:tcPr>
            <w:tcW w:w="830" w:type="pct"/>
            <w:tcBorders>
              <w:top w:val="nil"/>
              <w:left w:val="nil"/>
              <w:bottom w:val="single" w:sz="4" w:space="0" w:color="auto"/>
              <w:right w:val="single" w:sz="4" w:space="0" w:color="auto"/>
            </w:tcBorders>
            <w:shd w:val="clear" w:color="auto" w:fill="auto"/>
            <w:vAlign w:val="center"/>
          </w:tcPr>
          <w:p w14:paraId="20AC0B2C" w14:textId="2D41ADFD" w:rsidR="007A1254" w:rsidRPr="001D5828" w:rsidRDefault="00003C15" w:rsidP="007A1254">
            <w:pPr>
              <w:jc w:val="center"/>
              <w:rPr>
                <w:rFonts w:ascii="Times New Roman" w:hAnsi="Times New Roman" w:cs="Times New Roman"/>
                <w:sz w:val="20"/>
                <w:szCs w:val="20"/>
              </w:rPr>
            </w:pPr>
            <w:r w:rsidRPr="00003C15">
              <w:rPr>
                <w:rFonts w:ascii="Times New Roman" w:hAnsi="Times New Roman" w:cs="Times New Roman"/>
                <w:color w:val="000000"/>
                <w:sz w:val="18"/>
                <w:szCs w:val="18"/>
              </w:rPr>
              <w:t>₡29 802 903,94</w:t>
            </w:r>
          </w:p>
        </w:tc>
      </w:tr>
    </w:tbl>
    <w:p w14:paraId="594B8F57" w14:textId="77777777" w:rsidR="00D02BD5" w:rsidRPr="001D5828" w:rsidRDefault="00D02BD5" w:rsidP="00C21E61">
      <w:pPr>
        <w:pStyle w:val="Fuentes"/>
      </w:pPr>
      <w:r w:rsidRPr="001D5828">
        <w:t xml:space="preserve">Fuente: Modernización Institucional de la Dirección de Planificación. </w:t>
      </w:r>
    </w:p>
    <w:p w14:paraId="468846DA" w14:textId="77777777" w:rsidR="003A62DC" w:rsidRPr="001D5828" w:rsidRDefault="003A62DC" w:rsidP="008E7FEC"/>
    <w:p w14:paraId="33DB044F" w14:textId="5F402F3F" w:rsidR="00122A15" w:rsidRPr="001D5828" w:rsidRDefault="003A62DC" w:rsidP="00C11706">
      <w:r w:rsidRPr="001D5828">
        <w:t xml:space="preserve">El costo </w:t>
      </w:r>
      <w:r w:rsidR="00216BFD" w:rsidRPr="001D5828">
        <w:t xml:space="preserve">total </w:t>
      </w:r>
      <w:r w:rsidRPr="001D5828">
        <w:t xml:space="preserve">anual de la inclusión de </w:t>
      </w:r>
      <w:r w:rsidR="0075451D">
        <w:t xml:space="preserve">estas nuevas plazas </w:t>
      </w:r>
      <w:r w:rsidR="003E4A34" w:rsidRPr="001D5828">
        <w:t xml:space="preserve">es </w:t>
      </w:r>
      <w:r w:rsidRPr="001D5828">
        <w:t xml:space="preserve">de </w:t>
      </w:r>
      <w:r w:rsidR="00415F6F" w:rsidRPr="001D5828">
        <w:rPr>
          <w:rFonts w:ascii="Times New Roman" w:hAnsi="Times New Roman" w:cs="Times New Roman"/>
        </w:rPr>
        <w:t>₡</w:t>
      </w:r>
      <w:r w:rsidR="003132FA" w:rsidRPr="00D16DCA">
        <w:t>32 476 975,26</w:t>
      </w:r>
      <w:r w:rsidR="0075451D">
        <w:t>, adicional a esto, se tiene que tomar en cuenta los gastos variables de equipos, suministros y alquileres de edificios (de ser requeridos). Esta propuesta al identificarse un crecimiento de plazas y de incremento en los gastos variables no resulta viable, debido a la situación económica del país y las restricciones en los gastos</w:t>
      </w:r>
      <w:r w:rsidR="00BB6C90">
        <w:t>, por lo que la misma se descarta sin cambiar la estructura funcional del despacho</w:t>
      </w:r>
      <w:r w:rsidR="00D16DCA" w:rsidRPr="00BB6C90">
        <w:t xml:space="preserve">, pero se deja planteada para que </w:t>
      </w:r>
      <w:r w:rsidR="006F305E">
        <w:t xml:space="preserve">posteriormente </w:t>
      </w:r>
      <w:r w:rsidR="00D16DCA" w:rsidRPr="00BB6C90">
        <w:t xml:space="preserve">con </w:t>
      </w:r>
      <w:r w:rsidR="00796098">
        <w:t>el</w:t>
      </w:r>
      <w:r w:rsidR="00D16DCA" w:rsidRPr="00BB6C90">
        <w:t xml:space="preserve"> abordaje que realice se retome el tema y se analice la viabilidad de esta</w:t>
      </w:r>
      <w:r w:rsidR="0075451D">
        <w:t>.</w:t>
      </w:r>
    </w:p>
    <w:p w14:paraId="7EF61866" w14:textId="77777777" w:rsidR="00122A15" w:rsidRPr="001D5828" w:rsidRDefault="00122A15" w:rsidP="00C11706"/>
    <w:p w14:paraId="41CA094B" w14:textId="740271FB" w:rsidR="00FB1B36" w:rsidRPr="001D5828" w:rsidRDefault="00CA54FC" w:rsidP="00F10F50">
      <w:pPr>
        <w:pStyle w:val="Ttulo4"/>
      </w:pPr>
      <w:r w:rsidRPr="001D5828">
        <w:t>Juzgados de Familia (mixtos de 3 materias)</w:t>
      </w:r>
    </w:p>
    <w:p w14:paraId="71CC4A9C" w14:textId="4431EF19" w:rsidR="004661E3" w:rsidRPr="001D5828" w:rsidRDefault="004661E3" w:rsidP="008336EB">
      <w:r w:rsidRPr="001D5828">
        <w:t xml:space="preserve">En este bloque de despachos se ubican </w:t>
      </w:r>
      <w:r w:rsidR="00AE77E0" w:rsidRPr="001D5828">
        <w:t>tres</w:t>
      </w:r>
      <w:r w:rsidRPr="001D5828">
        <w:t xml:space="preserve"> juzgados: </w:t>
      </w:r>
      <w:r w:rsidR="00AE77E0" w:rsidRPr="001D5828">
        <w:t xml:space="preserve">Familia, Penal Juvenil y Violencia Doméstica de </w:t>
      </w:r>
      <w:r w:rsidR="003248C6">
        <w:t>Cañas</w:t>
      </w:r>
      <w:r w:rsidR="00AE77E0" w:rsidRPr="001D5828">
        <w:t xml:space="preserve">; Familia, Penal Juvenil y Violencia Doméstica Turrialba; y Familia, Penal Juvenil y Violencia Doméstica </w:t>
      </w:r>
      <w:r w:rsidR="003248C6">
        <w:t>Quepos</w:t>
      </w:r>
      <w:r w:rsidR="00AE77E0" w:rsidRPr="001D5828">
        <w:t>.</w:t>
      </w:r>
    </w:p>
    <w:p w14:paraId="1D8B874C" w14:textId="74DDB526" w:rsidR="004661E3" w:rsidRPr="001D5828" w:rsidRDefault="004661E3" w:rsidP="008336EB"/>
    <w:p w14:paraId="765E018C" w14:textId="4DBAA344" w:rsidR="004661E3" w:rsidRPr="001D5828" w:rsidRDefault="00AC6581" w:rsidP="008336EB">
      <w:r w:rsidRPr="001D5828">
        <w:lastRenderedPageBreak/>
        <w:t>Al tratarse de despachos que ven varias materias, los cálculos se realizaron sobre la carga laboral total, como se muestra en el siguiente cuadro.</w:t>
      </w:r>
    </w:p>
    <w:p w14:paraId="04919A61" w14:textId="60DC2186" w:rsidR="00E05CD4" w:rsidRPr="001D5828" w:rsidRDefault="00E05CD4" w:rsidP="008336EB"/>
    <w:p w14:paraId="641B38C2" w14:textId="662C8738" w:rsidR="00593A6E" w:rsidRPr="001D5828" w:rsidRDefault="00AC6581"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56</w:t>
      </w:r>
      <w:r w:rsidR="00050299">
        <w:fldChar w:fldCharType="end"/>
      </w:r>
    </w:p>
    <w:p w14:paraId="54C57EAE" w14:textId="6604E03C" w:rsidR="00AC6581" w:rsidRPr="001D5828" w:rsidRDefault="007321BA" w:rsidP="0065272C">
      <w:pPr>
        <w:pStyle w:val="Descripcin"/>
      </w:pPr>
      <w:r w:rsidRPr="001D5828">
        <w:t xml:space="preserve">Carga de trabajo juzgado </w:t>
      </w:r>
      <w:r w:rsidR="00970FC4" w:rsidRPr="001D5828">
        <w:t xml:space="preserve">de Familia </w:t>
      </w:r>
      <w:r w:rsidR="00480DE2" w:rsidRPr="001D5828">
        <w:t xml:space="preserve">mixtos </w:t>
      </w:r>
      <w:r w:rsidR="00970FC4" w:rsidRPr="001D5828">
        <w:t xml:space="preserve">de tres </w:t>
      </w:r>
      <w:r w:rsidRPr="001D5828">
        <w:t>materias</w:t>
      </w:r>
      <w:r w:rsidR="0048283F" w:rsidRPr="001D5828">
        <w:t xml:space="preserve"> 2015 a 2019</w:t>
      </w:r>
      <w:r w:rsidRPr="001D5828">
        <w:t>.</w:t>
      </w:r>
    </w:p>
    <w:tbl>
      <w:tblPr>
        <w:tblW w:w="5000" w:type="pct"/>
        <w:tblCellMar>
          <w:left w:w="70" w:type="dxa"/>
          <w:right w:w="70" w:type="dxa"/>
        </w:tblCellMar>
        <w:tblLook w:val="04A0" w:firstRow="1" w:lastRow="0" w:firstColumn="1" w:lastColumn="0" w:noHBand="0" w:noVBand="1"/>
      </w:tblPr>
      <w:tblGrid>
        <w:gridCol w:w="1412"/>
        <w:gridCol w:w="1570"/>
        <w:gridCol w:w="616"/>
        <w:gridCol w:w="616"/>
        <w:gridCol w:w="809"/>
        <w:gridCol w:w="708"/>
        <w:gridCol w:w="910"/>
        <w:gridCol w:w="779"/>
        <w:gridCol w:w="708"/>
        <w:gridCol w:w="700"/>
      </w:tblGrid>
      <w:tr w:rsidR="008F04F8" w:rsidRPr="001D5828" w14:paraId="5E44B819" w14:textId="77777777" w:rsidTr="008008F8">
        <w:trPr>
          <w:trHeight w:val="330"/>
          <w:tblHeader/>
        </w:trPr>
        <w:tc>
          <w:tcPr>
            <w:tcW w:w="800"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11681AB" w14:textId="77777777" w:rsidR="008F04F8" w:rsidRPr="001D5828" w:rsidRDefault="008F04F8" w:rsidP="008F04F8">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889"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7793ADD" w14:textId="77777777" w:rsidR="008F04F8" w:rsidRPr="001D5828" w:rsidRDefault="008F04F8" w:rsidP="008F04F8">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Materia</w:t>
            </w:r>
          </w:p>
        </w:tc>
        <w:tc>
          <w:tcPr>
            <w:tcW w:w="698" w:type="pct"/>
            <w:gridSpan w:val="2"/>
            <w:tcBorders>
              <w:top w:val="single" w:sz="4" w:space="0" w:color="auto"/>
              <w:left w:val="nil"/>
              <w:bottom w:val="single" w:sz="4" w:space="0" w:color="auto"/>
              <w:right w:val="single" w:sz="4" w:space="0" w:color="auto"/>
            </w:tcBorders>
            <w:shd w:val="clear" w:color="000000" w:fill="002060"/>
            <w:vAlign w:val="center"/>
            <w:hideMark/>
          </w:tcPr>
          <w:p w14:paraId="70D40909"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 actual</w:t>
            </w:r>
          </w:p>
        </w:tc>
        <w:tc>
          <w:tcPr>
            <w:tcW w:w="458"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16B912D"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Porcentaje de dedicado por materia por juez</w:t>
            </w:r>
          </w:p>
        </w:tc>
        <w:tc>
          <w:tcPr>
            <w:tcW w:w="401"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6AD209F"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AC95339"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 al mes</w:t>
            </w:r>
          </w:p>
        </w:tc>
        <w:tc>
          <w:tcPr>
            <w:tcW w:w="441"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388A74EB"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 por persona juzgadora</w:t>
            </w:r>
          </w:p>
        </w:tc>
        <w:tc>
          <w:tcPr>
            <w:tcW w:w="401"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32B43297"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por persona </w:t>
            </w:r>
            <w:proofErr w:type="spellStart"/>
            <w:r w:rsidRPr="001D5828">
              <w:rPr>
                <w:rFonts w:eastAsia="Times New Roman" w:cs="Times New Roman"/>
                <w:b/>
                <w:bCs/>
                <w:color w:val="FFFFFF"/>
                <w:sz w:val="14"/>
                <w:szCs w:val="14"/>
                <w:lang w:eastAsia="es-CR"/>
              </w:rPr>
              <w:t>Tec</w:t>
            </w:r>
            <w:proofErr w:type="spellEnd"/>
            <w:r w:rsidRPr="001D5828">
              <w:rPr>
                <w:rFonts w:eastAsia="Times New Roman" w:cs="Times New Roman"/>
                <w:b/>
                <w:bCs/>
                <w:color w:val="FFFFFF"/>
                <w:sz w:val="14"/>
                <w:szCs w:val="14"/>
                <w:lang w:eastAsia="es-CR"/>
              </w:rPr>
              <w:t>. Jud. Trámite</w:t>
            </w:r>
          </w:p>
        </w:tc>
        <w:tc>
          <w:tcPr>
            <w:tcW w:w="396"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46058ED1"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Relación salida entre entrada</w:t>
            </w:r>
          </w:p>
        </w:tc>
      </w:tr>
      <w:tr w:rsidR="008F04F8" w:rsidRPr="001D5828" w14:paraId="2776DCF3" w14:textId="77777777" w:rsidTr="008F04F8">
        <w:trPr>
          <w:trHeight w:val="33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0D577E90" w14:textId="77777777" w:rsidR="008F04F8" w:rsidRPr="001D5828" w:rsidRDefault="008F04F8" w:rsidP="008F04F8">
            <w:pPr>
              <w:jc w:val="left"/>
              <w:rPr>
                <w:rFonts w:eastAsia="Times New Roman" w:cs="Times New Roman"/>
                <w:b/>
                <w:bCs/>
                <w:color w:val="FFFFFF"/>
                <w:sz w:val="18"/>
                <w:szCs w:val="18"/>
                <w:lang w:eastAsia="es-CR"/>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14:paraId="709F07DE" w14:textId="77777777" w:rsidR="008F04F8" w:rsidRPr="001D5828" w:rsidRDefault="008F04F8" w:rsidP="008F04F8">
            <w:pPr>
              <w:jc w:val="left"/>
              <w:rPr>
                <w:rFonts w:eastAsia="Times New Roman" w:cs="Times New Roman"/>
                <w:b/>
                <w:bCs/>
                <w:color w:val="FFFFFF"/>
                <w:sz w:val="18"/>
                <w:szCs w:val="18"/>
                <w:lang w:eastAsia="es-CR"/>
              </w:rPr>
            </w:pPr>
          </w:p>
        </w:tc>
        <w:tc>
          <w:tcPr>
            <w:tcW w:w="349" w:type="pct"/>
            <w:tcBorders>
              <w:top w:val="nil"/>
              <w:left w:val="nil"/>
              <w:bottom w:val="single" w:sz="4" w:space="0" w:color="auto"/>
              <w:right w:val="single" w:sz="4" w:space="0" w:color="auto"/>
            </w:tcBorders>
            <w:shd w:val="clear" w:color="000000" w:fill="002060"/>
            <w:vAlign w:val="center"/>
            <w:hideMark/>
          </w:tcPr>
          <w:p w14:paraId="1FFDBA46" w14:textId="77777777" w:rsidR="008F04F8" w:rsidRPr="001D5828" w:rsidRDefault="008F04F8" w:rsidP="008F04F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349" w:type="pct"/>
            <w:tcBorders>
              <w:top w:val="nil"/>
              <w:left w:val="nil"/>
              <w:bottom w:val="single" w:sz="4" w:space="0" w:color="auto"/>
              <w:right w:val="single" w:sz="4" w:space="0" w:color="auto"/>
            </w:tcBorders>
            <w:shd w:val="clear" w:color="000000" w:fill="002060"/>
            <w:vAlign w:val="center"/>
            <w:hideMark/>
          </w:tcPr>
          <w:p w14:paraId="63DFD530" w14:textId="77777777" w:rsidR="008F04F8" w:rsidRPr="001D5828" w:rsidRDefault="008F04F8" w:rsidP="008F04F8">
            <w:pPr>
              <w:jc w:val="center"/>
              <w:rPr>
                <w:rFonts w:eastAsia="Times New Roman" w:cs="Times New Roman"/>
                <w:b/>
                <w:bCs/>
                <w:color w:val="FFFFFF"/>
                <w:sz w:val="14"/>
                <w:szCs w:val="14"/>
                <w:lang w:eastAsia="es-CR"/>
              </w:rPr>
            </w:pPr>
            <w:proofErr w:type="spellStart"/>
            <w:r w:rsidRPr="001D5828">
              <w:rPr>
                <w:rFonts w:eastAsia="Times New Roman" w:cs="Times New Roman"/>
                <w:b/>
                <w:bCs/>
                <w:color w:val="FFFFFF"/>
                <w:sz w:val="14"/>
                <w:szCs w:val="14"/>
                <w:lang w:eastAsia="es-CR"/>
              </w:rPr>
              <w:t>Téc</w:t>
            </w:r>
            <w:proofErr w:type="spellEnd"/>
            <w:r w:rsidRPr="001D5828">
              <w:rPr>
                <w:rFonts w:eastAsia="Times New Roman" w:cs="Times New Roman"/>
                <w:b/>
                <w:bCs/>
                <w:color w:val="FFFFFF"/>
                <w:sz w:val="14"/>
                <w:szCs w:val="14"/>
                <w:lang w:eastAsia="es-CR"/>
              </w:rPr>
              <w:t>. Jud. de trámite</w:t>
            </w: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1D027066" w14:textId="77777777" w:rsidR="008F04F8" w:rsidRPr="001D5828" w:rsidRDefault="008F04F8" w:rsidP="008F04F8">
            <w:pPr>
              <w:jc w:val="left"/>
              <w:rPr>
                <w:rFonts w:eastAsia="Times New Roman" w:cs="Times New Roman"/>
                <w:b/>
                <w:bCs/>
                <w:color w:val="FFFFFF"/>
                <w:sz w:val="14"/>
                <w:szCs w:val="14"/>
                <w:lang w:eastAsia="es-CR"/>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19ECA5B" w14:textId="77777777" w:rsidR="008F04F8" w:rsidRPr="001D5828" w:rsidRDefault="008F04F8" w:rsidP="008F04F8">
            <w:pPr>
              <w:jc w:val="left"/>
              <w:rPr>
                <w:rFonts w:eastAsia="Times New Roman" w:cs="Times New Roman"/>
                <w:b/>
                <w:bCs/>
                <w:color w:val="FFFFFF"/>
                <w:sz w:val="14"/>
                <w:szCs w:val="14"/>
                <w:lang w:eastAsia="es-CR"/>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43C5BB9B" w14:textId="77777777" w:rsidR="008F04F8" w:rsidRPr="001D5828" w:rsidRDefault="008F04F8" w:rsidP="008F04F8">
            <w:pPr>
              <w:jc w:val="left"/>
              <w:rPr>
                <w:rFonts w:eastAsia="Times New Roman" w:cs="Times New Roman"/>
                <w:b/>
                <w:bCs/>
                <w:color w:val="FFFFFF"/>
                <w:sz w:val="14"/>
                <w:szCs w:val="14"/>
                <w:lang w:eastAsia="es-CR"/>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13BB0C25" w14:textId="77777777" w:rsidR="008F04F8" w:rsidRPr="001D5828" w:rsidRDefault="008F04F8" w:rsidP="008F04F8">
            <w:pPr>
              <w:jc w:val="left"/>
              <w:rPr>
                <w:rFonts w:eastAsia="Times New Roman" w:cs="Times New Roman"/>
                <w:b/>
                <w:bCs/>
                <w:color w:val="FFFFFF"/>
                <w:sz w:val="14"/>
                <w:szCs w:val="14"/>
                <w:lang w:eastAsia="es-CR"/>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9CD966D" w14:textId="77777777" w:rsidR="008F04F8" w:rsidRPr="001D5828" w:rsidRDefault="008F04F8" w:rsidP="008F04F8">
            <w:pPr>
              <w:jc w:val="left"/>
              <w:rPr>
                <w:rFonts w:eastAsia="Times New Roman" w:cs="Times New Roman"/>
                <w:b/>
                <w:bCs/>
                <w:color w:val="FFFFFF"/>
                <w:sz w:val="14"/>
                <w:szCs w:val="14"/>
                <w:lang w:eastAsia="es-CR"/>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14:paraId="2F1082CE" w14:textId="77777777" w:rsidR="008F04F8" w:rsidRPr="001D5828" w:rsidRDefault="008F04F8" w:rsidP="008F04F8">
            <w:pPr>
              <w:jc w:val="left"/>
              <w:rPr>
                <w:rFonts w:eastAsia="Times New Roman" w:cs="Times New Roman"/>
                <w:b/>
                <w:bCs/>
                <w:color w:val="FFFFFF"/>
                <w:sz w:val="14"/>
                <w:szCs w:val="14"/>
                <w:lang w:eastAsia="es-CR"/>
              </w:rPr>
            </w:pPr>
          </w:p>
        </w:tc>
      </w:tr>
      <w:tr w:rsidR="002D5304" w:rsidRPr="001D5828" w14:paraId="0AE40F81" w14:textId="77777777" w:rsidTr="007B3B49">
        <w:trPr>
          <w:trHeight w:val="330"/>
        </w:trPr>
        <w:tc>
          <w:tcPr>
            <w:tcW w:w="800" w:type="pct"/>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6070E07" w14:textId="516BABF5" w:rsidR="008F04F8" w:rsidRPr="001D5828" w:rsidRDefault="008A307D"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8F04F8" w:rsidRPr="001D5828">
              <w:rPr>
                <w:rFonts w:eastAsia="Times New Roman" w:cs="Times New Roman"/>
                <w:b/>
                <w:bCs/>
                <w:color w:val="000000"/>
                <w:sz w:val="18"/>
                <w:szCs w:val="18"/>
                <w:lang w:eastAsia="es-CR"/>
              </w:rPr>
              <w:t xml:space="preserve">Familia, Penal Juvenil y </w:t>
            </w:r>
            <w:proofErr w:type="spellStart"/>
            <w:r w:rsidR="008F04F8" w:rsidRPr="001D5828">
              <w:rPr>
                <w:rFonts w:eastAsia="Times New Roman" w:cs="Times New Roman"/>
                <w:b/>
                <w:bCs/>
                <w:color w:val="000000"/>
                <w:sz w:val="18"/>
                <w:szCs w:val="18"/>
                <w:lang w:eastAsia="es-CR"/>
              </w:rPr>
              <w:t>Viol</w:t>
            </w:r>
            <w:proofErr w:type="spellEnd"/>
            <w:r w:rsidR="008F04F8" w:rsidRPr="001D5828">
              <w:rPr>
                <w:rFonts w:eastAsia="Times New Roman" w:cs="Times New Roman"/>
                <w:b/>
                <w:bCs/>
                <w:color w:val="000000"/>
                <w:sz w:val="18"/>
                <w:szCs w:val="18"/>
                <w:lang w:eastAsia="es-CR"/>
              </w:rPr>
              <w:t>. Dom. Cañas</w:t>
            </w: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27B1DB6A" w14:textId="13E7F08E"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Familia</w:t>
            </w:r>
            <w:r w:rsidR="002D7141" w:rsidRPr="001D5828">
              <w:rPr>
                <w:rFonts w:eastAsia="Times New Roman" w:cs="Times New Roman"/>
                <w:b/>
                <w:bCs/>
                <w:color w:val="000000"/>
                <w:sz w:val="18"/>
                <w:szCs w:val="18"/>
                <w:lang w:eastAsia="es-CR"/>
              </w:rPr>
              <w:t>*</w:t>
            </w:r>
          </w:p>
        </w:tc>
        <w:tc>
          <w:tcPr>
            <w:tcW w:w="349" w:type="pct"/>
            <w:tcBorders>
              <w:top w:val="nil"/>
              <w:left w:val="nil"/>
              <w:bottom w:val="single" w:sz="4" w:space="0" w:color="auto"/>
              <w:right w:val="single" w:sz="4" w:space="0" w:color="auto"/>
            </w:tcBorders>
            <w:shd w:val="clear" w:color="auto" w:fill="C6D9F1" w:themeFill="text2" w:themeFillTint="33"/>
            <w:noWrap/>
            <w:vAlign w:val="center"/>
            <w:hideMark/>
          </w:tcPr>
          <w:p w14:paraId="6D3B462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349" w:type="pct"/>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16000FEE"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1B6FE060"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2DFF7E3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46</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3D99FEC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43</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57D05A0E"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46</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6F1BC0A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22</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16BA79EC"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93%</w:t>
            </w:r>
          </w:p>
        </w:tc>
      </w:tr>
      <w:tr w:rsidR="002D5304" w:rsidRPr="001D5828" w14:paraId="0A757EA8"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A338740"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55D895B7" w14:textId="77777777" w:rsidR="008F04F8" w:rsidRPr="001D5828" w:rsidRDefault="008F04F8" w:rsidP="008F04F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Doméstica</w:t>
            </w:r>
          </w:p>
        </w:tc>
        <w:tc>
          <w:tcPr>
            <w:tcW w:w="349" w:type="pct"/>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70F463CC" w14:textId="3B9853A6" w:rsidR="008F04F8" w:rsidRPr="001D5828" w:rsidRDefault="004272FE"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AA56C89"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6741C57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6141768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34</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276D8631"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2FC1DB8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17</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3B0F4F5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556478A7"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115%</w:t>
            </w:r>
          </w:p>
        </w:tc>
      </w:tr>
      <w:tr w:rsidR="002D5304" w:rsidRPr="001D5828" w14:paraId="3EDC2786"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8889A4B"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0B940FFB" w14:textId="77777777"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Penal Juvenil</w:t>
            </w: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A35D6C4" w14:textId="77777777" w:rsidR="008F04F8" w:rsidRPr="001D5828" w:rsidRDefault="008F04F8" w:rsidP="008F04F8">
            <w:pPr>
              <w:jc w:val="left"/>
              <w:rPr>
                <w:rFonts w:eastAsia="Times New Roman" w:cs="Times New Roman"/>
                <w:color w:val="000000"/>
                <w:sz w:val="18"/>
                <w:szCs w:val="18"/>
                <w:lang w:eastAsia="es-CR"/>
              </w:rPr>
            </w:pP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E7CFB17"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6BB96BAF"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4364F99B"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13C891D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13</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108FB97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74CB4506"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3523F0D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120%</w:t>
            </w:r>
          </w:p>
        </w:tc>
      </w:tr>
      <w:tr w:rsidR="008F04F8" w:rsidRPr="001D5828" w14:paraId="6918756F" w14:textId="77777777" w:rsidTr="007B3B49">
        <w:trPr>
          <w:trHeight w:val="330"/>
        </w:trPr>
        <w:tc>
          <w:tcPr>
            <w:tcW w:w="800" w:type="pct"/>
            <w:vMerge w:val="restart"/>
            <w:tcBorders>
              <w:top w:val="nil"/>
              <w:left w:val="single" w:sz="4" w:space="0" w:color="auto"/>
              <w:bottom w:val="single" w:sz="4" w:space="0" w:color="auto"/>
              <w:right w:val="single" w:sz="4" w:space="0" w:color="auto"/>
            </w:tcBorders>
            <w:shd w:val="clear" w:color="auto" w:fill="auto"/>
            <w:vAlign w:val="center"/>
            <w:hideMark/>
          </w:tcPr>
          <w:p w14:paraId="1EE52655" w14:textId="5620511B" w:rsidR="008F04F8" w:rsidRPr="001D5828" w:rsidRDefault="008A307D"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8F04F8" w:rsidRPr="001D5828">
              <w:rPr>
                <w:rFonts w:eastAsia="Times New Roman" w:cs="Times New Roman"/>
                <w:b/>
                <w:bCs/>
                <w:color w:val="000000"/>
                <w:sz w:val="18"/>
                <w:szCs w:val="18"/>
                <w:lang w:eastAsia="es-CR"/>
              </w:rPr>
              <w:t xml:space="preserve">Familia, Penal Juvenil y </w:t>
            </w:r>
            <w:proofErr w:type="spellStart"/>
            <w:r w:rsidR="008F04F8" w:rsidRPr="001D5828">
              <w:rPr>
                <w:rFonts w:eastAsia="Times New Roman" w:cs="Times New Roman"/>
                <w:b/>
                <w:bCs/>
                <w:color w:val="000000"/>
                <w:sz w:val="18"/>
                <w:szCs w:val="18"/>
                <w:lang w:eastAsia="es-CR"/>
              </w:rPr>
              <w:t>Viol</w:t>
            </w:r>
            <w:proofErr w:type="spellEnd"/>
            <w:r w:rsidR="008F04F8" w:rsidRPr="001D5828">
              <w:rPr>
                <w:rFonts w:eastAsia="Times New Roman" w:cs="Times New Roman"/>
                <w:b/>
                <w:bCs/>
                <w:color w:val="000000"/>
                <w:sz w:val="18"/>
                <w:szCs w:val="18"/>
                <w:lang w:eastAsia="es-CR"/>
              </w:rPr>
              <w:t>. Dom. Turrialba</w:t>
            </w:r>
          </w:p>
        </w:tc>
        <w:tc>
          <w:tcPr>
            <w:tcW w:w="889" w:type="pct"/>
            <w:tcBorders>
              <w:top w:val="nil"/>
              <w:left w:val="nil"/>
              <w:bottom w:val="single" w:sz="4" w:space="0" w:color="auto"/>
              <w:right w:val="single" w:sz="4" w:space="0" w:color="auto"/>
            </w:tcBorders>
            <w:shd w:val="clear" w:color="auto" w:fill="auto"/>
            <w:vAlign w:val="center"/>
            <w:hideMark/>
          </w:tcPr>
          <w:p w14:paraId="57FC5EDF" w14:textId="77777777"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Familia</w:t>
            </w:r>
          </w:p>
        </w:tc>
        <w:tc>
          <w:tcPr>
            <w:tcW w:w="3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D0829B"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3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2F35DE"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458" w:type="pct"/>
            <w:tcBorders>
              <w:top w:val="nil"/>
              <w:left w:val="nil"/>
              <w:bottom w:val="single" w:sz="4" w:space="0" w:color="auto"/>
              <w:right w:val="single" w:sz="4" w:space="0" w:color="auto"/>
            </w:tcBorders>
            <w:shd w:val="clear" w:color="auto" w:fill="auto"/>
            <w:noWrap/>
            <w:vAlign w:val="center"/>
            <w:hideMark/>
          </w:tcPr>
          <w:p w14:paraId="5F328360"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auto"/>
            <w:noWrap/>
            <w:vAlign w:val="center"/>
            <w:hideMark/>
          </w:tcPr>
          <w:p w14:paraId="2FE6F223"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54</w:t>
            </w:r>
          </w:p>
        </w:tc>
        <w:tc>
          <w:tcPr>
            <w:tcW w:w="515" w:type="pct"/>
            <w:tcBorders>
              <w:top w:val="nil"/>
              <w:left w:val="nil"/>
              <w:bottom w:val="single" w:sz="4" w:space="0" w:color="auto"/>
              <w:right w:val="single" w:sz="4" w:space="0" w:color="auto"/>
            </w:tcBorders>
            <w:shd w:val="clear" w:color="auto" w:fill="auto"/>
            <w:noWrap/>
            <w:vAlign w:val="center"/>
            <w:hideMark/>
          </w:tcPr>
          <w:p w14:paraId="49E3F0A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54</w:t>
            </w:r>
          </w:p>
        </w:tc>
        <w:tc>
          <w:tcPr>
            <w:tcW w:w="441" w:type="pct"/>
            <w:tcBorders>
              <w:top w:val="nil"/>
              <w:left w:val="nil"/>
              <w:bottom w:val="single" w:sz="4" w:space="0" w:color="auto"/>
              <w:right w:val="single" w:sz="4" w:space="0" w:color="auto"/>
            </w:tcBorders>
            <w:shd w:val="clear" w:color="auto" w:fill="auto"/>
            <w:noWrap/>
            <w:vAlign w:val="center"/>
            <w:hideMark/>
          </w:tcPr>
          <w:p w14:paraId="4893D22B"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27</w:t>
            </w:r>
          </w:p>
        </w:tc>
        <w:tc>
          <w:tcPr>
            <w:tcW w:w="401" w:type="pct"/>
            <w:tcBorders>
              <w:top w:val="nil"/>
              <w:left w:val="nil"/>
              <w:bottom w:val="single" w:sz="4" w:space="0" w:color="auto"/>
              <w:right w:val="single" w:sz="4" w:space="0" w:color="auto"/>
            </w:tcBorders>
            <w:shd w:val="clear" w:color="auto" w:fill="auto"/>
            <w:noWrap/>
            <w:vAlign w:val="center"/>
            <w:hideMark/>
          </w:tcPr>
          <w:p w14:paraId="69F2887F"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18</w:t>
            </w:r>
          </w:p>
        </w:tc>
        <w:tc>
          <w:tcPr>
            <w:tcW w:w="396" w:type="pct"/>
            <w:tcBorders>
              <w:top w:val="nil"/>
              <w:left w:val="nil"/>
              <w:bottom w:val="single" w:sz="4" w:space="0" w:color="auto"/>
              <w:right w:val="single" w:sz="4" w:space="0" w:color="auto"/>
            </w:tcBorders>
            <w:shd w:val="clear" w:color="auto" w:fill="auto"/>
            <w:noWrap/>
            <w:vAlign w:val="center"/>
            <w:hideMark/>
          </w:tcPr>
          <w:p w14:paraId="186B57E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r>
      <w:tr w:rsidR="008F04F8" w:rsidRPr="001D5828" w14:paraId="10A7A259"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auto"/>
            <w:vAlign w:val="center"/>
            <w:hideMark/>
          </w:tcPr>
          <w:p w14:paraId="6A5E23D3"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auto"/>
            <w:vAlign w:val="center"/>
            <w:hideMark/>
          </w:tcPr>
          <w:p w14:paraId="38914333" w14:textId="77777777" w:rsidR="008F04F8" w:rsidRPr="001D5828" w:rsidRDefault="008F04F8" w:rsidP="008F04F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Doméstica</w:t>
            </w:r>
          </w:p>
        </w:tc>
        <w:tc>
          <w:tcPr>
            <w:tcW w:w="349" w:type="pct"/>
            <w:vMerge/>
            <w:tcBorders>
              <w:top w:val="nil"/>
              <w:left w:val="single" w:sz="4" w:space="0" w:color="auto"/>
              <w:bottom w:val="single" w:sz="4" w:space="0" w:color="auto"/>
              <w:right w:val="single" w:sz="4" w:space="0" w:color="auto"/>
            </w:tcBorders>
            <w:shd w:val="clear" w:color="auto" w:fill="auto"/>
            <w:vAlign w:val="center"/>
            <w:hideMark/>
          </w:tcPr>
          <w:p w14:paraId="37CBC46F" w14:textId="77777777" w:rsidR="008F04F8" w:rsidRPr="001D5828" w:rsidRDefault="008F04F8" w:rsidP="008F04F8">
            <w:pPr>
              <w:jc w:val="left"/>
              <w:rPr>
                <w:rFonts w:eastAsia="Times New Roman" w:cs="Times New Roman"/>
                <w:color w:val="000000"/>
                <w:sz w:val="18"/>
                <w:szCs w:val="18"/>
                <w:lang w:eastAsia="es-CR"/>
              </w:rPr>
            </w:pPr>
          </w:p>
        </w:tc>
        <w:tc>
          <w:tcPr>
            <w:tcW w:w="349" w:type="pct"/>
            <w:vMerge/>
            <w:tcBorders>
              <w:top w:val="nil"/>
              <w:left w:val="single" w:sz="4" w:space="0" w:color="auto"/>
              <w:bottom w:val="single" w:sz="4" w:space="0" w:color="auto"/>
              <w:right w:val="single" w:sz="4" w:space="0" w:color="auto"/>
            </w:tcBorders>
            <w:shd w:val="clear" w:color="auto" w:fill="auto"/>
            <w:vAlign w:val="center"/>
            <w:hideMark/>
          </w:tcPr>
          <w:p w14:paraId="1F3BA60D"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auto"/>
            <w:noWrap/>
            <w:vAlign w:val="center"/>
            <w:hideMark/>
          </w:tcPr>
          <w:p w14:paraId="4E5DFE63"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auto"/>
            <w:noWrap/>
            <w:vAlign w:val="center"/>
            <w:hideMark/>
          </w:tcPr>
          <w:p w14:paraId="06F5089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63</w:t>
            </w:r>
          </w:p>
        </w:tc>
        <w:tc>
          <w:tcPr>
            <w:tcW w:w="515" w:type="pct"/>
            <w:tcBorders>
              <w:top w:val="nil"/>
              <w:left w:val="nil"/>
              <w:bottom w:val="single" w:sz="4" w:space="0" w:color="auto"/>
              <w:right w:val="single" w:sz="4" w:space="0" w:color="auto"/>
            </w:tcBorders>
            <w:shd w:val="clear" w:color="auto" w:fill="auto"/>
            <w:noWrap/>
            <w:vAlign w:val="center"/>
            <w:hideMark/>
          </w:tcPr>
          <w:p w14:paraId="0158310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67</w:t>
            </w:r>
          </w:p>
        </w:tc>
        <w:tc>
          <w:tcPr>
            <w:tcW w:w="441" w:type="pct"/>
            <w:tcBorders>
              <w:top w:val="nil"/>
              <w:left w:val="nil"/>
              <w:bottom w:val="single" w:sz="4" w:space="0" w:color="auto"/>
              <w:right w:val="single" w:sz="4" w:space="0" w:color="auto"/>
            </w:tcBorders>
            <w:shd w:val="clear" w:color="auto" w:fill="auto"/>
            <w:noWrap/>
            <w:vAlign w:val="center"/>
            <w:hideMark/>
          </w:tcPr>
          <w:p w14:paraId="2F5E742C"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31</w:t>
            </w:r>
          </w:p>
        </w:tc>
        <w:tc>
          <w:tcPr>
            <w:tcW w:w="401" w:type="pct"/>
            <w:tcBorders>
              <w:top w:val="nil"/>
              <w:left w:val="nil"/>
              <w:bottom w:val="single" w:sz="4" w:space="0" w:color="auto"/>
              <w:right w:val="single" w:sz="4" w:space="0" w:color="auto"/>
            </w:tcBorders>
            <w:shd w:val="clear" w:color="auto" w:fill="auto"/>
            <w:noWrap/>
            <w:vAlign w:val="center"/>
            <w:hideMark/>
          </w:tcPr>
          <w:p w14:paraId="559B9B8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22</w:t>
            </w:r>
          </w:p>
        </w:tc>
        <w:tc>
          <w:tcPr>
            <w:tcW w:w="396" w:type="pct"/>
            <w:tcBorders>
              <w:top w:val="nil"/>
              <w:left w:val="nil"/>
              <w:bottom w:val="single" w:sz="4" w:space="0" w:color="auto"/>
              <w:right w:val="single" w:sz="4" w:space="0" w:color="auto"/>
            </w:tcBorders>
            <w:shd w:val="clear" w:color="auto" w:fill="auto"/>
            <w:noWrap/>
            <w:vAlign w:val="center"/>
            <w:hideMark/>
          </w:tcPr>
          <w:p w14:paraId="4DAA12FF"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107%</w:t>
            </w:r>
          </w:p>
        </w:tc>
      </w:tr>
      <w:tr w:rsidR="008F04F8" w:rsidRPr="001D5828" w14:paraId="7F3C4BB6"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auto"/>
            <w:vAlign w:val="center"/>
            <w:hideMark/>
          </w:tcPr>
          <w:p w14:paraId="0A0BDE6B"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auto"/>
            <w:vAlign w:val="center"/>
            <w:hideMark/>
          </w:tcPr>
          <w:p w14:paraId="04605730" w14:textId="77777777"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Penal Juvenil</w:t>
            </w:r>
          </w:p>
        </w:tc>
        <w:tc>
          <w:tcPr>
            <w:tcW w:w="349" w:type="pct"/>
            <w:vMerge/>
            <w:tcBorders>
              <w:top w:val="nil"/>
              <w:left w:val="single" w:sz="4" w:space="0" w:color="auto"/>
              <w:bottom w:val="single" w:sz="4" w:space="0" w:color="auto"/>
              <w:right w:val="single" w:sz="4" w:space="0" w:color="auto"/>
            </w:tcBorders>
            <w:shd w:val="clear" w:color="auto" w:fill="auto"/>
            <w:vAlign w:val="center"/>
            <w:hideMark/>
          </w:tcPr>
          <w:p w14:paraId="7EFD7545" w14:textId="77777777" w:rsidR="008F04F8" w:rsidRPr="001D5828" w:rsidRDefault="008F04F8" w:rsidP="008F04F8">
            <w:pPr>
              <w:jc w:val="left"/>
              <w:rPr>
                <w:rFonts w:eastAsia="Times New Roman" w:cs="Times New Roman"/>
                <w:color w:val="000000"/>
                <w:sz w:val="18"/>
                <w:szCs w:val="18"/>
                <w:lang w:eastAsia="es-CR"/>
              </w:rPr>
            </w:pPr>
          </w:p>
        </w:tc>
        <w:tc>
          <w:tcPr>
            <w:tcW w:w="349" w:type="pct"/>
            <w:vMerge/>
            <w:tcBorders>
              <w:top w:val="nil"/>
              <w:left w:val="single" w:sz="4" w:space="0" w:color="auto"/>
              <w:bottom w:val="single" w:sz="4" w:space="0" w:color="auto"/>
              <w:right w:val="single" w:sz="4" w:space="0" w:color="auto"/>
            </w:tcBorders>
            <w:shd w:val="clear" w:color="auto" w:fill="auto"/>
            <w:vAlign w:val="center"/>
            <w:hideMark/>
          </w:tcPr>
          <w:p w14:paraId="5C88D80B"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auto"/>
            <w:noWrap/>
            <w:vAlign w:val="center"/>
            <w:hideMark/>
          </w:tcPr>
          <w:p w14:paraId="08D50121"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auto"/>
            <w:noWrap/>
            <w:vAlign w:val="center"/>
            <w:hideMark/>
          </w:tcPr>
          <w:p w14:paraId="6E990E60"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515" w:type="pct"/>
            <w:tcBorders>
              <w:top w:val="nil"/>
              <w:left w:val="nil"/>
              <w:bottom w:val="single" w:sz="4" w:space="0" w:color="auto"/>
              <w:right w:val="single" w:sz="4" w:space="0" w:color="auto"/>
            </w:tcBorders>
            <w:shd w:val="clear" w:color="auto" w:fill="auto"/>
            <w:noWrap/>
            <w:vAlign w:val="center"/>
            <w:hideMark/>
          </w:tcPr>
          <w:p w14:paraId="00C96C5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441" w:type="pct"/>
            <w:tcBorders>
              <w:top w:val="nil"/>
              <w:left w:val="nil"/>
              <w:bottom w:val="single" w:sz="4" w:space="0" w:color="auto"/>
              <w:right w:val="single" w:sz="4" w:space="0" w:color="auto"/>
            </w:tcBorders>
            <w:shd w:val="clear" w:color="auto" w:fill="auto"/>
            <w:noWrap/>
            <w:vAlign w:val="center"/>
            <w:hideMark/>
          </w:tcPr>
          <w:p w14:paraId="4A4E1BFF"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401" w:type="pct"/>
            <w:tcBorders>
              <w:top w:val="nil"/>
              <w:left w:val="nil"/>
              <w:bottom w:val="single" w:sz="4" w:space="0" w:color="auto"/>
              <w:right w:val="single" w:sz="4" w:space="0" w:color="auto"/>
            </w:tcBorders>
            <w:shd w:val="clear" w:color="auto" w:fill="auto"/>
            <w:noWrap/>
            <w:vAlign w:val="center"/>
            <w:hideMark/>
          </w:tcPr>
          <w:p w14:paraId="3194F00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396" w:type="pct"/>
            <w:tcBorders>
              <w:top w:val="nil"/>
              <w:left w:val="nil"/>
              <w:bottom w:val="single" w:sz="4" w:space="0" w:color="auto"/>
              <w:right w:val="single" w:sz="4" w:space="0" w:color="auto"/>
            </w:tcBorders>
            <w:shd w:val="clear" w:color="auto" w:fill="auto"/>
            <w:noWrap/>
            <w:vAlign w:val="center"/>
            <w:hideMark/>
          </w:tcPr>
          <w:p w14:paraId="39C96BE0"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124%</w:t>
            </w:r>
          </w:p>
        </w:tc>
      </w:tr>
      <w:tr w:rsidR="002D5304" w:rsidRPr="001D5828" w14:paraId="2069E5C1" w14:textId="77777777" w:rsidTr="007B3B49">
        <w:trPr>
          <w:trHeight w:val="330"/>
        </w:trPr>
        <w:tc>
          <w:tcPr>
            <w:tcW w:w="800" w:type="pct"/>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7316F11" w14:textId="5FD794EB" w:rsidR="008F04F8" w:rsidRPr="001D5828" w:rsidRDefault="008A307D"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8F04F8" w:rsidRPr="001D5828">
              <w:rPr>
                <w:rFonts w:eastAsia="Times New Roman" w:cs="Times New Roman"/>
                <w:b/>
                <w:bCs/>
                <w:color w:val="000000"/>
                <w:sz w:val="18"/>
                <w:szCs w:val="18"/>
                <w:lang w:eastAsia="es-CR"/>
              </w:rPr>
              <w:t xml:space="preserve">de Familia, Penal Juvenil y </w:t>
            </w:r>
            <w:proofErr w:type="spellStart"/>
            <w:r w:rsidR="008F04F8" w:rsidRPr="001D5828">
              <w:rPr>
                <w:rFonts w:eastAsia="Times New Roman" w:cs="Times New Roman"/>
                <w:b/>
                <w:bCs/>
                <w:color w:val="000000"/>
                <w:sz w:val="18"/>
                <w:szCs w:val="18"/>
                <w:lang w:eastAsia="es-CR"/>
              </w:rPr>
              <w:t>Viol</w:t>
            </w:r>
            <w:proofErr w:type="spellEnd"/>
            <w:r w:rsidR="008F04F8" w:rsidRPr="001D5828">
              <w:rPr>
                <w:rFonts w:eastAsia="Times New Roman" w:cs="Times New Roman"/>
                <w:b/>
                <w:bCs/>
                <w:color w:val="000000"/>
                <w:sz w:val="18"/>
                <w:szCs w:val="18"/>
                <w:lang w:eastAsia="es-CR"/>
              </w:rPr>
              <w:t>. Doméstica de Quepos</w:t>
            </w: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4E7EB305" w14:textId="77777777"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Familia</w:t>
            </w:r>
          </w:p>
        </w:tc>
        <w:tc>
          <w:tcPr>
            <w:tcW w:w="349" w:type="pct"/>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DA6AA7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349" w:type="pct"/>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2DE6ADC3"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05A4E889"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22798951"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34</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2B95AF16"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286A9D7C"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17</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1D286442"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13</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319AF30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116%</w:t>
            </w:r>
          </w:p>
        </w:tc>
      </w:tr>
      <w:tr w:rsidR="002D5304" w:rsidRPr="001D5828" w14:paraId="3C14DD48"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99FD5E9"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23DE1959" w14:textId="77777777" w:rsidR="008F04F8" w:rsidRPr="001D5828" w:rsidRDefault="008F04F8" w:rsidP="008F04F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Viol</w:t>
            </w:r>
            <w:proofErr w:type="spellEnd"/>
            <w:r w:rsidRPr="001D5828">
              <w:rPr>
                <w:rFonts w:eastAsia="Times New Roman" w:cs="Times New Roman"/>
                <w:b/>
                <w:bCs/>
                <w:color w:val="000000"/>
                <w:sz w:val="18"/>
                <w:szCs w:val="18"/>
                <w:lang w:eastAsia="es-CR"/>
              </w:rPr>
              <w:t>. Doméstica</w:t>
            </w: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A7F2CAC" w14:textId="77777777" w:rsidR="008F04F8" w:rsidRPr="001D5828" w:rsidRDefault="008F04F8" w:rsidP="008F04F8">
            <w:pPr>
              <w:jc w:val="left"/>
              <w:rPr>
                <w:rFonts w:eastAsia="Times New Roman" w:cs="Times New Roman"/>
                <w:color w:val="000000"/>
                <w:sz w:val="18"/>
                <w:szCs w:val="18"/>
                <w:lang w:eastAsia="es-CR"/>
              </w:rPr>
            </w:pP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BE184F3"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35B6162D"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257D832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5B1D61F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58</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1143D856"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25</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72CF1708"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19</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0DB38C2A"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115%</w:t>
            </w:r>
          </w:p>
        </w:tc>
      </w:tr>
      <w:tr w:rsidR="002D5304" w:rsidRPr="001D5828" w14:paraId="57534B28" w14:textId="77777777" w:rsidTr="007B3B49">
        <w:trPr>
          <w:trHeight w:val="330"/>
        </w:trPr>
        <w:tc>
          <w:tcPr>
            <w:tcW w:w="800"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779EB93" w14:textId="77777777" w:rsidR="008F04F8" w:rsidRPr="001D5828" w:rsidRDefault="008F04F8" w:rsidP="008F04F8">
            <w:pPr>
              <w:jc w:val="left"/>
              <w:rPr>
                <w:rFonts w:eastAsia="Times New Roman" w:cs="Times New Roman"/>
                <w:b/>
                <w:bCs/>
                <w:color w:val="000000"/>
                <w:sz w:val="18"/>
                <w:szCs w:val="18"/>
                <w:lang w:eastAsia="es-CR"/>
              </w:rPr>
            </w:pPr>
          </w:p>
        </w:tc>
        <w:tc>
          <w:tcPr>
            <w:tcW w:w="889" w:type="pct"/>
            <w:tcBorders>
              <w:top w:val="nil"/>
              <w:left w:val="nil"/>
              <w:bottom w:val="single" w:sz="4" w:space="0" w:color="auto"/>
              <w:right w:val="single" w:sz="4" w:space="0" w:color="auto"/>
            </w:tcBorders>
            <w:shd w:val="clear" w:color="auto" w:fill="C6D9F1" w:themeFill="text2" w:themeFillTint="33"/>
            <w:vAlign w:val="center"/>
            <w:hideMark/>
          </w:tcPr>
          <w:p w14:paraId="6B4F26C3" w14:textId="77777777" w:rsidR="008F04F8" w:rsidRPr="001D5828" w:rsidRDefault="008F04F8" w:rsidP="008F04F8">
            <w:pPr>
              <w:jc w:val="left"/>
              <w:rPr>
                <w:rFonts w:eastAsia="Times New Roman" w:cs="Times New Roman"/>
                <w:b/>
                <w:bCs/>
                <w:color w:val="000000"/>
                <w:sz w:val="18"/>
                <w:szCs w:val="18"/>
                <w:lang w:eastAsia="es-CR"/>
              </w:rPr>
            </w:pPr>
            <w:r w:rsidRPr="001D5828">
              <w:rPr>
                <w:rFonts w:eastAsia="Times New Roman" w:cs="Times New Roman"/>
                <w:b/>
                <w:bCs/>
                <w:color w:val="000000"/>
                <w:sz w:val="18"/>
                <w:szCs w:val="18"/>
                <w:lang w:eastAsia="es-CR"/>
              </w:rPr>
              <w:t>Penal Juvenil</w:t>
            </w: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68F082A" w14:textId="77777777" w:rsidR="008F04F8" w:rsidRPr="001D5828" w:rsidRDefault="008F04F8" w:rsidP="008F04F8">
            <w:pPr>
              <w:jc w:val="left"/>
              <w:rPr>
                <w:rFonts w:eastAsia="Times New Roman" w:cs="Times New Roman"/>
                <w:color w:val="000000"/>
                <w:sz w:val="18"/>
                <w:szCs w:val="18"/>
                <w:lang w:eastAsia="es-CR"/>
              </w:rPr>
            </w:pPr>
          </w:p>
        </w:tc>
        <w:tc>
          <w:tcPr>
            <w:tcW w:w="349" w:type="pct"/>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83920E1" w14:textId="77777777" w:rsidR="008F04F8" w:rsidRPr="001D5828" w:rsidRDefault="008F04F8" w:rsidP="008F04F8">
            <w:pPr>
              <w:jc w:val="left"/>
              <w:rPr>
                <w:rFonts w:eastAsia="Times New Roman" w:cs="Times New Roman"/>
                <w:color w:val="000000"/>
                <w:sz w:val="18"/>
                <w:szCs w:val="18"/>
                <w:lang w:eastAsia="es-CR"/>
              </w:rPr>
            </w:pPr>
          </w:p>
        </w:tc>
        <w:tc>
          <w:tcPr>
            <w:tcW w:w="458" w:type="pct"/>
            <w:tcBorders>
              <w:top w:val="nil"/>
              <w:left w:val="nil"/>
              <w:bottom w:val="single" w:sz="4" w:space="0" w:color="auto"/>
              <w:right w:val="single" w:sz="4" w:space="0" w:color="auto"/>
            </w:tcBorders>
            <w:shd w:val="clear" w:color="auto" w:fill="C6D9F1" w:themeFill="text2" w:themeFillTint="33"/>
            <w:noWrap/>
            <w:vAlign w:val="center"/>
            <w:hideMark/>
          </w:tcPr>
          <w:p w14:paraId="52AF279C"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248F7DA4"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13</w:t>
            </w:r>
          </w:p>
        </w:tc>
        <w:tc>
          <w:tcPr>
            <w:tcW w:w="515" w:type="pct"/>
            <w:tcBorders>
              <w:top w:val="nil"/>
              <w:left w:val="nil"/>
              <w:bottom w:val="single" w:sz="4" w:space="0" w:color="auto"/>
              <w:right w:val="single" w:sz="4" w:space="0" w:color="auto"/>
            </w:tcBorders>
            <w:shd w:val="clear" w:color="auto" w:fill="C6D9F1" w:themeFill="text2" w:themeFillTint="33"/>
            <w:noWrap/>
            <w:vAlign w:val="center"/>
            <w:hideMark/>
          </w:tcPr>
          <w:p w14:paraId="2FD3BA9F"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441" w:type="pct"/>
            <w:tcBorders>
              <w:top w:val="nil"/>
              <w:left w:val="nil"/>
              <w:bottom w:val="single" w:sz="4" w:space="0" w:color="auto"/>
              <w:right w:val="single" w:sz="4" w:space="0" w:color="auto"/>
            </w:tcBorders>
            <w:shd w:val="clear" w:color="auto" w:fill="C6D9F1" w:themeFill="text2" w:themeFillTint="33"/>
            <w:noWrap/>
            <w:vAlign w:val="center"/>
            <w:hideMark/>
          </w:tcPr>
          <w:p w14:paraId="68AB2885"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401" w:type="pct"/>
            <w:tcBorders>
              <w:top w:val="nil"/>
              <w:left w:val="nil"/>
              <w:bottom w:val="single" w:sz="4" w:space="0" w:color="auto"/>
              <w:right w:val="single" w:sz="4" w:space="0" w:color="auto"/>
            </w:tcBorders>
            <w:shd w:val="clear" w:color="auto" w:fill="C6D9F1" w:themeFill="text2" w:themeFillTint="33"/>
            <w:noWrap/>
            <w:vAlign w:val="center"/>
            <w:hideMark/>
          </w:tcPr>
          <w:p w14:paraId="093E7074"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396" w:type="pct"/>
            <w:tcBorders>
              <w:top w:val="nil"/>
              <w:left w:val="nil"/>
              <w:bottom w:val="single" w:sz="4" w:space="0" w:color="auto"/>
              <w:right w:val="single" w:sz="4" w:space="0" w:color="auto"/>
            </w:tcBorders>
            <w:shd w:val="clear" w:color="auto" w:fill="C6D9F1" w:themeFill="text2" w:themeFillTint="33"/>
            <w:noWrap/>
            <w:vAlign w:val="center"/>
            <w:hideMark/>
          </w:tcPr>
          <w:p w14:paraId="3B6CC877" w14:textId="77777777" w:rsidR="008F04F8" w:rsidRPr="001D5828" w:rsidRDefault="008F04F8" w:rsidP="008F04F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118%</w:t>
            </w:r>
          </w:p>
        </w:tc>
      </w:tr>
    </w:tbl>
    <w:p w14:paraId="6F5FE2BC" w14:textId="5A8CDA5E" w:rsidR="00A87F77" w:rsidRPr="001D5828" w:rsidRDefault="00A87F77"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r w:rsidR="0048283F" w:rsidRPr="001D5828">
        <w:t xml:space="preserve"> Los datos incluidos para materia Violencia </w:t>
      </w:r>
      <w:r w:rsidR="00076C72" w:rsidRPr="001D5828">
        <w:t>Doméstica</w:t>
      </w:r>
      <w:r w:rsidR="0048283F" w:rsidRPr="001D5828">
        <w:t xml:space="preserve"> y Laboral corresponden a los registrados en 2019. Los datos del 2019 son preliminares.</w:t>
      </w:r>
    </w:p>
    <w:p w14:paraId="267A04E7" w14:textId="5F2E6A10" w:rsidR="002D7141" w:rsidRPr="001D5828" w:rsidRDefault="002D7141" w:rsidP="00C21E61">
      <w:pPr>
        <w:pStyle w:val="Fuentes"/>
      </w:pPr>
      <w:r w:rsidRPr="001D5828">
        <w:t xml:space="preserve">*El juez 1 del Juzgado de Familia, Penal Juvenil y </w:t>
      </w:r>
      <w:proofErr w:type="spellStart"/>
      <w:r w:rsidRPr="001D5828">
        <w:t>Viol</w:t>
      </w:r>
      <w:proofErr w:type="spellEnd"/>
      <w:r w:rsidRPr="001D5828">
        <w:t xml:space="preserve">. Dom. Cañas atiende materias Familia 100%, además de </w:t>
      </w:r>
      <w:r w:rsidR="006A2903" w:rsidRPr="001D5828">
        <w:t xml:space="preserve">Penal Juvenil </w:t>
      </w:r>
      <w:r w:rsidRPr="001D5828">
        <w:t>en un 50%.</w:t>
      </w:r>
    </w:p>
    <w:p w14:paraId="77FF0AE9" w14:textId="6DCA7EF7" w:rsidR="00E05CD4" w:rsidRPr="001D5828" w:rsidRDefault="00E05CD4" w:rsidP="008336EB"/>
    <w:p w14:paraId="37CDA8DB" w14:textId="03F0B6F5" w:rsidR="00381468" w:rsidRPr="001D5828" w:rsidRDefault="002E64E1" w:rsidP="008336EB">
      <w:bookmarkStart w:id="27" w:name="_Hlk32930676"/>
      <w:r w:rsidRPr="001D5828">
        <w:t xml:space="preserve">Según los resultados obtenidos, la cantidad </w:t>
      </w:r>
      <w:r w:rsidR="001A6835" w:rsidRPr="001D5828">
        <w:t xml:space="preserve">de casos entrados </w:t>
      </w:r>
      <w:r w:rsidR="00244AFD" w:rsidRPr="001D5828">
        <w:t xml:space="preserve">por persona juzgadora </w:t>
      </w:r>
      <w:r w:rsidR="00217D6E" w:rsidRPr="001D5828">
        <w:t>en las materias de Familia, Violencia Doméstica y Penal Juvenil</w:t>
      </w:r>
      <w:r w:rsidR="00381468" w:rsidRPr="001D5828">
        <w:t>,</w:t>
      </w:r>
      <w:r w:rsidR="00217D6E" w:rsidRPr="001D5828">
        <w:t xml:space="preserve"> </w:t>
      </w:r>
      <w:r w:rsidR="0005714D" w:rsidRPr="001D5828">
        <w:t xml:space="preserve">no </w:t>
      </w:r>
      <w:r w:rsidR="00285687" w:rsidRPr="001D5828">
        <w:t>son</w:t>
      </w:r>
      <w:r w:rsidR="0005714D" w:rsidRPr="001D5828">
        <w:t xml:space="preserve"> suficiente</w:t>
      </w:r>
      <w:r w:rsidR="00285687" w:rsidRPr="001D5828">
        <w:t xml:space="preserve">s </w:t>
      </w:r>
      <w:r w:rsidR="0005714D" w:rsidRPr="001D5828">
        <w:t>para</w:t>
      </w:r>
      <w:r w:rsidR="007C60E9" w:rsidRPr="001D5828">
        <w:t xml:space="preserve"> estimar </w:t>
      </w:r>
      <w:r w:rsidR="00416BC0" w:rsidRPr="001D5828">
        <w:t xml:space="preserve">la </w:t>
      </w:r>
      <w:r w:rsidR="007C60E9" w:rsidRPr="001D5828">
        <w:t>reubica</w:t>
      </w:r>
      <w:r w:rsidR="00416BC0" w:rsidRPr="001D5828">
        <w:t>ción de</w:t>
      </w:r>
      <w:r w:rsidR="007C60E9" w:rsidRPr="001D5828">
        <w:t xml:space="preserve"> plazas de Jueza o Juez y de Técnica o Técnico Judicial</w:t>
      </w:r>
      <w:r w:rsidR="00CD6642" w:rsidRPr="001D5828">
        <w:t xml:space="preserve">, por lo que los </w:t>
      </w:r>
      <w:r w:rsidR="007C60E9" w:rsidRPr="001D5828">
        <w:t xml:space="preserve">juzgados </w:t>
      </w:r>
      <w:r w:rsidR="002E347F" w:rsidRPr="001D5828">
        <w:t xml:space="preserve">debieran </w:t>
      </w:r>
      <w:r w:rsidR="007C60E9" w:rsidRPr="001D5828">
        <w:t xml:space="preserve">continuar </w:t>
      </w:r>
      <w:r w:rsidR="001A7BA2" w:rsidRPr="001D5828">
        <w:t>trabajando de la misma manera</w:t>
      </w:r>
      <w:r w:rsidR="00EF0EF2" w:rsidRPr="001D5828">
        <w:t>.</w:t>
      </w:r>
    </w:p>
    <w:p w14:paraId="3D8259A7" w14:textId="77777777" w:rsidR="00381468" w:rsidRPr="001D5828" w:rsidRDefault="00381468" w:rsidP="008336EB"/>
    <w:p w14:paraId="0F56F991" w14:textId="6FFE9D81" w:rsidR="00E05CD4" w:rsidRPr="001D5828" w:rsidRDefault="00A410DB" w:rsidP="008336EB">
      <w:r w:rsidRPr="001D5828">
        <w:t xml:space="preserve">El caso del Juzgado de Familia, Penal Juvenil y Violencia Doméstica Quepos </w:t>
      </w:r>
      <w:r w:rsidR="00381468" w:rsidRPr="001D5828">
        <w:t>presenta una particularidad</w:t>
      </w:r>
      <w:r w:rsidR="00E3612E" w:rsidRPr="001D5828">
        <w:t xml:space="preserve">, por lo que </w:t>
      </w:r>
      <w:r w:rsidRPr="001D5828">
        <w:t xml:space="preserve">se analiza </w:t>
      </w:r>
      <w:r w:rsidR="00D85471" w:rsidRPr="001D5828">
        <w:t xml:space="preserve">de manera </w:t>
      </w:r>
      <w:r w:rsidR="007F304E" w:rsidRPr="001D5828">
        <w:t>especial</w:t>
      </w:r>
      <w:r w:rsidR="0062336F" w:rsidRPr="001D5828">
        <w:t xml:space="preserve"> por contar con una distribución interna</w:t>
      </w:r>
      <w:r w:rsidR="00492416" w:rsidRPr="001D5828">
        <w:t xml:space="preserve"> excepcional</w:t>
      </w:r>
      <w:bookmarkEnd w:id="27"/>
      <w:r w:rsidR="0062336F" w:rsidRPr="001D5828">
        <w:t>.</w:t>
      </w:r>
    </w:p>
    <w:p w14:paraId="1ADC02C8" w14:textId="2E66B9A6" w:rsidR="00E05CD4" w:rsidRPr="001D5828" w:rsidRDefault="00E05CD4" w:rsidP="008336EB"/>
    <w:p w14:paraId="6BDEAD56" w14:textId="1FC10C06" w:rsidR="009D0492" w:rsidRPr="001D5828" w:rsidRDefault="00331BC1" w:rsidP="001760EB">
      <w:r>
        <w:t xml:space="preserve"> </w:t>
      </w:r>
    </w:p>
    <w:p w14:paraId="406B3F09" w14:textId="59FC9622" w:rsidR="00CA54FC" w:rsidRPr="001D5828" w:rsidRDefault="00CA54FC" w:rsidP="00F10F50">
      <w:pPr>
        <w:pStyle w:val="Ttulo4"/>
      </w:pPr>
      <w:r w:rsidRPr="001D5828">
        <w:t xml:space="preserve">Juzgados de Familia (mixtos de 5 </w:t>
      </w:r>
      <w:r w:rsidR="00AE77E0" w:rsidRPr="001D5828">
        <w:t xml:space="preserve">o más </w:t>
      </w:r>
      <w:r w:rsidRPr="001D5828">
        <w:t>materias)</w:t>
      </w:r>
    </w:p>
    <w:p w14:paraId="6A5CA0C2" w14:textId="04626BB3" w:rsidR="00EB4C07" w:rsidRPr="001D5828" w:rsidRDefault="00AE77E0" w:rsidP="00DC55EE">
      <w:r w:rsidRPr="001D5828">
        <w:t xml:space="preserve">En este bloque de despachos se ubican cinco juzgados: Civil, Trabajo y Familia Buenos Aires; Civil, Trabajo y Familia Puriscal; Civil y Trabajo II </w:t>
      </w:r>
      <w:r w:rsidR="002C0D46" w:rsidRPr="001D5828">
        <w:t xml:space="preserve">Circuito Judicial </w:t>
      </w:r>
      <w:r w:rsidRPr="001D5828">
        <w:t>Alajuela, Sede Upala; Civil, Trabajo y Familia Osa; Civil, Trabajo, Familia, Penal Juvenil y Violencia Doméstica Sarapiquí.</w:t>
      </w:r>
      <w:r w:rsidR="007F304E" w:rsidRPr="001D5828">
        <w:t xml:space="preserve"> Está conformado </w:t>
      </w:r>
      <w:r w:rsidR="002F6156" w:rsidRPr="001D5828">
        <w:t>de la siguiente manera</w:t>
      </w:r>
      <w:r w:rsidR="006D4FFA" w:rsidRPr="001D5828">
        <w:t>.</w:t>
      </w:r>
    </w:p>
    <w:p w14:paraId="46C5366C" w14:textId="7E901694" w:rsidR="00CA54FC" w:rsidRPr="001D5828" w:rsidRDefault="00CA54FC" w:rsidP="00DC55EE"/>
    <w:p w14:paraId="7AAC3912" w14:textId="2F1F405A" w:rsidR="00805E0D" w:rsidRPr="001D5828" w:rsidRDefault="00824B29"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57</w:t>
      </w:r>
      <w:r w:rsidR="00050299">
        <w:fldChar w:fldCharType="end"/>
      </w:r>
      <w:r w:rsidR="00805E0D" w:rsidRPr="001D5828">
        <w:t xml:space="preserve"> </w:t>
      </w:r>
    </w:p>
    <w:p w14:paraId="38738DA6" w14:textId="46103889" w:rsidR="00824B29" w:rsidRPr="001D5828" w:rsidRDefault="00805E0D" w:rsidP="0065272C">
      <w:pPr>
        <w:pStyle w:val="Descripcin"/>
      </w:pPr>
      <w:r w:rsidRPr="001D5828">
        <w:t>Carga de trabajo juzgado de Familia mixtos de cinco o más materias.</w:t>
      </w:r>
    </w:p>
    <w:tbl>
      <w:tblPr>
        <w:tblW w:w="0" w:type="auto"/>
        <w:jc w:val="center"/>
        <w:tblCellMar>
          <w:left w:w="70" w:type="dxa"/>
          <w:right w:w="70" w:type="dxa"/>
        </w:tblCellMar>
        <w:tblLook w:val="04A0" w:firstRow="1" w:lastRow="0" w:firstColumn="1" w:lastColumn="0" w:noHBand="0" w:noVBand="1"/>
      </w:tblPr>
      <w:tblGrid>
        <w:gridCol w:w="1271"/>
        <w:gridCol w:w="1155"/>
        <w:gridCol w:w="521"/>
        <w:gridCol w:w="655"/>
        <w:gridCol w:w="963"/>
        <w:gridCol w:w="740"/>
        <w:gridCol w:w="942"/>
        <w:gridCol w:w="910"/>
        <w:gridCol w:w="878"/>
        <w:gridCol w:w="793"/>
      </w:tblGrid>
      <w:tr w:rsidR="00C362C8" w:rsidRPr="001D5828" w14:paraId="1134994A" w14:textId="77777777" w:rsidTr="00E77568">
        <w:trPr>
          <w:trHeight w:val="113"/>
          <w:tblHeader/>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AEB6491" w14:textId="77777777" w:rsidR="00C362C8" w:rsidRPr="001D5828" w:rsidRDefault="00C362C8" w:rsidP="00C362C8">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Despacho</w:t>
            </w:r>
          </w:p>
        </w:tc>
        <w:tc>
          <w:tcPr>
            <w:tcW w:w="1155"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37DE91E" w14:textId="77777777" w:rsidR="00C362C8" w:rsidRPr="001D5828" w:rsidRDefault="00C362C8" w:rsidP="00C362C8">
            <w:pPr>
              <w:jc w:val="center"/>
              <w:rPr>
                <w:rFonts w:eastAsia="Times New Roman" w:cs="Times New Roman"/>
                <w:b/>
                <w:bCs/>
                <w:color w:val="FFFFFF"/>
                <w:sz w:val="18"/>
                <w:szCs w:val="18"/>
                <w:lang w:eastAsia="es-CR"/>
              </w:rPr>
            </w:pPr>
            <w:r w:rsidRPr="001D5828">
              <w:rPr>
                <w:rFonts w:eastAsia="Times New Roman" w:cs="Times New Roman"/>
                <w:b/>
                <w:bCs/>
                <w:color w:val="FFFFFF"/>
                <w:sz w:val="18"/>
                <w:szCs w:val="18"/>
                <w:lang w:eastAsia="es-CR"/>
              </w:rPr>
              <w:t>Materia</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3064E097"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Recurso humano actual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908DFA4"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Porcentaje de dedicado por materia por juez</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547867CD"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2A32F96B"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Terminados al mes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00973E77"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Entrados al mes por persona juzgadora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4543FE5F"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 xml:space="preserve">Entrados al mes por persona </w:t>
            </w:r>
            <w:proofErr w:type="spellStart"/>
            <w:r w:rsidRPr="001D5828">
              <w:rPr>
                <w:rFonts w:eastAsia="Times New Roman" w:cs="Times New Roman"/>
                <w:b/>
                <w:bCs/>
                <w:color w:val="FFFFFF"/>
                <w:sz w:val="14"/>
                <w:szCs w:val="14"/>
                <w:lang w:eastAsia="es-CR"/>
              </w:rPr>
              <w:t>Tec</w:t>
            </w:r>
            <w:proofErr w:type="spellEnd"/>
            <w:r w:rsidRPr="001D5828">
              <w:rPr>
                <w:rFonts w:eastAsia="Times New Roman" w:cs="Times New Roman"/>
                <w:b/>
                <w:bCs/>
                <w:color w:val="FFFFFF"/>
                <w:sz w:val="14"/>
                <w:szCs w:val="14"/>
                <w:lang w:eastAsia="es-CR"/>
              </w:rPr>
              <w:t>. Jud. Trámite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5C82639E"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Relación salida entre entrada</w:t>
            </w:r>
          </w:p>
        </w:tc>
      </w:tr>
      <w:tr w:rsidR="00C362C8" w:rsidRPr="001D5828" w14:paraId="6D77619F" w14:textId="77777777" w:rsidTr="00E77568">
        <w:trPr>
          <w:trHeight w:val="113"/>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9E96D26" w14:textId="77777777" w:rsidR="00C362C8" w:rsidRPr="001D5828" w:rsidRDefault="00C362C8" w:rsidP="00C362C8">
            <w:pPr>
              <w:jc w:val="left"/>
              <w:rPr>
                <w:rFonts w:eastAsia="Times New Roman" w:cs="Times New Roman"/>
                <w:b/>
                <w:bCs/>
                <w:color w:val="FFFFFF"/>
                <w:sz w:val="18"/>
                <w:szCs w:val="18"/>
                <w:lang w:eastAsia="es-CR"/>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14:paraId="7B0D064B" w14:textId="77777777" w:rsidR="00C362C8" w:rsidRPr="001D5828" w:rsidRDefault="00C362C8" w:rsidP="00C362C8">
            <w:pPr>
              <w:jc w:val="left"/>
              <w:rPr>
                <w:rFonts w:eastAsia="Times New Roman" w:cs="Times New Roman"/>
                <w:b/>
                <w:bCs/>
                <w:color w:val="FFFFFF"/>
                <w:sz w:val="18"/>
                <w:szCs w:val="18"/>
                <w:lang w:eastAsia="es-CR"/>
              </w:rPr>
            </w:pPr>
          </w:p>
        </w:tc>
        <w:tc>
          <w:tcPr>
            <w:tcW w:w="0" w:type="auto"/>
            <w:tcBorders>
              <w:top w:val="nil"/>
              <w:left w:val="nil"/>
              <w:bottom w:val="single" w:sz="4" w:space="0" w:color="auto"/>
              <w:right w:val="single" w:sz="4" w:space="0" w:color="auto"/>
            </w:tcBorders>
            <w:shd w:val="clear" w:color="000000" w:fill="002060"/>
            <w:vAlign w:val="center"/>
            <w:hideMark/>
          </w:tcPr>
          <w:p w14:paraId="3DB773FE" w14:textId="77777777" w:rsidR="00C362C8" w:rsidRPr="001D5828" w:rsidRDefault="00C362C8" w:rsidP="00C362C8">
            <w:pPr>
              <w:jc w:val="center"/>
              <w:rPr>
                <w:rFonts w:eastAsia="Times New Roman" w:cs="Times New Roman"/>
                <w:b/>
                <w:bCs/>
                <w:color w:val="FFFFFF"/>
                <w:sz w:val="14"/>
                <w:szCs w:val="14"/>
                <w:lang w:eastAsia="es-CR"/>
              </w:rPr>
            </w:pPr>
            <w:r w:rsidRPr="001D5828">
              <w:rPr>
                <w:rFonts w:eastAsia="Times New Roman" w:cs="Times New Roman"/>
                <w:b/>
                <w:bCs/>
                <w:color w:val="FFFFFF"/>
                <w:sz w:val="14"/>
                <w:szCs w:val="14"/>
                <w:lang w:eastAsia="es-CR"/>
              </w:rPr>
              <w:t>Jueza o Juez</w:t>
            </w:r>
          </w:p>
        </w:tc>
        <w:tc>
          <w:tcPr>
            <w:tcW w:w="0" w:type="auto"/>
            <w:tcBorders>
              <w:top w:val="nil"/>
              <w:left w:val="nil"/>
              <w:bottom w:val="single" w:sz="4" w:space="0" w:color="auto"/>
              <w:right w:val="single" w:sz="4" w:space="0" w:color="auto"/>
            </w:tcBorders>
            <w:shd w:val="clear" w:color="000000" w:fill="002060"/>
            <w:vAlign w:val="center"/>
            <w:hideMark/>
          </w:tcPr>
          <w:p w14:paraId="41E99DC8" w14:textId="77777777" w:rsidR="00C362C8" w:rsidRPr="001D5828" w:rsidRDefault="00C362C8" w:rsidP="00C362C8">
            <w:pPr>
              <w:jc w:val="center"/>
              <w:rPr>
                <w:rFonts w:eastAsia="Times New Roman" w:cs="Times New Roman"/>
                <w:b/>
                <w:bCs/>
                <w:color w:val="FFFFFF"/>
                <w:sz w:val="14"/>
                <w:szCs w:val="14"/>
                <w:lang w:eastAsia="es-CR"/>
              </w:rPr>
            </w:pPr>
            <w:proofErr w:type="spellStart"/>
            <w:r w:rsidRPr="001D5828">
              <w:rPr>
                <w:rFonts w:eastAsia="Times New Roman" w:cs="Times New Roman"/>
                <w:b/>
                <w:bCs/>
                <w:color w:val="FFFFFF"/>
                <w:sz w:val="14"/>
                <w:szCs w:val="14"/>
                <w:lang w:eastAsia="es-CR"/>
              </w:rPr>
              <w:t>Téc</w:t>
            </w:r>
            <w:proofErr w:type="spellEnd"/>
            <w:r w:rsidRPr="001D5828">
              <w:rPr>
                <w:rFonts w:eastAsia="Times New Roman" w:cs="Times New Roman"/>
                <w:b/>
                <w:bCs/>
                <w:color w:val="FFFFFF"/>
                <w:sz w:val="14"/>
                <w:szCs w:val="14"/>
                <w:lang w:eastAsia="es-CR"/>
              </w:rPr>
              <w:t>. Jud. de trámite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6D893" w14:textId="77777777" w:rsidR="00C362C8" w:rsidRPr="001D5828" w:rsidRDefault="00C362C8" w:rsidP="00C362C8">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F4DDB" w14:textId="77777777" w:rsidR="00C362C8" w:rsidRPr="001D5828" w:rsidRDefault="00C362C8" w:rsidP="00C362C8">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A84DB" w14:textId="77777777" w:rsidR="00C362C8" w:rsidRPr="001D5828" w:rsidRDefault="00C362C8" w:rsidP="00C362C8">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7852D" w14:textId="77777777" w:rsidR="00C362C8" w:rsidRPr="001D5828" w:rsidRDefault="00C362C8" w:rsidP="00C362C8">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CCAFE" w14:textId="77777777" w:rsidR="00C362C8" w:rsidRPr="001D5828" w:rsidRDefault="00C362C8" w:rsidP="00C362C8">
            <w:pPr>
              <w:jc w:val="left"/>
              <w:rPr>
                <w:rFonts w:eastAsia="Times New Roman" w:cs="Times New Roman"/>
                <w:b/>
                <w:bCs/>
                <w:color w:val="FFFFFF"/>
                <w:sz w:val="14"/>
                <w:szCs w:val="14"/>
                <w:lang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43C3B" w14:textId="77777777" w:rsidR="00C362C8" w:rsidRPr="001D5828" w:rsidRDefault="00C362C8" w:rsidP="00C362C8">
            <w:pPr>
              <w:jc w:val="left"/>
              <w:rPr>
                <w:rFonts w:eastAsia="Times New Roman" w:cs="Times New Roman"/>
                <w:b/>
                <w:bCs/>
                <w:color w:val="FFFFFF"/>
                <w:sz w:val="14"/>
                <w:szCs w:val="14"/>
                <w:lang w:eastAsia="es-CR"/>
              </w:rPr>
            </w:pPr>
          </w:p>
        </w:tc>
      </w:tr>
      <w:tr w:rsidR="00817985" w:rsidRPr="001D5828" w14:paraId="7F66D69C" w14:textId="77777777" w:rsidTr="00E77568">
        <w:trPr>
          <w:trHeight w:val="68"/>
          <w:jc w:val="center"/>
        </w:trPr>
        <w:tc>
          <w:tcPr>
            <w:tcW w:w="1271" w:type="dxa"/>
            <w:vMerge w:val="restart"/>
            <w:tcBorders>
              <w:top w:val="nil"/>
              <w:left w:val="single" w:sz="4" w:space="0" w:color="auto"/>
              <w:bottom w:val="single" w:sz="4" w:space="0" w:color="000000"/>
              <w:right w:val="single" w:sz="4" w:space="0" w:color="auto"/>
            </w:tcBorders>
            <w:shd w:val="clear" w:color="auto" w:fill="auto"/>
            <w:vAlign w:val="center"/>
            <w:hideMark/>
          </w:tcPr>
          <w:p w14:paraId="17E907D3" w14:textId="48811876" w:rsidR="00C362C8" w:rsidRPr="001D5828" w:rsidRDefault="002B516A"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C362C8" w:rsidRPr="001D5828">
              <w:rPr>
                <w:rFonts w:eastAsia="Times New Roman" w:cs="Times New Roman"/>
                <w:b/>
                <w:bCs/>
                <w:color w:val="000000"/>
                <w:sz w:val="18"/>
                <w:szCs w:val="18"/>
                <w:lang w:eastAsia="es-CR"/>
              </w:rPr>
              <w:t>Civil, Trabajo y Familia Buenos Aires</w:t>
            </w:r>
            <w:r w:rsidR="002738F8" w:rsidRPr="001D5828">
              <w:rPr>
                <w:rFonts w:eastAsia="Times New Roman" w:cs="Times New Roman"/>
                <w:b/>
                <w:bCs/>
                <w:color w:val="000000"/>
                <w:sz w:val="18"/>
                <w:szCs w:val="18"/>
                <w:lang w:eastAsia="es-CR"/>
              </w:rPr>
              <w:t>*</w:t>
            </w:r>
          </w:p>
        </w:tc>
        <w:tc>
          <w:tcPr>
            <w:tcW w:w="1155" w:type="dxa"/>
            <w:tcBorders>
              <w:top w:val="nil"/>
              <w:left w:val="nil"/>
              <w:bottom w:val="single" w:sz="4" w:space="0" w:color="auto"/>
              <w:right w:val="single" w:sz="4" w:space="0" w:color="auto"/>
            </w:tcBorders>
            <w:shd w:val="clear" w:color="auto" w:fill="auto"/>
            <w:vAlign w:val="center"/>
            <w:hideMark/>
          </w:tcPr>
          <w:p w14:paraId="61DDF541"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Civil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16A30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E78B99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0874368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6D5D027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0" w:type="auto"/>
            <w:tcBorders>
              <w:top w:val="nil"/>
              <w:left w:val="nil"/>
              <w:bottom w:val="single" w:sz="4" w:space="0" w:color="auto"/>
              <w:right w:val="single" w:sz="4" w:space="0" w:color="auto"/>
            </w:tcBorders>
            <w:shd w:val="clear" w:color="auto" w:fill="auto"/>
            <w:vAlign w:val="center"/>
            <w:hideMark/>
          </w:tcPr>
          <w:p w14:paraId="2434106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w:t>
            </w:r>
          </w:p>
        </w:tc>
        <w:tc>
          <w:tcPr>
            <w:tcW w:w="0" w:type="auto"/>
            <w:tcBorders>
              <w:top w:val="nil"/>
              <w:left w:val="nil"/>
              <w:bottom w:val="single" w:sz="4" w:space="0" w:color="auto"/>
              <w:right w:val="single" w:sz="4" w:space="0" w:color="auto"/>
            </w:tcBorders>
            <w:shd w:val="clear" w:color="auto" w:fill="auto"/>
            <w:vAlign w:val="center"/>
            <w:hideMark/>
          </w:tcPr>
          <w:p w14:paraId="7C67223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1B98015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auto"/>
            <w:vAlign w:val="center"/>
            <w:hideMark/>
          </w:tcPr>
          <w:p w14:paraId="3178B93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61%</w:t>
            </w:r>
          </w:p>
        </w:tc>
      </w:tr>
      <w:tr w:rsidR="00817985" w:rsidRPr="001D5828" w14:paraId="71B6D65F" w14:textId="77777777" w:rsidTr="00E77568">
        <w:trPr>
          <w:trHeight w:val="113"/>
          <w:jc w:val="center"/>
        </w:trPr>
        <w:tc>
          <w:tcPr>
            <w:tcW w:w="1271" w:type="dxa"/>
            <w:vMerge/>
            <w:tcBorders>
              <w:top w:val="nil"/>
              <w:left w:val="single" w:sz="4" w:space="0" w:color="auto"/>
              <w:bottom w:val="single" w:sz="4" w:space="0" w:color="000000"/>
              <w:right w:val="single" w:sz="4" w:space="0" w:color="auto"/>
            </w:tcBorders>
            <w:shd w:val="clear" w:color="auto" w:fill="auto"/>
            <w:vAlign w:val="center"/>
            <w:hideMark/>
          </w:tcPr>
          <w:p w14:paraId="27441822"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7A5E94C2"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197DD076"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AB30D9F"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121E3C9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2D065C2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auto"/>
            <w:vAlign w:val="center"/>
            <w:hideMark/>
          </w:tcPr>
          <w:p w14:paraId="680AC12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auto"/>
            <w:vAlign w:val="center"/>
            <w:hideMark/>
          </w:tcPr>
          <w:p w14:paraId="7F9FCAD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0" w:type="auto"/>
            <w:tcBorders>
              <w:top w:val="nil"/>
              <w:left w:val="nil"/>
              <w:bottom w:val="single" w:sz="4" w:space="0" w:color="auto"/>
              <w:right w:val="single" w:sz="4" w:space="0" w:color="auto"/>
            </w:tcBorders>
            <w:shd w:val="clear" w:color="auto" w:fill="auto"/>
            <w:vAlign w:val="center"/>
            <w:hideMark/>
          </w:tcPr>
          <w:p w14:paraId="3036126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256D6B3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78%</w:t>
            </w:r>
          </w:p>
        </w:tc>
      </w:tr>
      <w:tr w:rsidR="00C362C8" w:rsidRPr="001D5828" w14:paraId="72607018" w14:textId="77777777" w:rsidTr="00E77568">
        <w:trPr>
          <w:trHeight w:val="113"/>
          <w:jc w:val="center"/>
        </w:trPr>
        <w:tc>
          <w:tcPr>
            <w:tcW w:w="1271" w:type="dxa"/>
            <w:vMerge/>
            <w:tcBorders>
              <w:top w:val="nil"/>
              <w:left w:val="single" w:sz="4" w:space="0" w:color="auto"/>
              <w:bottom w:val="single" w:sz="4" w:space="0" w:color="000000"/>
              <w:right w:val="single" w:sz="4" w:space="0" w:color="auto"/>
            </w:tcBorders>
            <w:shd w:val="clear" w:color="auto" w:fill="auto"/>
            <w:vAlign w:val="center"/>
            <w:hideMark/>
          </w:tcPr>
          <w:p w14:paraId="0E4AFFF6"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6E4A472C"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Agrario</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29955C7"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F7C7142"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2411D32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5ADD973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0" w:type="auto"/>
            <w:tcBorders>
              <w:top w:val="nil"/>
              <w:left w:val="nil"/>
              <w:bottom w:val="single" w:sz="4" w:space="0" w:color="auto"/>
              <w:right w:val="single" w:sz="4" w:space="0" w:color="auto"/>
            </w:tcBorders>
            <w:shd w:val="clear" w:color="auto" w:fill="auto"/>
            <w:vAlign w:val="center"/>
            <w:hideMark/>
          </w:tcPr>
          <w:p w14:paraId="020001D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auto"/>
            <w:vAlign w:val="center"/>
            <w:hideMark/>
          </w:tcPr>
          <w:p w14:paraId="5553403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0" w:type="auto"/>
            <w:tcBorders>
              <w:top w:val="nil"/>
              <w:left w:val="nil"/>
              <w:bottom w:val="single" w:sz="4" w:space="0" w:color="auto"/>
              <w:right w:val="single" w:sz="4" w:space="0" w:color="auto"/>
            </w:tcBorders>
            <w:shd w:val="clear" w:color="auto" w:fill="auto"/>
            <w:vAlign w:val="center"/>
            <w:hideMark/>
          </w:tcPr>
          <w:p w14:paraId="75D25C4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222B4E1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90%</w:t>
            </w:r>
          </w:p>
        </w:tc>
      </w:tr>
      <w:tr w:rsidR="00817985" w:rsidRPr="001D5828" w14:paraId="5E7FEA1A" w14:textId="77777777" w:rsidTr="00E77568">
        <w:trPr>
          <w:trHeight w:val="113"/>
          <w:jc w:val="center"/>
        </w:trPr>
        <w:tc>
          <w:tcPr>
            <w:tcW w:w="1271" w:type="dxa"/>
            <w:vMerge/>
            <w:tcBorders>
              <w:top w:val="nil"/>
              <w:left w:val="single" w:sz="4" w:space="0" w:color="auto"/>
              <w:bottom w:val="single" w:sz="4" w:space="0" w:color="000000"/>
              <w:right w:val="single" w:sz="4" w:space="0" w:color="auto"/>
            </w:tcBorders>
            <w:shd w:val="clear" w:color="auto" w:fill="auto"/>
            <w:vAlign w:val="center"/>
            <w:hideMark/>
          </w:tcPr>
          <w:p w14:paraId="78B94672"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76D07BD2"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72B239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D016540"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0995F25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587F9068"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23</w:t>
            </w:r>
          </w:p>
        </w:tc>
        <w:tc>
          <w:tcPr>
            <w:tcW w:w="0" w:type="auto"/>
            <w:tcBorders>
              <w:top w:val="nil"/>
              <w:left w:val="nil"/>
              <w:bottom w:val="single" w:sz="4" w:space="0" w:color="auto"/>
              <w:right w:val="single" w:sz="4" w:space="0" w:color="auto"/>
            </w:tcBorders>
            <w:shd w:val="clear" w:color="auto" w:fill="auto"/>
            <w:vAlign w:val="center"/>
            <w:hideMark/>
          </w:tcPr>
          <w:p w14:paraId="30D3CF9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21</w:t>
            </w:r>
          </w:p>
        </w:tc>
        <w:tc>
          <w:tcPr>
            <w:tcW w:w="0" w:type="auto"/>
            <w:tcBorders>
              <w:top w:val="nil"/>
              <w:left w:val="nil"/>
              <w:bottom w:val="single" w:sz="4" w:space="0" w:color="auto"/>
              <w:right w:val="single" w:sz="4" w:space="0" w:color="auto"/>
            </w:tcBorders>
            <w:shd w:val="clear" w:color="auto" w:fill="auto"/>
            <w:vAlign w:val="center"/>
            <w:hideMark/>
          </w:tcPr>
          <w:p w14:paraId="48CF4CE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23</w:t>
            </w:r>
          </w:p>
        </w:tc>
        <w:tc>
          <w:tcPr>
            <w:tcW w:w="0" w:type="auto"/>
            <w:tcBorders>
              <w:top w:val="nil"/>
              <w:left w:val="nil"/>
              <w:bottom w:val="single" w:sz="4" w:space="0" w:color="auto"/>
              <w:right w:val="single" w:sz="4" w:space="0" w:color="auto"/>
            </w:tcBorders>
            <w:shd w:val="clear" w:color="auto" w:fill="auto"/>
            <w:vAlign w:val="center"/>
            <w:hideMark/>
          </w:tcPr>
          <w:p w14:paraId="53C57E6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w:t>
            </w:r>
          </w:p>
        </w:tc>
        <w:tc>
          <w:tcPr>
            <w:tcW w:w="0" w:type="auto"/>
            <w:tcBorders>
              <w:top w:val="nil"/>
              <w:left w:val="nil"/>
              <w:bottom w:val="single" w:sz="4" w:space="0" w:color="auto"/>
              <w:right w:val="single" w:sz="4" w:space="0" w:color="auto"/>
            </w:tcBorders>
            <w:shd w:val="clear" w:color="auto" w:fill="auto"/>
            <w:vAlign w:val="center"/>
            <w:hideMark/>
          </w:tcPr>
          <w:p w14:paraId="5A8FECE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90%</w:t>
            </w:r>
          </w:p>
        </w:tc>
      </w:tr>
      <w:tr w:rsidR="00817985" w:rsidRPr="001D5828" w14:paraId="50A08479" w14:textId="77777777" w:rsidTr="00E77568">
        <w:trPr>
          <w:trHeight w:val="113"/>
          <w:jc w:val="center"/>
        </w:trPr>
        <w:tc>
          <w:tcPr>
            <w:tcW w:w="1271" w:type="dxa"/>
            <w:vMerge/>
            <w:tcBorders>
              <w:top w:val="nil"/>
              <w:left w:val="single" w:sz="4" w:space="0" w:color="auto"/>
              <w:bottom w:val="single" w:sz="4" w:space="0" w:color="000000"/>
              <w:right w:val="single" w:sz="4" w:space="0" w:color="auto"/>
            </w:tcBorders>
            <w:shd w:val="clear" w:color="auto" w:fill="auto"/>
            <w:vAlign w:val="center"/>
            <w:hideMark/>
          </w:tcPr>
          <w:p w14:paraId="6C44CA46"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2610CFAD" w14:textId="77777777" w:rsidR="00C362C8" w:rsidRPr="001D5828" w:rsidRDefault="00C362C8" w:rsidP="00C362C8">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DFBD738"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17C6219"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4BCC428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76203E9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47</w:t>
            </w:r>
          </w:p>
        </w:tc>
        <w:tc>
          <w:tcPr>
            <w:tcW w:w="0" w:type="auto"/>
            <w:tcBorders>
              <w:top w:val="nil"/>
              <w:left w:val="nil"/>
              <w:bottom w:val="single" w:sz="4" w:space="0" w:color="auto"/>
              <w:right w:val="single" w:sz="4" w:space="0" w:color="auto"/>
            </w:tcBorders>
            <w:shd w:val="clear" w:color="auto" w:fill="auto"/>
            <w:vAlign w:val="center"/>
            <w:hideMark/>
          </w:tcPr>
          <w:p w14:paraId="4E0DAD4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p>
        </w:tc>
        <w:tc>
          <w:tcPr>
            <w:tcW w:w="0" w:type="auto"/>
            <w:tcBorders>
              <w:top w:val="nil"/>
              <w:left w:val="nil"/>
              <w:bottom w:val="single" w:sz="4" w:space="0" w:color="auto"/>
              <w:right w:val="single" w:sz="4" w:space="0" w:color="auto"/>
            </w:tcBorders>
            <w:shd w:val="clear" w:color="auto" w:fill="auto"/>
            <w:vAlign w:val="center"/>
            <w:hideMark/>
          </w:tcPr>
          <w:p w14:paraId="7DBE2E6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47</w:t>
            </w:r>
          </w:p>
        </w:tc>
        <w:tc>
          <w:tcPr>
            <w:tcW w:w="0" w:type="auto"/>
            <w:tcBorders>
              <w:top w:val="nil"/>
              <w:left w:val="nil"/>
              <w:bottom w:val="single" w:sz="4" w:space="0" w:color="auto"/>
              <w:right w:val="single" w:sz="4" w:space="0" w:color="auto"/>
            </w:tcBorders>
            <w:shd w:val="clear" w:color="auto" w:fill="auto"/>
            <w:vAlign w:val="center"/>
            <w:hideMark/>
          </w:tcPr>
          <w:p w14:paraId="0407E21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16</w:t>
            </w:r>
          </w:p>
        </w:tc>
        <w:tc>
          <w:tcPr>
            <w:tcW w:w="0" w:type="auto"/>
            <w:tcBorders>
              <w:top w:val="nil"/>
              <w:left w:val="nil"/>
              <w:bottom w:val="single" w:sz="4" w:space="0" w:color="auto"/>
              <w:right w:val="single" w:sz="4" w:space="0" w:color="auto"/>
            </w:tcBorders>
            <w:shd w:val="clear" w:color="auto" w:fill="auto"/>
            <w:vAlign w:val="center"/>
            <w:hideMark/>
          </w:tcPr>
          <w:p w14:paraId="3D78715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83%</w:t>
            </w:r>
          </w:p>
        </w:tc>
      </w:tr>
      <w:tr w:rsidR="00817985" w:rsidRPr="001D5828" w14:paraId="69A3EFA4" w14:textId="77777777" w:rsidTr="00E77568">
        <w:trPr>
          <w:trHeight w:val="113"/>
          <w:jc w:val="center"/>
        </w:trPr>
        <w:tc>
          <w:tcPr>
            <w:tcW w:w="1271" w:type="dxa"/>
            <w:vMerge/>
            <w:tcBorders>
              <w:top w:val="nil"/>
              <w:left w:val="single" w:sz="4" w:space="0" w:color="auto"/>
              <w:bottom w:val="single" w:sz="4" w:space="0" w:color="000000"/>
              <w:right w:val="single" w:sz="4" w:space="0" w:color="auto"/>
            </w:tcBorders>
            <w:shd w:val="clear" w:color="auto" w:fill="auto"/>
            <w:vAlign w:val="center"/>
            <w:hideMark/>
          </w:tcPr>
          <w:p w14:paraId="3906F172"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5A6973EF"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Penal Juvenil</w:t>
            </w: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1A9189A5"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5C5A2F0B"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0ACBAA5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425384C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191AB69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auto"/>
            <w:vAlign w:val="center"/>
            <w:hideMark/>
          </w:tcPr>
          <w:p w14:paraId="30DAA97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4FA3734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auto"/>
            <w:vAlign w:val="center"/>
            <w:hideMark/>
          </w:tcPr>
          <w:p w14:paraId="4C8A1DB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143%</w:t>
            </w:r>
          </w:p>
        </w:tc>
      </w:tr>
      <w:tr w:rsidR="002C5EC7" w:rsidRPr="001D5828" w14:paraId="4A454D88" w14:textId="77777777" w:rsidTr="00E77568">
        <w:trPr>
          <w:trHeight w:val="244"/>
          <w:jc w:val="center"/>
        </w:trPr>
        <w:tc>
          <w:tcPr>
            <w:tcW w:w="1271"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2F6035E" w14:textId="6ECB0469" w:rsidR="00C362C8" w:rsidRPr="001D5828" w:rsidRDefault="002B516A"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C362C8" w:rsidRPr="001D5828">
              <w:rPr>
                <w:rFonts w:eastAsia="Times New Roman" w:cs="Times New Roman"/>
                <w:b/>
                <w:bCs/>
                <w:color w:val="000000"/>
                <w:sz w:val="18"/>
                <w:szCs w:val="18"/>
                <w:lang w:eastAsia="es-CR"/>
              </w:rPr>
              <w:t>Civil, Trabajo y Familia II Circ. Jud. de Alajuela sede Upala</w:t>
            </w:r>
            <w:r w:rsidR="00CA66D1" w:rsidRPr="001D5828">
              <w:rPr>
                <w:rFonts w:eastAsia="Times New Roman" w:cs="Times New Roman"/>
                <w:b/>
                <w:bCs/>
                <w:color w:val="000000"/>
                <w:sz w:val="18"/>
                <w:szCs w:val="18"/>
                <w:lang w:eastAsia="es-CR"/>
              </w:rPr>
              <w:t>**</w:t>
            </w: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72EC03EA"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Civil</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35F0EE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50CADD1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1900E1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E79BA02"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EE1D243"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84C57FD"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63D8644B"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7F8C73D9"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68%</w:t>
            </w:r>
          </w:p>
        </w:tc>
      </w:tr>
      <w:tr w:rsidR="002C5EC7" w:rsidRPr="001D5828" w14:paraId="68279F00" w14:textId="77777777" w:rsidTr="00E77568">
        <w:trPr>
          <w:trHeight w:val="245"/>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FBC446E"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549A0AA0"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4966DB9"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9FC24A2"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91606D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D110B1F"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1E473C3"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439CEF7" w14:textId="1D9C8D9B" w:rsidR="00C362C8" w:rsidRPr="001D5828" w:rsidRDefault="006264DD"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8C5AC60"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6272C620"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88%</w:t>
            </w:r>
          </w:p>
        </w:tc>
      </w:tr>
      <w:tr w:rsidR="002C5EC7" w:rsidRPr="001D5828" w14:paraId="5A8D93D0" w14:textId="77777777" w:rsidTr="00E77568">
        <w:trPr>
          <w:trHeight w:val="245"/>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30BB9FC"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03EAE379"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tcBorders>
              <w:top w:val="nil"/>
              <w:left w:val="single" w:sz="4" w:space="0" w:color="auto"/>
              <w:bottom w:val="single" w:sz="4" w:space="0" w:color="000000"/>
              <w:right w:val="single" w:sz="4" w:space="0" w:color="auto"/>
            </w:tcBorders>
            <w:shd w:val="clear" w:color="auto" w:fill="C6D9F1" w:themeFill="text2" w:themeFillTint="33"/>
            <w:noWrap/>
            <w:vAlign w:val="center"/>
            <w:hideMark/>
          </w:tcPr>
          <w:p w14:paraId="6525542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41A22AC"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9B11DC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ACFB6A6"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D9F0554"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89C2748"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99BBEBD"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36F11A60" w14:textId="77777777" w:rsidR="00C362C8" w:rsidRPr="001D5828" w:rsidRDefault="00C362C8" w:rsidP="003C656D">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64%</w:t>
            </w:r>
          </w:p>
        </w:tc>
      </w:tr>
      <w:tr w:rsidR="002C5EC7" w:rsidRPr="001D5828" w14:paraId="59E7C112" w14:textId="77777777" w:rsidTr="00E77568">
        <w:trPr>
          <w:trHeight w:val="245"/>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3063EF6"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61AA44FF" w14:textId="77777777" w:rsidR="00C362C8" w:rsidRPr="001D5828" w:rsidRDefault="00C362C8" w:rsidP="00C362C8">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C25DE7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3D4C11E"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4016AB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5681858"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57AB95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025227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BA8CDC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15EA55B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111%</w:t>
            </w:r>
          </w:p>
        </w:tc>
      </w:tr>
      <w:tr w:rsidR="002C5EC7" w:rsidRPr="001D5828" w14:paraId="272ACD0D" w14:textId="77777777" w:rsidTr="00E77568">
        <w:trPr>
          <w:trHeight w:val="245"/>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AE6BD16"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70F0BDE5"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Penal Juvenil</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5EB1F04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B5BB7D2"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8A7DFF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B46BC5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3B48B1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0487BE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7C6D7A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624C60C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70%</w:t>
            </w:r>
          </w:p>
        </w:tc>
      </w:tr>
      <w:tr w:rsidR="002C5EC7" w:rsidRPr="001D5828" w14:paraId="2B8EE6DD" w14:textId="77777777" w:rsidTr="00E77568">
        <w:trPr>
          <w:trHeight w:val="245"/>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0093C1F"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6D544747"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Agrario</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53F5CB6"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AD49DF0"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9BBE8A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8D8972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82B4FC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0A0E10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66E6CCC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3F4A96F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54%</w:t>
            </w:r>
          </w:p>
        </w:tc>
      </w:tr>
      <w:tr w:rsidR="00C362C8" w:rsidRPr="001D5828" w14:paraId="2A9B0641" w14:textId="77777777" w:rsidTr="00E77568">
        <w:trPr>
          <w:trHeight w:val="113"/>
          <w:jc w:val="center"/>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243B714C" w14:textId="0FBFB822" w:rsidR="00C362C8" w:rsidRPr="001D5828" w:rsidRDefault="002B516A"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C362C8" w:rsidRPr="001D5828">
              <w:rPr>
                <w:rFonts w:eastAsia="Times New Roman" w:cs="Times New Roman"/>
                <w:b/>
                <w:bCs/>
                <w:color w:val="000000"/>
                <w:sz w:val="18"/>
                <w:szCs w:val="18"/>
                <w:lang w:eastAsia="es-CR"/>
              </w:rPr>
              <w:t>Civil, Trabajo y Familia Osa</w:t>
            </w:r>
          </w:p>
        </w:tc>
        <w:tc>
          <w:tcPr>
            <w:tcW w:w="1155" w:type="dxa"/>
            <w:tcBorders>
              <w:top w:val="nil"/>
              <w:left w:val="nil"/>
              <w:bottom w:val="single" w:sz="4" w:space="0" w:color="auto"/>
              <w:right w:val="single" w:sz="4" w:space="0" w:color="auto"/>
            </w:tcBorders>
            <w:shd w:val="clear" w:color="auto" w:fill="auto"/>
            <w:vAlign w:val="center"/>
            <w:hideMark/>
          </w:tcPr>
          <w:p w14:paraId="17762F41"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Civil</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FF7E6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3A0C1D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4939CE3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49A9F8A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0" w:type="auto"/>
            <w:tcBorders>
              <w:top w:val="nil"/>
              <w:left w:val="nil"/>
              <w:bottom w:val="single" w:sz="4" w:space="0" w:color="auto"/>
              <w:right w:val="single" w:sz="4" w:space="0" w:color="auto"/>
            </w:tcBorders>
            <w:shd w:val="clear" w:color="auto" w:fill="auto"/>
            <w:vAlign w:val="center"/>
            <w:hideMark/>
          </w:tcPr>
          <w:p w14:paraId="18B4766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auto"/>
            <w:vAlign w:val="center"/>
            <w:hideMark/>
          </w:tcPr>
          <w:p w14:paraId="5E304568"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0" w:type="auto"/>
            <w:tcBorders>
              <w:top w:val="nil"/>
              <w:left w:val="nil"/>
              <w:bottom w:val="single" w:sz="4" w:space="0" w:color="auto"/>
              <w:right w:val="single" w:sz="4" w:space="0" w:color="auto"/>
            </w:tcBorders>
            <w:shd w:val="clear" w:color="auto" w:fill="auto"/>
            <w:vAlign w:val="center"/>
            <w:hideMark/>
          </w:tcPr>
          <w:p w14:paraId="7CE392C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4181C62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91%</w:t>
            </w:r>
          </w:p>
        </w:tc>
      </w:tr>
      <w:tr w:rsidR="00C362C8" w:rsidRPr="001D5828" w14:paraId="283C2A9B"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184BC7C7"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2E3BE0CE"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A2C0B90"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6C46D28"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089C42D8"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6DBD0B7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20</w:t>
            </w:r>
          </w:p>
        </w:tc>
        <w:tc>
          <w:tcPr>
            <w:tcW w:w="0" w:type="auto"/>
            <w:tcBorders>
              <w:top w:val="nil"/>
              <w:left w:val="nil"/>
              <w:bottom w:val="single" w:sz="4" w:space="0" w:color="auto"/>
              <w:right w:val="single" w:sz="4" w:space="0" w:color="auto"/>
            </w:tcBorders>
            <w:shd w:val="clear" w:color="auto" w:fill="auto"/>
            <w:vAlign w:val="center"/>
            <w:hideMark/>
          </w:tcPr>
          <w:p w14:paraId="086ED55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w:t>
            </w:r>
          </w:p>
        </w:tc>
        <w:tc>
          <w:tcPr>
            <w:tcW w:w="0" w:type="auto"/>
            <w:tcBorders>
              <w:top w:val="nil"/>
              <w:left w:val="nil"/>
              <w:bottom w:val="single" w:sz="4" w:space="0" w:color="auto"/>
              <w:right w:val="single" w:sz="4" w:space="0" w:color="auto"/>
            </w:tcBorders>
            <w:shd w:val="clear" w:color="auto" w:fill="auto"/>
            <w:vAlign w:val="center"/>
            <w:hideMark/>
          </w:tcPr>
          <w:p w14:paraId="1EFC1C8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auto"/>
            <w:vAlign w:val="center"/>
            <w:hideMark/>
          </w:tcPr>
          <w:p w14:paraId="48DFA61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auto"/>
            <w:vAlign w:val="center"/>
            <w:hideMark/>
          </w:tcPr>
          <w:p w14:paraId="46F4610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71%</w:t>
            </w:r>
          </w:p>
        </w:tc>
      </w:tr>
      <w:tr w:rsidR="00C362C8" w:rsidRPr="001D5828" w14:paraId="1155E8D2"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273B51F4"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29C3C8B8"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6F814D5"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6440EFE"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7BFFD10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2003FB6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auto"/>
            <w:vAlign w:val="center"/>
            <w:hideMark/>
          </w:tcPr>
          <w:p w14:paraId="53D1497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29</w:t>
            </w:r>
          </w:p>
        </w:tc>
        <w:tc>
          <w:tcPr>
            <w:tcW w:w="0" w:type="auto"/>
            <w:tcBorders>
              <w:top w:val="nil"/>
              <w:left w:val="nil"/>
              <w:bottom w:val="single" w:sz="4" w:space="0" w:color="auto"/>
              <w:right w:val="single" w:sz="4" w:space="0" w:color="auto"/>
            </w:tcBorders>
            <w:shd w:val="clear" w:color="auto" w:fill="auto"/>
            <w:vAlign w:val="center"/>
            <w:hideMark/>
          </w:tcPr>
          <w:p w14:paraId="1EFBE49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14</w:t>
            </w:r>
          </w:p>
        </w:tc>
        <w:tc>
          <w:tcPr>
            <w:tcW w:w="0" w:type="auto"/>
            <w:tcBorders>
              <w:top w:val="nil"/>
              <w:left w:val="nil"/>
              <w:bottom w:val="single" w:sz="4" w:space="0" w:color="auto"/>
              <w:right w:val="single" w:sz="4" w:space="0" w:color="auto"/>
            </w:tcBorders>
            <w:shd w:val="clear" w:color="auto" w:fill="auto"/>
            <w:vAlign w:val="center"/>
            <w:hideMark/>
          </w:tcPr>
          <w:p w14:paraId="407C916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05E3DB0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99%</w:t>
            </w:r>
          </w:p>
        </w:tc>
      </w:tr>
      <w:tr w:rsidR="00C362C8" w:rsidRPr="001D5828" w14:paraId="26D6C910"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27D174E4"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297E15F0" w14:textId="77777777" w:rsidR="00C362C8" w:rsidRPr="001D5828" w:rsidRDefault="00C362C8" w:rsidP="00C362C8">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51C5A1F"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BBA5179"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05D44C4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3C7DFD0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63</w:t>
            </w:r>
          </w:p>
        </w:tc>
        <w:tc>
          <w:tcPr>
            <w:tcW w:w="0" w:type="auto"/>
            <w:tcBorders>
              <w:top w:val="nil"/>
              <w:left w:val="nil"/>
              <w:bottom w:val="single" w:sz="4" w:space="0" w:color="auto"/>
              <w:right w:val="single" w:sz="4" w:space="0" w:color="auto"/>
            </w:tcBorders>
            <w:shd w:val="clear" w:color="auto" w:fill="auto"/>
            <w:vAlign w:val="center"/>
            <w:hideMark/>
          </w:tcPr>
          <w:p w14:paraId="4861D8B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49</w:t>
            </w:r>
          </w:p>
        </w:tc>
        <w:tc>
          <w:tcPr>
            <w:tcW w:w="0" w:type="auto"/>
            <w:tcBorders>
              <w:top w:val="nil"/>
              <w:left w:val="nil"/>
              <w:bottom w:val="single" w:sz="4" w:space="0" w:color="auto"/>
              <w:right w:val="single" w:sz="4" w:space="0" w:color="auto"/>
            </w:tcBorders>
            <w:shd w:val="clear" w:color="auto" w:fill="auto"/>
            <w:vAlign w:val="center"/>
            <w:hideMark/>
          </w:tcPr>
          <w:p w14:paraId="6CC34A5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31</w:t>
            </w:r>
          </w:p>
        </w:tc>
        <w:tc>
          <w:tcPr>
            <w:tcW w:w="0" w:type="auto"/>
            <w:tcBorders>
              <w:top w:val="nil"/>
              <w:left w:val="nil"/>
              <w:bottom w:val="single" w:sz="4" w:space="0" w:color="auto"/>
              <w:right w:val="single" w:sz="4" w:space="0" w:color="auto"/>
            </w:tcBorders>
            <w:shd w:val="clear" w:color="auto" w:fill="auto"/>
            <w:vAlign w:val="center"/>
            <w:hideMark/>
          </w:tcPr>
          <w:p w14:paraId="1B0769A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16</w:t>
            </w:r>
          </w:p>
        </w:tc>
        <w:tc>
          <w:tcPr>
            <w:tcW w:w="0" w:type="auto"/>
            <w:tcBorders>
              <w:top w:val="nil"/>
              <w:left w:val="nil"/>
              <w:bottom w:val="single" w:sz="4" w:space="0" w:color="auto"/>
              <w:right w:val="single" w:sz="4" w:space="0" w:color="auto"/>
            </w:tcBorders>
            <w:shd w:val="clear" w:color="auto" w:fill="auto"/>
            <w:vAlign w:val="center"/>
            <w:hideMark/>
          </w:tcPr>
          <w:p w14:paraId="066D36A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78%</w:t>
            </w:r>
          </w:p>
        </w:tc>
      </w:tr>
      <w:tr w:rsidR="00C362C8" w:rsidRPr="001D5828" w14:paraId="56D2C106"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18EC3239"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384F6C28"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Penal Juvenil</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9F4FDE4"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6BCF8FC"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3AA8974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50%</w:t>
            </w:r>
          </w:p>
        </w:tc>
        <w:tc>
          <w:tcPr>
            <w:tcW w:w="0" w:type="auto"/>
            <w:tcBorders>
              <w:top w:val="nil"/>
              <w:left w:val="nil"/>
              <w:bottom w:val="single" w:sz="4" w:space="0" w:color="auto"/>
              <w:right w:val="single" w:sz="4" w:space="0" w:color="auto"/>
            </w:tcBorders>
            <w:shd w:val="clear" w:color="auto" w:fill="auto"/>
            <w:vAlign w:val="center"/>
            <w:hideMark/>
          </w:tcPr>
          <w:p w14:paraId="70BFDC9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0B7FC69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3FF12D19" w14:textId="6FF69386" w:rsidR="00C362C8" w:rsidRPr="001D5828" w:rsidRDefault="007816E6"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auto"/>
            <w:vAlign w:val="center"/>
            <w:hideMark/>
          </w:tcPr>
          <w:p w14:paraId="225BE70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3ABBEF2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r>
      <w:tr w:rsidR="002C5EC7" w:rsidRPr="001D5828" w14:paraId="0CDB6D3E" w14:textId="77777777" w:rsidTr="00E77568">
        <w:trPr>
          <w:trHeight w:val="113"/>
          <w:jc w:val="center"/>
        </w:trPr>
        <w:tc>
          <w:tcPr>
            <w:tcW w:w="1271" w:type="dxa"/>
            <w:vMerge w:val="restar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E43E7CE" w14:textId="5EE96D31" w:rsidR="00C362C8" w:rsidRPr="001D5828" w:rsidRDefault="002B516A"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r w:rsidR="00C362C8" w:rsidRPr="001D5828">
              <w:rPr>
                <w:rFonts w:eastAsia="Times New Roman" w:cs="Times New Roman"/>
                <w:b/>
                <w:bCs/>
                <w:color w:val="000000"/>
                <w:sz w:val="18"/>
                <w:szCs w:val="18"/>
                <w:lang w:eastAsia="es-CR"/>
              </w:rPr>
              <w:t>Civil, Trabajo y Familia de Puriscal</w:t>
            </w: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3E20C7DE"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Civil</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0AA05735" w14:textId="572FBB04" w:rsidR="00C362C8" w:rsidRPr="001D5828" w:rsidRDefault="00B460F2" w:rsidP="00B460F2">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43E51A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5CEBBB3" w14:textId="19212FF4" w:rsidR="00C362C8"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r w:rsidR="00C362C8" w:rsidRPr="001D5828">
              <w:rPr>
                <w:rFonts w:eastAsia="Times New Roman" w:cs="Times New Roman"/>
                <w:color w:val="000000"/>
                <w:sz w:val="18"/>
                <w:szCs w:val="18"/>
                <w:lang w:eastAsia="es-CR"/>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703819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33</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C8E72B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6FD3A48E"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55CBFC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7235967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120%</w:t>
            </w:r>
          </w:p>
        </w:tc>
      </w:tr>
      <w:tr w:rsidR="002C5EC7" w:rsidRPr="001D5828" w14:paraId="7A5519A3"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8FA949A"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2023B0D0"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442DF60" w14:textId="5D266FED" w:rsidR="00C362C8" w:rsidRPr="001D5828" w:rsidRDefault="00B460F2" w:rsidP="00B460F2">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480281C"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38FA9E4" w14:textId="732105A2" w:rsidR="00C362C8"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r w:rsidR="00C362C8" w:rsidRPr="001D5828">
              <w:rPr>
                <w:rFonts w:eastAsia="Times New Roman" w:cs="Times New Roman"/>
                <w:color w:val="000000"/>
                <w:sz w:val="18"/>
                <w:szCs w:val="18"/>
                <w:lang w:eastAsia="es-CR"/>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97562F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22</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763C24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921F2D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66F01E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2BA8807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98%</w:t>
            </w:r>
          </w:p>
        </w:tc>
      </w:tr>
      <w:tr w:rsidR="002C5EC7" w:rsidRPr="001D5828" w14:paraId="54537E36"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DC57C33" w14:textId="77777777" w:rsidR="00B460F2" w:rsidRPr="001D5828" w:rsidRDefault="00B460F2"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0C3A7F48" w14:textId="77777777" w:rsidR="00B460F2" w:rsidRPr="001D5828" w:rsidRDefault="00B460F2"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right w:val="single" w:sz="4" w:space="0" w:color="auto"/>
            </w:tcBorders>
            <w:shd w:val="clear" w:color="auto" w:fill="C6D9F1" w:themeFill="text2" w:themeFillTint="33"/>
            <w:noWrap/>
            <w:vAlign w:val="center"/>
            <w:hideMark/>
          </w:tcPr>
          <w:p w14:paraId="3B319CF6" w14:textId="77777777" w:rsidR="00B460F2" w:rsidRPr="001D5828" w:rsidRDefault="00B460F2" w:rsidP="00B460F2">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95F5EDB" w14:textId="77777777" w:rsidR="00B460F2" w:rsidRPr="001D5828" w:rsidRDefault="00B460F2"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5AC7016D" w14:textId="454CBEEE"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39%</w:t>
            </w:r>
            <w:r w:rsidR="0028702F" w:rsidRPr="001D5828">
              <w:rPr>
                <w:rFonts w:eastAsia="Times New Roman" w:cs="Times New Roman"/>
                <w:color w:val="000000"/>
                <w:sz w:val="18"/>
                <w:szCs w:val="18"/>
                <w:lang w:eastAsia="es-CR"/>
              </w:rPr>
              <w:t>***</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F8E94D5"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BF067E0"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10CDD492"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49</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360907F"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6A943F76"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96%</w:t>
            </w:r>
          </w:p>
        </w:tc>
      </w:tr>
      <w:tr w:rsidR="002C5EC7" w:rsidRPr="001D5828" w14:paraId="107D65E1"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21DD07C" w14:textId="77777777" w:rsidR="00B460F2" w:rsidRPr="001D5828" w:rsidRDefault="00B460F2"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6CD3E9FA" w14:textId="77777777" w:rsidR="00B460F2" w:rsidRPr="001D5828" w:rsidRDefault="00B460F2" w:rsidP="00C362C8">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w:t>
            </w:r>
          </w:p>
        </w:tc>
        <w:tc>
          <w:tcPr>
            <w:tcW w:w="0" w:type="auto"/>
            <w:vMerge/>
            <w:tcBorders>
              <w:left w:val="single" w:sz="4" w:space="0" w:color="auto"/>
              <w:right w:val="single" w:sz="4" w:space="0" w:color="auto"/>
            </w:tcBorders>
            <w:shd w:val="clear" w:color="auto" w:fill="C6D9F1" w:themeFill="text2" w:themeFillTint="33"/>
            <w:vAlign w:val="center"/>
            <w:hideMark/>
          </w:tcPr>
          <w:p w14:paraId="18C42039" w14:textId="77777777" w:rsidR="00B460F2" w:rsidRPr="001D5828" w:rsidRDefault="00B460F2" w:rsidP="00B460F2">
            <w:pPr>
              <w:jc w:val="center"/>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714DCAF" w14:textId="77777777" w:rsidR="00B460F2" w:rsidRPr="001D5828" w:rsidRDefault="00B460F2"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6630555"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FD06CF7"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38</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9F10676"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41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3E91C8B0"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38</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79CCF062"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462EE7BF"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107%</w:t>
            </w:r>
          </w:p>
        </w:tc>
      </w:tr>
      <w:tr w:rsidR="002C5EC7" w:rsidRPr="001D5828" w14:paraId="21257AB7" w14:textId="77777777" w:rsidTr="00E77568">
        <w:trPr>
          <w:trHeight w:val="113"/>
          <w:jc w:val="center"/>
        </w:trPr>
        <w:tc>
          <w:tcPr>
            <w:tcW w:w="1271" w:type="dxa"/>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5BA13E6" w14:textId="77777777" w:rsidR="00B460F2" w:rsidRPr="001D5828" w:rsidRDefault="00B460F2"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C6D9F1" w:themeFill="text2" w:themeFillTint="33"/>
            <w:vAlign w:val="center"/>
            <w:hideMark/>
          </w:tcPr>
          <w:p w14:paraId="3E9A2A02" w14:textId="77777777" w:rsidR="00B460F2" w:rsidRPr="001D5828" w:rsidRDefault="00B460F2"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Penal Juvenil</w:t>
            </w:r>
          </w:p>
        </w:tc>
        <w:tc>
          <w:tcPr>
            <w:tcW w:w="0" w:type="auto"/>
            <w:vMerge/>
            <w:tcBorders>
              <w:left w:val="single" w:sz="4" w:space="0" w:color="auto"/>
              <w:bottom w:val="single" w:sz="4" w:space="0" w:color="auto"/>
              <w:right w:val="single" w:sz="4" w:space="0" w:color="auto"/>
            </w:tcBorders>
            <w:shd w:val="clear" w:color="auto" w:fill="C6D9F1" w:themeFill="text2" w:themeFillTint="33"/>
            <w:vAlign w:val="center"/>
            <w:hideMark/>
          </w:tcPr>
          <w:p w14:paraId="3B4A6532" w14:textId="77777777" w:rsidR="00B460F2" w:rsidRPr="001D5828" w:rsidRDefault="00B460F2" w:rsidP="00B460F2">
            <w:pPr>
              <w:jc w:val="center"/>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018FA2B" w14:textId="77777777" w:rsidR="00B460F2" w:rsidRPr="001D5828" w:rsidRDefault="00B460F2"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94216A4"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76B7550"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40802879"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0F9D7C75"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6</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14:paraId="27BC4775"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14:paraId="7D0E1AC2" w14:textId="77777777" w:rsidR="00B460F2" w:rsidRPr="001D5828" w:rsidRDefault="00B460F2"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116%</w:t>
            </w:r>
          </w:p>
        </w:tc>
      </w:tr>
      <w:tr w:rsidR="00C362C8" w:rsidRPr="001D5828" w14:paraId="5EBB3D50" w14:textId="77777777" w:rsidTr="00E77568">
        <w:trPr>
          <w:trHeight w:val="252"/>
          <w:jc w:val="center"/>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35E18A3C" w14:textId="02095AF3" w:rsidR="00C362C8" w:rsidRPr="001D5828" w:rsidRDefault="002B516A" w:rsidP="00E77568">
            <w:pPr>
              <w:jc w:val="left"/>
              <w:rPr>
                <w:rFonts w:eastAsia="Times New Roman" w:cs="Times New Roman"/>
                <w:b/>
                <w:bCs/>
                <w:color w:val="000000"/>
                <w:sz w:val="18"/>
                <w:szCs w:val="18"/>
                <w:lang w:eastAsia="es-CR"/>
              </w:rPr>
            </w:pPr>
            <w:proofErr w:type="spellStart"/>
            <w:r w:rsidRPr="001D5828">
              <w:rPr>
                <w:rFonts w:eastAsia="Times New Roman" w:cs="Times New Roman"/>
                <w:b/>
                <w:bCs/>
                <w:color w:val="000000"/>
                <w:sz w:val="18"/>
                <w:szCs w:val="18"/>
                <w:lang w:eastAsia="es-CR"/>
              </w:rPr>
              <w:t>Jdo</w:t>
            </w:r>
            <w:proofErr w:type="spellEnd"/>
            <w:r w:rsidRPr="001D5828">
              <w:rPr>
                <w:rFonts w:eastAsia="Times New Roman" w:cs="Times New Roman"/>
                <w:b/>
                <w:bCs/>
                <w:color w:val="000000"/>
                <w:sz w:val="18"/>
                <w:szCs w:val="18"/>
                <w:lang w:eastAsia="es-CR"/>
              </w:rPr>
              <w:t xml:space="preserve">. </w:t>
            </w:r>
            <w:proofErr w:type="spellStart"/>
            <w:r w:rsidR="00C362C8" w:rsidRPr="001D5828">
              <w:rPr>
                <w:rFonts w:eastAsia="Times New Roman" w:cs="Times New Roman"/>
                <w:b/>
                <w:bCs/>
                <w:color w:val="000000"/>
                <w:sz w:val="18"/>
                <w:szCs w:val="18"/>
                <w:lang w:eastAsia="es-CR"/>
              </w:rPr>
              <w:t>Civ</w:t>
            </w:r>
            <w:proofErr w:type="spellEnd"/>
            <w:r w:rsidR="00F10A1F" w:rsidRPr="001D5828">
              <w:rPr>
                <w:rFonts w:eastAsia="Times New Roman" w:cs="Times New Roman"/>
                <w:b/>
                <w:bCs/>
                <w:color w:val="000000"/>
                <w:sz w:val="18"/>
                <w:szCs w:val="18"/>
                <w:lang w:eastAsia="es-CR"/>
              </w:rPr>
              <w:t>.</w:t>
            </w:r>
            <w:r w:rsidR="00C362C8" w:rsidRPr="001D5828">
              <w:rPr>
                <w:rFonts w:eastAsia="Times New Roman" w:cs="Times New Roman"/>
                <w:b/>
                <w:bCs/>
                <w:color w:val="000000"/>
                <w:sz w:val="18"/>
                <w:szCs w:val="18"/>
                <w:lang w:eastAsia="es-CR"/>
              </w:rPr>
              <w:t xml:space="preserve">, </w:t>
            </w:r>
            <w:proofErr w:type="spellStart"/>
            <w:r w:rsidR="00C362C8" w:rsidRPr="001D5828">
              <w:rPr>
                <w:rFonts w:eastAsia="Times New Roman" w:cs="Times New Roman"/>
                <w:b/>
                <w:bCs/>
                <w:color w:val="000000"/>
                <w:sz w:val="18"/>
                <w:szCs w:val="18"/>
                <w:lang w:eastAsia="es-CR"/>
              </w:rPr>
              <w:t>Trab</w:t>
            </w:r>
            <w:proofErr w:type="spellEnd"/>
            <w:r w:rsidR="00C362C8" w:rsidRPr="001D5828">
              <w:rPr>
                <w:rFonts w:eastAsia="Times New Roman" w:cs="Times New Roman"/>
                <w:b/>
                <w:bCs/>
                <w:color w:val="000000"/>
                <w:sz w:val="18"/>
                <w:szCs w:val="18"/>
                <w:lang w:eastAsia="es-CR"/>
              </w:rPr>
              <w:t xml:space="preserve">., Fam. Penal </w:t>
            </w:r>
            <w:proofErr w:type="spellStart"/>
            <w:r w:rsidR="00C362C8" w:rsidRPr="001D5828">
              <w:rPr>
                <w:rFonts w:eastAsia="Times New Roman" w:cs="Times New Roman"/>
                <w:b/>
                <w:bCs/>
                <w:color w:val="000000"/>
                <w:sz w:val="18"/>
                <w:szCs w:val="18"/>
                <w:lang w:eastAsia="es-CR"/>
              </w:rPr>
              <w:t>Juv</w:t>
            </w:r>
            <w:proofErr w:type="spellEnd"/>
            <w:r w:rsidR="00F10A1F" w:rsidRPr="001D5828">
              <w:rPr>
                <w:rFonts w:eastAsia="Times New Roman" w:cs="Times New Roman"/>
                <w:b/>
                <w:bCs/>
                <w:color w:val="000000"/>
                <w:sz w:val="18"/>
                <w:szCs w:val="18"/>
                <w:lang w:eastAsia="es-CR"/>
              </w:rPr>
              <w:t>.</w:t>
            </w:r>
            <w:r w:rsidR="00C362C8" w:rsidRPr="001D5828">
              <w:rPr>
                <w:rFonts w:eastAsia="Times New Roman" w:cs="Times New Roman"/>
                <w:b/>
                <w:bCs/>
                <w:color w:val="000000"/>
                <w:sz w:val="18"/>
                <w:szCs w:val="18"/>
                <w:lang w:eastAsia="es-CR"/>
              </w:rPr>
              <w:t xml:space="preserve"> </w:t>
            </w:r>
            <w:r w:rsidR="00F10A1F" w:rsidRPr="001D5828">
              <w:rPr>
                <w:rFonts w:eastAsia="Times New Roman" w:cs="Times New Roman"/>
                <w:b/>
                <w:bCs/>
                <w:color w:val="000000"/>
                <w:sz w:val="18"/>
                <w:szCs w:val="18"/>
                <w:lang w:eastAsia="es-CR"/>
              </w:rPr>
              <w:t>y</w:t>
            </w:r>
            <w:r w:rsidR="00C362C8" w:rsidRPr="001D5828">
              <w:rPr>
                <w:rFonts w:eastAsia="Times New Roman" w:cs="Times New Roman"/>
                <w:b/>
                <w:bCs/>
                <w:color w:val="000000"/>
                <w:sz w:val="18"/>
                <w:szCs w:val="18"/>
                <w:lang w:eastAsia="es-CR"/>
              </w:rPr>
              <w:t xml:space="preserve"> </w:t>
            </w:r>
            <w:proofErr w:type="spellStart"/>
            <w:r w:rsidR="00C362C8" w:rsidRPr="001D5828">
              <w:rPr>
                <w:rFonts w:eastAsia="Times New Roman" w:cs="Times New Roman"/>
                <w:b/>
                <w:bCs/>
                <w:color w:val="000000"/>
                <w:sz w:val="18"/>
                <w:szCs w:val="18"/>
                <w:lang w:eastAsia="es-CR"/>
              </w:rPr>
              <w:t>Viol</w:t>
            </w:r>
            <w:proofErr w:type="spellEnd"/>
            <w:r w:rsidR="00C362C8" w:rsidRPr="001D5828">
              <w:rPr>
                <w:rFonts w:eastAsia="Times New Roman" w:cs="Times New Roman"/>
                <w:b/>
                <w:bCs/>
                <w:color w:val="000000"/>
                <w:sz w:val="18"/>
                <w:szCs w:val="18"/>
                <w:lang w:eastAsia="es-CR"/>
              </w:rPr>
              <w:t>. Doméstica Sarapiquí</w:t>
            </w:r>
          </w:p>
        </w:tc>
        <w:tc>
          <w:tcPr>
            <w:tcW w:w="1155" w:type="dxa"/>
            <w:tcBorders>
              <w:top w:val="nil"/>
              <w:left w:val="nil"/>
              <w:bottom w:val="single" w:sz="4" w:space="0" w:color="auto"/>
              <w:right w:val="single" w:sz="4" w:space="0" w:color="auto"/>
            </w:tcBorders>
            <w:shd w:val="clear" w:color="auto" w:fill="auto"/>
            <w:vAlign w:val="center"/>
            <w:hideMark/>
          </w:tcPr>
          <w:p w14:paraId="2880EBC7"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Civil</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4E1EBC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205F1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auto"/>
            <w:noWrap/>
            <w:vAlign w:val="center"/>
            <w:hideMark/>
          </w:tcPr>
          <w:p w14:paraId="66EC7E4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noWrap/>
            <w:vAlign w:val="center"/>
            <w:hideMark/>
          </w:tcPr>
          <w:p w14:paraId="19B50E8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w:t>
            </w:r>
          </w:p>
        </w:tc>
        <w:tc>
          <w:tcPr>
            <w:tcW w:w="0" w:type="auto"/>
            <w:tcBorders>
              <w:top w:val="nil"/>
              <w:left w:val="nil"/>
              <w:bottom w:val="single" w:sz="4" w:space="0" w:color="auto"/>
              <w:right w:val="single" w:sz="4" w:space="0" w:color="auto"/>
            </w:tcBorders>
            <w:shd w:val="clear" w:color="auto" w:fill="auto"/>
            <w:noWrap/>
            <w:vAlign w:val="center"/>
            <w:hideMark/>
          </w:tcPr>
          <w:p w14:paraId="51FA6B3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23</w:t>
            </w:r>
          </w:p>
        </w:tc>
        <w:tc>
          <w:tcPr>
            <w:tcW w:w="0" w:type="auto"/>
            <w:tcBorders>
              <w:top w:val="nil"/>
              <w:left w:val="nil"/>
              <w:bottom w:val="single" w:sz="4" w:space="0" w:color="auto"/>
              <w:right w:val="single" w:sz="4" w:space="0" w:color="auto"/>
            </w:tcBorders>
            <w:shd w:val="clear" w:color="auto" w:fill="auto"/>
            <w:noWrap/>
            <w:vAlign w:val="center"/>
            <w:hideMark/>
          </w:tcPr>
          <w:p w14:paraId="0EEFFC98"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w:t>
            </w:r>
          </w:p>
        </w:tc>
        <w:tc>
          <w:tcPr>
            <w:tcW w:w="0" w:type="auto"/>
            <w:tcBorders>
              <w:top w:val="nil"/>
              <w:left w:val="nil"/>
              <w:bottom w:val="single" w:sz="4" w:space="0" w:color="auto"/>
              <w:right w:val="single" w:sz="4" w:space="0" w:color="auto"/>
            </w:tcBorders>
            <w:shd w:val="clear" w:color="auto" w:fill="auto"/>
            <w:noWrap/>
            <w:vAlign w:val="center"/>
            <w:hideMark/>
          </w:tcPr>
          <w:p w14:paraId="27B9FE0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auto"/>
            <w:vAlign w:val="center"/>
            <w:hideMark/>
          </w:tcPr>
          <w:p w14:paraId="25523B57"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254%</w:t>
            </w:r>
          </w:p>
        </w:tc>
      </w:tr>
      <w:tr w:rsidR="00C362C8" w:rsidRPr="001D5828" w14:paraId="55B7006E" w14:textId="77777777" w:rsidTr="00E77568">
        <w:trPr>
          <w:trHeight w:val="252"/>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502C158E"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4643CD37"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Laboral</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2248EA6"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F813DB6"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noWrap/>
            <w:vAlign w:val="center"/>
            <w:hideMark/>
          </w:tcPr>
          <w:p w14:paraId="5C294CE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noWrap/>
            <w:vAlign w:val="center"/>
            <w:hideMark/>
          </w:tcPr>
          <w:p w14:paraId="377909D3"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26</w:t>
            </w:r>
          </w:p>
        </w:tc>
        <w:tc>
          <w:tcPr>
            <w:tcW w:w="0" w:type="auto"/>
            <w:tcBorders>
              <w:top w:val="nil"/>
              <w:left w:val="nil"/>
              <w:bottom w:val="single" w:sz="4" w:space="0" w:color="auto"/>
              <w:right w:val="single" w:sz="4" w:space="0" w:color="auto"/>
            </w:tcBorders>
            <w:shd w:val="clear" w:color="auto" w:fill="auto"/>
            <w:noWrap/>
            <w:vAlign w:val="center"/>
            <w:hideMark/>
          </w:tcPr>
          <w:p w14:paraId="397AA27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25</w:t>
            </w:r>
          </w:p>
        </w:tc>
        <w:tc>
          <w:tcPr>
            <w:tcW w:w="0" w:type="auto"/>
            <w:tcBorders>
              <w:top w:val="nil"/>
              <w:left w:val="nil"/>
              <w:bottom w:val="single" w:sz="4" w:space="0" w:color="auto"/>
              <w:right w:val="single" w:sz="4" w:space="0" w:color="auto"/>
            </w:tcBorders>
            <w:shd w:val="clear" w:color="auto" w:fill="auto"/>
            <w:noWrap/>
            <w:vAlign w:val="center"/>
            <w:hideMark/>
          </w:tcPr>
          <w:p w14:paraId="30B6AB2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26</w:t>
            </w:r>
          </w:p>
        </w:tc>
        <w:tc>
          <w:tcPr>
            <w:tcW w:w="0" w:type="auto"/>
            <w:tcBorders>
              <w:top w:val="nil"/>
              <w:left w:val="nil"/>
              <w:bottom w:val="single" w:sz="4" w:space="0" w:color="auto"/>
              <w:right w:val="single" w:sz="4" w:space="0" w:color="auto"/>
            </w:tcBorders>
            <w:shd w:val="clear" w:color="auto" w:fill="auto"/>
            <w:noWrap/>
            <w:vAlign w:val="center"/>
            <w:hideMark/>
          </w:tcPr>
          <w:p w14:paraId="6AD00846"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5</w:t>
            </w:r>
          </w:p>
        </w:tc>
        <w:tc>
          <w:tcPr>
            <w:tcW w:w="0" w:type="auto"/>
            <w:tcBorders>
              <w:top w:val="nil"/>
              <w:left w:val="nil"/>
              <w:bottom w:val="single" w:sz="4" w:space="0" w:color="auto"/>
              <w:right w:val="single" w:sz="4" w:space="0" w:color="auto"/>
            </w:tcBorders>
            <w:shd w:val="clear" w:color="auto" w:fill="auto"/>
            <w:vAlign w:val="center"/>
            <w:hideMark/>
          </w:tcPr>
          <w:p w14:paraId="49DA45D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94%</w:t>
            </w:r>
          </w:p>
        </w:tc>
      </w:tr>
      <w:tr w:rsidR="00C362C8" w:rsidRPr="001D5828" w14:paraId="1CB131FD" w14:textId="77777777" w:rsidTr="00E77568">
        <w:trPr>
          <w:trHeight w:val="25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6898714C"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3B3F5BAF" w14:textId="77777777" w:rsidR="00C362C8" w:rsidRPr="001D5828" w:rsidRDefault="00C362C8" w:rsidP="00C362C8">
            <w:pPr>
              <w:jc w:val="left"/>
              <w:rPr>
                <w:rFonts w:eastAsia="Times New Roman" w:cs="Times New Roman"/>
                <w:b/>
                <w:bCs/>
                <w:color w:val="000000"/>
                <w:sz w:val="16"/>
                <w:szCs w:val="16"/>
                <w:lang w:eastAsia="es-CR"/>
              </w:rPr>
            </w:pPr>
            <w:proofErr w:type="spellStart"/>
            <w:r w:rsidRPr="001D5828">
              <w:rPr>
                <w:rFonts w:eastAsia="Times New Roman" w:cs="Times New Roman"/>
                <w:b/>
                <w:bCs/>
                <w:color w:val="000000"/>
                <w:sz w:val="16"/>
                <w:szCs w:val="16"/>
                <w:lang w:eastAsia="es-CR"/>
              </w:rPr>
              <w:t>Viol</w:t>
            </w:r>
            <w:proofErr w:type="spellEnd"/>
            <w:r w:rsidRPr="001D5828">
              <w:rPr>
                <w:rFonts w:eastAsia="Times New Roman" w:cs="Times New Roman"/>
                <w:b/>
                <w:bCs/>
                <w:color w:val="000000"/>
                <w:sz w:val="16"/>
                <w:szCs w:val="16"/>
                <w:lang w:eastAsia="es-CR"/>
              </w:rPr>
              <w:t>. Dom.</w:t>
            </w:r>
          </w:p>
        </w:tc>
        <w:tc>
          <w:tcPr>
            <w:tcW w:w="0" w:type="auto"/>
            <w:tcBorders>
              <w:top w:val="nil"/>
              <w:left w:val="nil"/>
              <w:bottom w:val="single" w:sz="4" w:space="0" w:color="auto"/>
              <w:right w:val="single" w:sz="4" w:space="0" w:color="auto"/>
            </w:tcBorders>
            <w:shd w:val="clear" w:color="auto" w:fill="auto"/>
            <w:noWrap/>
            <w:vAlign w:val="center"/>
            <w:hideMark/>
          </w:tcPr>
          <w:p w14:paraId="08AD11B5"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28D0B04"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27EC967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3A55DA9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73</w:t>
            </w:r>
          </w:p>
        </w:tc>
        <w:tc>
          <w:tcPr>
            <w:tcW w:w="0" w:type="auto"/>
            <w:tcBorders>
              <w:top w:val="nil"/>
              <w:left w:val="nil"/>
              <w:bottom w:val="single" w:sz="4" w:space="0" w:color="auto"/>
              <w:right w:val="single" w:sz="4" w:space="0" w:color="auto"/>
            </w:tcBorders>
            <w:shd w:val="clear" w:color="auto" w:fill="auto"/>
            <w:vAlign w:val="center"/>
            <w:hideMark/>
          </w:tcPr>
          <w:p w14:paraId="0AB031B2"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83</w:t>
            </w:r>
          </w:p>
        </w:tc>
        <w:tc>
          <w:tcPr>
            <w:tcW w:w="0" w:type="auto"/>
            <w:tcBorders>
              <w:top w:val="nil"/>
              <w:left w:val="nil"/>
              <w:bottom w:val="single" w:sz="4" w:space="0" w:color="auto"/>
              <w:right w:val="single" w:sz="4" w:space="0" w:color="auto"/>
            </w:tcBorders>
            <w:shd w:val="clear" w:color="auto" w:fill="auto"/>
            <w:vAlign w:val="center"/>
            <w:hideMark/>
          </w:tcPr>
          <w:p w14:paraId="246F34C9"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73</w:t>
            </w:r>
          </w:p>
        </w:tc>
        <w:tc>
          <w:tcPr>
            <w:tcW w:w="0" w:type="auto"/>
            <w:tcBorders>
              <w:top w:val="nil"/>
              <w:left w:val="nil"/>
              <w:bottom w:val="single" w:sz="4" w:space="0" w:color="auto"/>
              <w:right w:val="single" w:sz="4" w:space="0" w:color="auto"/>
            </w:tcBorders>
            <w:shd w:val="clear" w:color="auto" w:fill="auto"/>
            <w:noWrap/>
            <w:vAlign w:val="center"/>
            <w:hideMark/>
          </w:tcPr>
          <w:p w14:paraId="5948C28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15</w:t>
            </w:r>
          </w:p>
        </w:tc>
        <w:tc>
          <w:tcPr>
            <w:tcW w:w="0" w:type="auto"/>
            <w:tcBorders>
              <w:top w:val="nil"/>
              <w:left w:val="nil"/>
              <w:bottom w:val="single" w:sz="4" w:space="0" w:color="auto"/>
              <w:right w:val="single" w:sz="4" w:space="0" w:color="auto"/>
            </w:tcBorders>
            <w:shd w:val="clear" w:color="auto" w:fill="auto"/>
            <w:vAlign w:val="center"/>
            <w:hideMark/>
          </w:tcPr>
          <w:p w14:paraId="575CC2FC"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114%</w:t>
            </w:r>
          </w:p>
        </w:tc>
      </w:tr>
      <w:tr w:rsidR="00C362C8" w:rsidRPr="001D5828" w14:paraId="10FCB513" w14:textId="77777777" w:rsidTr="00E77568">
        <w:trPr>
          <w:trHeight w:val="252"/>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54D774BA"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68A5D7CA"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Familia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D54408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43BE383"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68941771"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145437C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38</w:t>
            </w:r>
          </w:p>
        </w:tc>
        <w:tc>
          <w:tcPr>
            <w:tcW w:w="0" w:type="auto"/>
            <w:tcBorders>
              <w:top w:val="nil"/>
              <w:left w:val="nil"/>
              <w:bottom w:val="single" w:sz="4" w:space="0" w:color="auto"/>
              <w:right w:val="single" w:sz="4" w:space="0" w:color="auto"/>
            </w:tcBorders>
            <w:shd w:val="clear" w:color="auto" w:fill="auto"/>
            <w:vAlign w:val="center"/>
            <w:hideMark/>
          </w:tcPr>
          <w:p w14:paraId="7DEB713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37</w:t>
            </w:r>
          </w:p>
        </w:tc>
        <w:tc>
          <w:tcPr>
            <w:tcW w:w="0" w:type="auto"/>
            <w:tcBorders>
              <w:top w:val="nil"/>
              <w:left w:val="nil"/>
              <w:bottom w:val="single" w:sz="4" w:space="0" w:color="auto"/>
              <w:right w:val="single" w:sz="4" w:space="0" w:color="auto"/>
            </w:tcBorders>
            <w:shd w:val="clear" w:color="auto" w:fill="auto"/>
            <w:vAlign w:val="center"/>
            <w:hideMark/>
          </w:tcPr>
          <w:p w14:paraId="4C63ABEA"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38</w:t>
            </w:r>
          </w:p>
        </w:tc>
        <w:tc>
          <w:tcPr>
            <w:tcW w:w="0" w:type="auto"/>
            <w:tcBorders>
              <w:top w:val="nil"/>
              <w:left w:val="nil"/>
              <w:bottom w:val="single" w:sz="4" w:space="0" w:color="auto"/>
              <w:right w:val="single" w:sz="4" w:space="0" w:color="auto"/>
            </w:tcBorders>
            <w:shd w:val="clear" w:color="auto" w:fill="auto"/>
            <w:noWrap/>
            <w:vAlign w:val="center"/>
            <w:hideMark/>
          </w:tcPr>
          <w:p w14:paraId="26C714F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8</w:t>
            </w:r>
          </w:p>
        </w:tc>
        <w:tc>
          <w:tcPr>
            <w:tcW w:w="0" w:type="auto"/>
            <w:tcBorders>
              <w:top w:val="nil"/>
              <w:left w:val="nil"/>
              <w:bottom w:val="single" w:sz="4" w:space="0" w:color="auto"/>
              <w:right w:val="single" w:sz="4" w:space="0" w:color="auto"/>
            </w:tcBorders>
            <w:shd w:val="clear" w:color="auto" w:fill="auto"/>
            <w:vAlign w:val="center"/>
            <w:hideMark/>
          </w:tcPr>
          <w:p w14:paraId="3E7B085D"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97%</w:t>
            </w:r>
          </w:p>
        </w:tc>
      </w:tr>
      <w:tr w:rsidR="00C362C8" w:rsidRPr="001D5828" w14:paraId="5B257C25" w14:textId="77777777" w:rsidTr="00E77568">
        <w:trPr>
          <w:trHeight w:val="253"/>
          <w:jc w:val="center"/>
        </w:trPr>
        <w:tc>
          <w:tcPr>
            <w:tcW w:w="1271" w:type="dxa"/>
            <w:vMerge/>
            <w:tcBorders>
              <w:top w:val="nil"/>
              <w:left w:val="single" w:sz="4" w:space="0" w:color="auto"/>
              <w:bottom w:val="single" w:sz="4" w:space="0" w:color="auto"/>
              <w:right w:val="single" w:sz="4" w:space="0" w:color="auto"/>
            </w:tcBorders>
            <w:shd w:val="clear" w:color="auto" w:fill="auto"/>
            <w:vAlign w:val="center"/>
            <w:hideMark/>
          </w:tcPr>
          <w:p w14:paraId="49BB52D9" w14:textId="77777777" w:rsidR="00C362C8" w:rsidRPr="001D5828" w:rsidRDefault="00C362C8" w:rsidP="00C362C8">
            <w:pPr>
              <w:jc w:val="left"/>
              <w:rPr>
                <w:rFonts w:eastAsia="Times New Roman" w:cs="Times New Roman"/>
                <w:b/>
                <w:bCs/>
                <w:color w:val="000000"/>
                <w:sz w:val="18"/>
                <w:szCs w:val="18"/>
                <w:lang w:eastAsia="es-CR"/>
              </w:rPr>
            </w:pPr>
          </w:p>
        </w:tc>
        <w:tc>
          <w:tcPr>
            <w:tcW w:w="1155" w:type="dxa"/>
            <w:tcBorders>
              <w:top w:val="nil"/>
              <w:left w:val="nil"/>
              <w:bottom w:val="single" w:sz="4" w:space="0" w:color="auto"/>
              <w:right w:val="single" w:sz="4" w:space="0" w:color="auto"/>
            </w:tcBorders>
            <w:shd w:val="clear" w:color="auto" w:fill="auto"/>
            <w:vAlign w:val="center"/>
            <w:hideMark/>
          </w:tcPr>
          <w:p w14:paraId="32662A78" w14:textId="77777777" w:rsidR="00C362C8" w:rsidRPr="001D5828" w:rsidRDefault="00C362C8" w:rsidP="00C362C8">
            <w:pPr>
              <w:jc w:val="left"/>
              <w:rPr>
                <w:rFonts w:eastAsia="Times New Roman" w:cs="Times New Roman"/>
                <w:b/>
                <w:bCs/>
                <w:color w:val="000000"/>
                <w:sz w:val="16"/>
                <w:szCs w:val="16"/>
                <w:lang w:eastAsia="es-CR"/>
              </w:rPr>
            </w:pPr>
            <w:r w:rsidRPr="001D5828">
              <w:rPr>
                <w:rFonts w:eastAsia="Times New Roman" w:cs="Times New Roman"/>
                <w:b/>
                <w:bCs/>
                <w:color w:val="000000"/>
                <w:sz w:val="16"/>
                <w:szCs w:val="16"/>
                <w:lang w:eastAsia="es-CR"/>
              </w:rPr>
              <w:t>Penal Juvenil</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4781D0E" w14:textId="77777777" w:rsidR="00C362C8" w:rsidRPr="001D5828" w:rsidRDefault="00C362C8" w:rsidP="00C362C8">
            <w:pPr>
              <w:jc w:val="left"/>
              <w:rPr>
                <w:rFonts w:eastAsia="Times New Roman" w:cs="Times New Roman"/>
                <w:color w:val="000000"/>
                <w:sz w:val="18"/>
                <w:szCs w:val="18"/>
                <w:lang w:eastAsia="es-CR"/>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EFF654C" w14:textId="77777777" w:rsidR="00C362C8" w:rsidRPr="001D5828" w:rsidRDefault="00C362C8" w:rsidP="00C362C8">
            <w:pPr>
              <w:jc w:val="left"/>
              <w:rPr>
                <w:rFonts w:eastAsia="Times New Roman" w:cs="Times New Roman"/>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06DDEBD4"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100%</w:t>
            </w:r>
          </w:p>
        </w:tc>
        <w:tc>
          <w:tcPr>
            <w:tcW w:w="0" w:type="auto"/>
            <w:tcBorders>
              <w:top w:val="nil"/>
              <w:left w:val="nil"/>
              <w:bottom w:val="single" w:sz="4" w:space="0" w:color="auto"/>
              <w:right w:val="single" w:sz="4" w:space="0" w:color="auto"/>
            </w:tcBorders>
            <w:shd w:val="clear" w:color="auto" w:fill="auto"/>
            <w:vAlign w:val="center"/>
            <w:hideMark/>
          </w:tcPr>
          <w:p w14:paraId="0AACE7F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auto"/>
            <w:vAlign w:val="center"/>
            <w:hideMark/>
          </w:tcPr>
          <w:p w14:paraId="264C31F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11</w:t>
            </w:r>
          </w:p>
        </w:tc>
        <w:tc>
          <w:tcPr>
            <w:tcW w:w="0" w:type="auto"/>
            <w:tcBorders>
              <w:top w:val="nil"/>
              <w:left w:val="nil"/>
              <w:bottom w:val="single" w:sz="4" w:space="0" w:color="auto"/>
              <w:right w:val="single" w:sz="4" w:space="0" w:color="auto"/>
            </w:tcBorders>
            <w:shd w:val="clear" w:color="auto" w:fill="auto"/>
            <w:vAlign w:val="center"/>
            <w:hideMark/>
          </w:tcPr>
          <w:p w14:paraId="5426C4C0"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12</w:t>
            </w:r>
          </w:p>
        </w:tc>
        <w:tc>
          <w:tcPr>
            <w:tcW w:w="0" w:type="auto"/>
            <w:tcBorders>
              <w:top w:val="nil"/>
              <w:left w:val="nil"/>
              <w:bottom w:val="single" w:sz="4" w:space="0" w:color="auto"/>
              <w:right w:val="single" w:sz="4" w:space="0" w:color="auto"/>
            </w:tcBorders>
            <w:shd w:val="clear" w:color="auto" w:fill="auto"/>
            <w:noWrap/>
            <w:vAlign w:val="center"/>
            <w:hideMark/>
          </w:tcPr>
          <w:p w14:paraId="6E56CDAB"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2</w:t>
            </w:r>
          </w:p>
        </w:tc>
        <w:tc>
          <w:tcPr>
            <w:tcW w:w="0" w:type="auto"/>
            <w:tcBorders>
              <w:top w:val="nil"/>
              <w:left w:val="nil"/>
              <w:bottom w:val="single" w:sz="4" w:space="0" w:color="auto"/>
              <w:right w:val="single" w:sz="4" w:space="0" w:color="auto"/>
            </w:tcBorders>
            <w:shd w:val="clear" w:color="auto" w:fill="auto"/>
            <w:vAlign w:val="center"/>
            <w:hideMark/>
          </w:tcPr>
          <w:p w14:paraId="131D03BF" w14:textId="77777777" w:rsidR="00C362C8" w:rsidRPr="001D5828" w:rsidRDefault="00C362C8" w:rsidP="00C362C8">
            <w:pPr>
              <w:jc w:val="center"/>
              <w:rPr>
                <w:rFonts w:eastAsia="Times New Roman" w:cs="Times New Roman"/>
                <w:color w:val="000000"/>
                <w:sz w:val="18"/>
                <w:szCs w:val="18"/>
                <w:lang w:eastAsia="es-CR"/>
              </w:rPr>
            </w:pPr>
            <w:r w:rsidRPr="001D5828">
              <w:rPr>
                <w:rFonts w:eastAsia="Times New Roman" w:cs="Times New Roman"/>
                <w:color w:val="000000"/>
                <w:sz w:val="18"/>
                <w:szCs w:val="18"/>
                <w:lang w:eastAsia="es-CR"/>
              </w:rPr>
              <w:t>94%</w:t>
            </w:r>
          </w:p>
        </w:tc>
      </w:tr>
    </w:tbl>
    <w:p w14:paraId="6F3E1424" w14:textId="6AACD361" w:rsidR="00A87F77" w:rsidRPr="001D5828" w:rsidRDefault="00A87F77"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5632C155" w14:textId="64FE5159" w:rsidR="00763F18" w:rsidRPr="001D5828" w:rsidRDefault="002738F8" w:rsidP="00C21E61">
      <w:pPr>
        <w:pStyle w:val="Fuentes"/>
      </w:pPr>
      <w:r w:rsidRPr="001D5828">
        <w:t>*</w:t>
      </w:r>
      <w:r w:rsidR="00B053BF" w:rsidRPr="001D5828">
        <w:t>El</w:t>
      </w:r>
      <w:r w:rsidRPr="001D5828">
        <w:t xml:space="preserve"> </w:t>
      </w:r>
      <w:r w:rsidR="00B053BF" w:rsidRPr="001D5828">
        <w:t xml:space="preserve">juez 2 </w:t>
      </w:r>
      <w:r w:rsidR="00CD7DFC" w:rsidRPr="001D5828">
        <w:t xml:space="preserve">del </w:t>
      </w:r>
      <w:r w:rsidRPr="001D5828">
        <w:t xml:space="preserve">Juzgado Civil, Trabajo y Familia Buenos Aires </w:t>
      </w:r>
      <w:r w:rsidR="00446018" w:rsidRPr="001D5828">
        <w:t>atiende materias</w:t>
      </w:r>
      <w:r w:rsidRPr="001D5828">
        <w:t xml:space="preserve"> </w:t>
      </w:r>
      <w:r w:rsidR="00CD7DFC" w:rsidRPr="001D5828">
        <w:t xml:space="preserve">Familia, </w:t>
      </w:r>
      <w:proofErr w:type="spellStart"/>
      <w:r w:rsidR="00CD7DFC" w:rsidRPr="001D5828">
        <w:t>Viol</w:t>
      </w:r>
      <w:proofErr w:type="spellEnd"/>
      <w:r w:rsidR="00CD7DFC" w:rsidRPr="001D5828">
        <w:t xml:space="preserve">. Dom. Y Penal Juvenil, además de </w:t>
      </w:r>
      <w:r w:rsidRPr="001D5828">
        <w:t>Civil y Laboral en un 50%</w:t>
      </w:r>
      <w:r w:rsidR="00446018" w:rsidRPr="001D5828">
        <w:t>.</w:t>
      </w:r>
    </w:p>
    <w:p w14:paraId="27CAD6BA" w14:textId="47AA4042" w:rsidR="00446018" w:rsidRPr="001D5828" w:rsidRDefault="00446018" w:rsidP="00C21E61">
      <w:pPr>
        <w:pStyle w:val="Fuentes"/>
      </w:pPr>
      <w:r w:rsidRPr="001D5828">
        <w:t>**</w:t>
      </w:r>
      <w:r w:rsidR="00FF6F8C" w:rsidRPr="001D5828">
        <w:t xml:space="preserve">El Juez 3 del </w:t>
      </w:r>
      <w:r w:rsidR="00B053BF" w:rsidRPr="001D5828">
        <w:t xml:space="preserve">Juzgado Civil, Trabajo y Familia II </w:t>
      </w:r>
      <w:r w:rsidR="002C0D46" w:rsidRPr="001D5828">
        <w:t xml:space="preserve">Circuito Judicial </w:t>
      </w:r>
      <w:r w:rsidR="00B053BF" w:rsidRPr="001D5828">
        <w:t>de Alajuela sede Upala</w:t>
      </w:r>
      <w:r w:rsidR="00FF6F8C" w:rsidRPr="001D5828">
        <w:t xml:space="preserve"> atiende </w:t>
      </w:r>
      <w:r w:rsidR="009B5499" w:rsidRPr="001D5828">
        <w:t xml:space="preserve">materia </w:t>
      </w:r>
      <w:r w:rsidR="002543D8" w:rsidRPr="001D5828">
        <w:t xml:space="preserve">Laboral en un 100% y </w:t>
      </w:r>
      <w:r w:rsidR="009B5499" w:rsidRPr="001D5828">
        <w:t>Familia en un 50%.</w:t>
      </w:r>
    </w:p>
    <w:p w14:paraId="2F206CE4" w14:textId="323A9356" w:rsidR="00DB4BDC" w:rsidRPr="001D5828" w:rsidRDefault="00DB4BDC" w:rsidP="00C21E61">
      <w:pPr>
        <w:pStyle w:val="Fuentes"/>
      </w:pPr>
      <w:r w:rsidRPr="001D5828">
        <w:t>***</w:t>
      </w:r>
      <w:r w:rsidR="005901C9" w:rsidRPr="001D5828">
        <w:t xml:space="preserve">El </w:t>
      </w:r>
      <w:r w:rsidR="00B34B28" w:rsidRPr="001D5828">
        <w:t xml:space="preserve">Juez/a 01 del </w:t>
      </w:r>
      <w:r w:rsidR="00EF3E26" w:rsidRPr="001D5828">
        <w:t xml:space="preserve">Juzgado </w:t>
      </w:r>
      <w:r w:rsidR="00B34B28" w:rsidRPr="001D5828">
        <w:t xml:space="preserve">Civil, Trabajo y Familia de Puriscal atiende: Violencia </w:t>
      </w:r>
      <w:r w:rsidR="00076C72" w:rsidRPr="001D5828">
        <w:t>Doméstica</w:t>
      </w:r>
      <w:r w:rsidR="00B34B28" w:rsidRPr="001D5828">
        <w:t xml:space="preserve"> 100%, Penal Juvenil 100% y Familia 39%</w:t>
      </w:r>
      <w:r w:rsidR="009344DF" w:rsidRPr="001D5828">
        <w:t>,</w:t>
      </w:r>
      <w:r w:rsidR="00B34B28" w:rsidRPr="001D5828">
        <w:t xml:space="preserve"> Juez/a 02: Trabajo 100% y Familia 27%</w:t>
      </w:r>
      <w:r w:rsidR="009344DF" w:rsidRPr="001D5828">
        <w:t xml:space="preserve"> y el</w:t>
      </w:r>
      <w:r w:rsidR="00B34B28" w:rsidRPr="001D5828">
        <w:t xml:space="preserve"> Juez/a 03: Civil 100% y Familia 34%.</w:t>
      </w:r>
    </w:p>
    <w:p w14:paraId="0D83E550" w14:textId="4E1D4282" w:rsidR="00C3107F" w:rsidRDefault="00C3107F" w:rsidP="00210862"/>
    <w:p w14:paraId="538D5954" w14:textId="080C8152" w:rsidR="0079346C" w:rsidRDefault="0079346C" w:rsidP="00210862">
      <w:r>
        <w:t>A continuación, se procede a analizar cada uno de estos despachos de forma individual.</w:t>
      </w:r>
    </w:p>
    <w:p w14:paraId="1984D93F" w14:textId="77777777" w:rsidR="0079346C" w:rsidRDefault="0079346C" w:rsidP="00210862"/>
    <w:p w14:paraId="15D362E9" w14:textId="75B60132" w:rsidR="0079346C" w:rsidRDefault="0079346C" w:rsidP="0079346C">
      <w:pPr>
        <w:pStyle w:val="Ttulo5"/>
      </w:pPr>
      <w:r w:rsidRPr="0079346C">
        <w:lastRenderedPageBreak/>
        <w:t>Juzgado Civil, Trabajo y Familia de Buenos Aires</w:t>
      </w:r>
    </w:p>
    <w:p w14:paraId="282457CB" w14:textId="6BAA7910" w:rsidR="008F1BEE" w:rsidRDefault="00D33E7B" w:rsidP="00210862">
      <w:r w:rsidRPr="001D5828">
        <w:t xml:space="preserve">El Juzgado Civil, Trabajo y Familia de Buenos Aires </w:t>
      </w:r>
      <w:r w:rsidR="0071106C" w:rsidRPr="001D5828">
        <w:t xml:space="preserve">registra </w:t>
      </w:r>
      <w:r w:rsidR="00876256" w:rsidRPr="001D5828">
        <w:t>23 c</w:t>
      </w:r>
      <w:r w:rsidR="00BB34B5" w:rsidRPr="001D5828">
        <w:t>asos entrados</w:t>
      </w:r>
      <w:r w:rsidR="00876256" w:rsidRPr="001D5828">
        <w:t xml:space="preserve"> en promedio mensual</w:t>
      </w:r>
      <w:r w:rsidR="00BB34B5" w:rsidRPr="001D5828">
        <w:t xml:space="preserve"> en materia de Familia </w:t>
      </w:r>
      <w:r w:rsidR="000820B3" w:rsidRPr="001D5828">
        <w:t>por persona juzgadora</w:t>
      </w:r>
      <w:r w:rsidR="00630D02" w:rsidRPr="001D5828">
        <w:t xml:space="preserve">, registrando un porcentaje en la relación de </w:t>
      </w:r>
      <w:r w:rsidR="002D3638" w:rsidRPr="001D5828">
        <w:t>terminados</w:t>
      </w:r>
      <w:r w:rsidR="00630D02" w:rsidRPr="001D5828">
        <w:t xml:space="preserve"> </w:t>
      </w:r>
      <w:r w:rsidR="00BC7D0B" w:rsidRPr="001D5828">
        <w:t>entrados de 90%, producto de</w:t>
      </w:r>
      <w:r w:rsidR="000C2FFD">
        <w:t>l efecto estimado por</w:t>
      </w:r>
      <w:r w:rsidR="00BC7D0B" w:rsidRPr="001D5828">
        <w:t xml:space="preserve"> la des</w:t>
      </w:r>
      <w:r w:rsidR="00F141AF" w:rsidRPr="001D5828">
        <w:t>judicialización</w:t>
      </w:r>
      <w:r w:rsidR="00BC7D0B" w:rsidRPr="001D5828">
        <w:t xml:space="preserve"> que </w:t>
      </w:r>
      <w:r w:rsidR="002D3638" w:rsidRPr="001D5828">
        <w:t>plantea</w:t>
      </w:r>
      <w:r w:rsidR="00BC7D0B" w:rsidRPr="001D5828">
        <w:t xml:space="preserve"> el CPF este porcentaje se incrementaría a </w:t>
      </w:r>
      <w:r w:rsidR="003E2E5F" w:rsidRPr="001D5828">
        <w:t xml:space="preserve">102%, pudiéndose cubrir con la entrada </w:t>
      </w:r>
      <w:r w:rsidR="00BD5B54" w:rsidRPr="001D5828">
        <w:t>de casos en este despacho</w:t>
      </w:r>
      <w:r w:rsidR="00D92974" w:rsidRPr="001D5828">
        <w:t xml:space="preserve"> en esta materia</w:t>
      </w:r>
      <w:r w:rsidR="00BB41D9" w:rsidRPr="001D5828">
        <w:t>. E</w:t>
      </w:r>
      <w:r w:rsidR="00087B54" w:rsidRPr="001D5828">
        <w:t xml:space="preserve">n relación </w:t>
      </w:r>
      <w:r w:rsidR="00556CDD" w:rsidRPr="001D5828">
        <w:t>con</w:t>
      </w:r>
      <w:r w:rsidR="00087B54" w:rsidRPr="001D5828">
        <w:t xml:space="preserve"> las demás materias </w:t>
      </w:r>
      <w:r w:rsidR="00BB41D9" w:rsidRPr="001D5828">
        <w:t xml:space="preserve">se registran </w:t>
      </w:r>
      <w:r w:rsidR="00D2064C" w:rsidRPr="001D5828">
        <w:t>7</w:t>
      </w:r>
      <w:r w:rsidR="00087B54" w:rsidRPr="001D5828">
        <w:t xml:space="preserve"> expedientes en </w:t>
      </w:r>
      <w:r w:rsidR="00117546" w:rsidRPr="001D5828">
        <w:t>Civil</w:t>
      </w:r>
      <w:r w:rsidR="00087B54" w:rsidRPr="001D5828">
        <w:t xml:space="preserve">, </w:t>
      </w:r>
      <w:r w:rsidR="00F17A8E" w:rsidRPr="001D5828">
        <w:t>6</w:t>
      </w:r>
      <w:r w:rsidR="00087B54" w:rsidRPr="001D5828">
        <w:t xml:space="preserve"> en </w:t>
      </w:r>
      <w:r w:rsidR="00F17A8E" w:rsidRPr="001D5828">
        <w:t xml:space="preserve">Laboral, </w:t>
      </w:r>
      <w:r w:rsidR="005301D5" w:rsidRPr="001D5828">
        <w:t>1</w:t>
      </w:r>
      <w:r w:rsidR="00D2064C" w:rsidRPr="001D5828">
        <w:t>1</w:t>
      </w:r>
      <w:r w:rsidR="005301D5" w:rsidRPr="001D5828">
        <w:t xml:space="preserve"> </w:t>
      </w:r>
      <w:r w:rsidR="00BB41D9" w:rsidRPr="001D5828">
        <w:t xml:space="preserve">en </w:t>
      </w:r>
      <w:r w:rsidR="005301D5" w:rsidRPr="001D5828">
        <w:t>Agrario</w:t>
      </w:r>
      <w:r w:rsidR="00BB41D9" w:rsidRPr="001D5828">
        <w:t>,</w:t>
      </w:r>
      <w:r w:rsidR="00713E37" w:rsidRPr="001D5828">
        <w:t xml:space="preserve"> </w:t>
      </w:r>
      <w:r w:rsidR="00D2064C" w:rsidRPr="001D5828">
        <w:t>7</w:t>
      </w:r>
      <w:r w:rsidR="00713E37" w:rsidRPr="001D5828">
        <w:t xml:space="preserve"> </w:t>
      </w:r>
      <w:r w:rsidR="00BB41D9" w:rsidRPr="001D5828">
        <w:t xml:space="preserve">en </w:t>
      </w:r>
      <w:r w:rsidR="00713E37" w:rsidRPr="001D5828">
        <w:t>Penal Juvenil</w:t>
      </w:r>
      <w:r w:rsidR="00BB41D9" w:rsidRPr="001D5828">
        <w:t xml:space="preserve"> y 47</w:t>
      </w:r>
      <w:r w:rsidR="00470BFE" w:rsidRPr="001D5828">
        <w:t xml:space="preserve"> </w:t>
      </w:r>
      <w:r w:rsidR="00BB41D9" w:rsidRPr="001D5828">
        <w:t xml:space="preserve">en </w:t>
      </w:r>
      <w:r w:rsidR="00290152" w:rsidRPr="001D5828">
        <w:t>Violencia Doméstica</w:t>
      </w:r>
      <w:r w:rsidR="0056121E" w:rsidRPr="001D5828">
        <w:t xml:space="preserve"> en promedio mensual por persona juzgadora</w:t>
      </w:r>
      <w:r w:rsidR="00627FCE" w:rsidRPr="001D5828">
        <w:t xml:space="preserve">, </w:t>
      </w:r>
      <w:r w:rsidR="00066007" w:rsidRPr="001D5828">
        <w:t xml:space="preserve">por lo que los resultados </w:t>
      </w:r>
      <w:r w:rsidR="00097D5B" w:rsidRPr="001D5828">
        <w:t xml:space="preserve">actuales </w:t>
      </w:r>
      <w:r w:rsidR="00066007" w:rsidRPr="001D5828">
        <w:t>no permitirían</w:t>
      </w:r>
      <w:r w:rsidR="00010231" w:rsidRPr="001D5828">
        <w:t xml:space="preserve"> sugerir la especialización </w:t>
      </w:r>
      <w:r w:rsidR="00066007" w:rsidRPr="001D5828">
        <w:t>de alguna de estas</w:t>
      </w:r>
      <w:r w:rsidR="00010231" w:rsidRPr="001D5828">
        <w:t xml:space="preserve"> materia</w:t>
      </w:r>
      <w:r w:rsidR="00066007" w:rsidRPr="001D5828">
        <w:t xml:space="preserve">s o la incorporación de nuevas plazas </w:t>
      </w:r>
      <w:r w:rsidR="00A969CA">
        <w:t xml:space="preserve">de personas juzgadoras </w:t>
      </w:r>
      <w:r w:rsidR="00066007" w:rsidRPr="001D5828">
        <w:t>en este despacho.</w:t>
      </w:r>
      <w:r w:rsidR="00A969CA">
        <w:t xml:space="preserve"> </w:t>
      </w:r>
    </w:p>
    <w:p w14:paraId="261F2036" w14:textId="77777777" w:rsidR="008F1BEE" w:rsidRDefault="008F1BEE" w:rsidP="00210862"/>
    <w:p w14:paraId="35718985" w14:textId="17C238F4" w:rsidR="0059216C" w:rsidRPr="001D5828" w:rsidRDefault="00A969CA" w:rsidP="00210862">
      <w:r>
        <w:t>En el caso de las técnicas y técnicos judiciales</w:t>
      </w:r>
      <w:r w:rsidR="003B0D5F">
        <w:t xml:space="preserve"> se reconoce la necesidad de una persona adicional para ese despacho</w:t>
      </w:r>
      <w:r w:rsidR="00A67C25">
        <w:t xml:space="preserve">, para completar la estructura </w:t>
      </w:r>
      <w:r w:rsidR="00E74D45">
        <w:t>de trabajo</w:t>
      </w:r>
      <w:r w:rsidR="00616637">
        <w:t>,</w:t>
      </w:r>
      <w:r w:rsidR="00E74D45">
        <w:t xml:space="preserve"> </w:t>
      </w:r>
      <w:r w:rsidR="00997C5B">
        <w:t xml:space="preserve">bajo la justificación de que </w:t>
      </w:r>
      <w:r w:rsidR="002C1390">
        <w:t xml:space="preserve">actualmente </w:t>
      </w:r>
      <w:r w:rsidR="002314D8">
        <w:t xml:space="preserve">se </w:t>
      </w:r>
      <w:r w:rsidR="002C1390">
        <w:t>tiene</w:t>
      </w:r>
      <w:r w:rsidR="002314D8">
        <w:t xml:space="preserve"> </w:t>
      </w:r>
      <w:r w:rsidR="00D07D79">
        <w:t>a</w:t>
      </w:r>
      <w:r w:rsidR="00997C5B">
        <w:t xml:space="preserve"> una persona atendiendo la manifestación</w:t>
      </w:r>
      <w:r w:rsidR="00DD7D14">
        <w:t xml:space="preserve">, </w:t>
      </w:r>
      <w:r w:rsidR="002C1390">
        <w:t xml:space="preserve">y </w:t>
      </w:r>
      <w:r w:rsidR="00DD7D14">
        <w:t xml:space="preserve">dos para atender la entrada de las seis materias del </w:t>
      </w:r>
      <w:r w:rsidR="007D56E7">
        <w:t>despacho, una</w:t>
      </w:r>
      <w:r w:rsidR="000F045F">
        <w:t xml:space="preserve"> </w:t>
      </w:r>
      <w:r w:rsidR="002C1390">
        <w:t xml:space="preserve">de esas </w:t>
      </w:r>
      <w:r w:rsidR="00DD7D14">
        <w:t>persona</w:t>
      </w:r>
      <w:r w:rsidR="002C1390">
        <w:t>s</w:t>
      </w:r>
      <w:r w:rsidR="00DD7D14">
        <w:t xml:space="preserve"> </w:t>
      </w:r>
      <w:r w:rsidR="00377E9A">
        <w:t xml:space="preserve">debe </w:t>
      </w:r>
      <w:r w:rsidR="002C1390">
        <w:t xml:space="preserve">además </w:t>
      </w:r>
      <w:r w:rsidR="00377E9A">
        <w:t xml:space="preserve">participar </w:t>
      </w:r>
      <w:r w:rsidR="000F045F">
        <w:t xml:space="preserve">de </w:t>
      </w:r>
      <w:r w:rsidR="002C1390">
        <w:t xml:space="preserve">las </w:t>
      </w:r>
      <w:r w:rsidR="00EE1CB3">
        <w:t xml:space="preserve">audiencias en materia Agraria, </w:t>
      </w:r>
      <w:r w:rsidR="00377E9A">
        <w:t xml:space="preserve">por lo que </w:t>
      </w:r>
      <w:r w:rsidR="00230011">
        <w:t xml:space="preserve">cuando suceda esto </w:t>
      </w:r>
      <w:r w:rsidR="00EE1CB3">
        <w:t xml:space="preserve">se </w:t>
      </w:r>
      <w:r w:rsidR="003D5C96">
        <w:t xml:space="preserve">podría tener </w:t>
      </w:r>
      <w:r w:rsidR="007A04EE">
        <w:t xml:space="preserve">solamente </w:t>
      </w:r>
      <w:r w:rsidR="00EE1CB3">
        <w:t>un</w:t>
      </w:r>
      <w:r w:rsidR="006609D3">
        <w:t xml:space="preserve">a persona técnica judicial para </w:t>
      </w:r>
      <w:r w:rsidR="0079346C">
        <w:t>el trámite de asuntos de todo el despacho.</w:t>
      </w:r>
    </w:p>
    <w:p w14:paraId="05019A1A" w14:textId="62C9DBD6" w:rsidR="00E362B6" w:rsidRDefault="00E362B6" w:rsidP="00210862"/>
    <w:p w14:paraId="52564DB3" w14:textId="5CF476EA" w:rsidR="00E027E0" w:rsidRPr="001D5828" w:rsidRDefault="00E027E0"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58</w:t>
      </w:r>
      <w:r w:rsidR="00050299">
        <w:fldChar w:fldCharType="end"/>
      </w:r>
      <w:r w:rsidRPr="001D5828">
        <w:t xml:space="preserve"> </w:t>
      </w:r>
    </w:p>
    <w:p w14:paraId="53EFA8CA" w14:textId="0BFB4DB9" w:rsidR="00E027E0" w:rsidRPr="001D5828" w:rsidRDefault="00E027E0" w:rsidP="0065272C">
      <w:pPr>
        <w:pStyle w:val="Descripcin"/>
      </w:pPr>
      <w:r w:rsidRPr="001D5828">
        <w:t xml:space="preserve">Estructura propuesta Juzgado </w:t>
      </w:r>
      <w:r w:rsidRPr="00E027E0">
        <w:t>Civil, Trabajo y Familia de Buenos Aires</w:t>
      </w:r>
      <w:r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2979"/>
        <w:gridCol w:w="3870"/>
      </w:tblGrid>
      <w:tr w:rsidR="00E027E0" w:rsidRPr="001D5828" w14:paraId="0FF7DA56" w14:textId="77777777" w:rsidTr="007D56E7">
        <w:trPr>
          <w:tblHeader/>
          <w:jc w:val="center"/>
        </w:trPr>
        <w:tc>
          <w:tcPr>
            <w:tcW w:w="1121" w:type="pct"/>
            <w:shd w:val="clear" w:color="auto" w:fill="002060"/>
            <w:vAlign w:val="center"/>
          </w:tcPr>
          <w:p w14:paraId="2C2B2247" w14:textId="77777777" w:rsidR="00E027E0" w:rsidRPr="001D5828" w:rsidRDefault="00E027E0" w:rsidP="00D330AA">
            <w:pPr>
              <w:jc w:val="center"/>
              <w:rPr>
                <w:b/>
                <w:bCs/>
                <w:color w:val="FFFFFF" w:themeColor="background1"/>
                <w:sz w:val="20"/>
                <w:szCs w:val="20"/>
              </w:rPr>
            </w:pPr>
            <w:r w:rsidRPr="001D5828">
              <w:rPr>
                <w:b/>
                <w:bCs/>
                <w:color w:val="FFFFFF" w:themeColor="background1"/>
                <w:sz w:val="20"/>
                <w:szCs w:val="20"/>
              </w:rPr>
              <w:t>Juzgado Mixto</w:t>
            </w:r>
          </w:p>
        </w:tc>
        <w:tc>
          <w:tcPr>
            <w:tcW w:w="1687" w:type="pct"/>
            <w:shd w:val="clear" w:color="auto" w:fill="002060"/>
            <w:vAlign w:val="center"/>
          </w:tcPr>
          <w:p w14:paraId="0DCECFEB" w14:textId="77777777" w:rsidR="00E027E0" w:rsidRPr="001D5828" w:rsidRDefault="00E027E0" w:rsidP="00D330AA">
            <w:pPr>
              <w:jc w:val="center"/>
              <w:rPr>
                <w:b/>
                <w:bCs/>
                <w:color w:val="FFFFFF" w:themeColor="background1"/>
                <w:sz w:val="20"/>
                <w:szCs w:val="20"/>
              </w:rPr>
            </w:pPr>
            <w:r w:rsidRPr="001D5828">
              <w:rPr>
                <w:b/>
                <w:bCs/>
                <w:color w:val="FFFFFF" w:themeColor="background1"/>
                <w:sz w:val="20"/>
                <w:szCs w:val="20"/>
              </w:rPr>
              <w:t>Estructura orgánica funcional actual del despacho</w:t>
            </w:r>
          </w:p>
        </w:tc>
        <w:tc>
          <w:tcPr>
            <w:tcW w:w="2192" w:type="pct"/>
            <w:shd w:val="clear" w:color="auto" w:fill="002060"/>
            <w:vAlign w:val="center"/>
          </w:tcPr>
          <w:p w14:paraId="520B20D8" w14:textId="77777777" w:rsidR="00E027E0" w:rsidRPr="001D5828" w:rsidRDefault="00E027E0" w:rsidP="00D330AA">
            <w:pPr>
              <w:jc w:val="center"/>
              <w:rPr>
                <w:b/>
                <w:color w:val="FFFFFF" w:themeColor="background1"/>
                <w:sz w:val="20"/>
                <w:szCs w:val="20"/>
              </w:rPr>
            </w:pPr>
            <w:r w:rsidRPr="001D5828">
              <w:rPr>
                <w:b/>
                <w:color w:val="FFFFFF" w:themeColor="background1"/>
                <w:sz w:val="20"/>
                <w:szCs w:val="20"/>
              </w:rPr>
              <w:t>Estructura Propuesta</w:t>
            </w:r>
          </w:p>
        </w:tc>
      </w:tr>
      <w:tr w:rsidR="00E027E0" w:rsidRPr="001D5828" w14:paraId="6DAFB2B9" w14:textId="77777777" w:rsidTr="007D56E7">
        <w:trPr>
          <w:jc w:val="center"/>
        </w:trPr>
        <w:tc>
          <w:tcPr>
            <w:tcW w:w="1121" w:type="pct"/>
            <w:shd w:val="clear" w:color="auto" w:fill="auto"/>
            <w:vAlign w:val="center"/>
          </w:tcPr>
          <w:p w14:paraId="327FBCE1" w14:textId="33C653C4" w:rsidR="00E027E0" w:rsidRPr="001D5828" w:rsidRDefault="00E027E0" w:rsidP="00D330AA">
            <w:pPr>
              <w:rPr>
                <w:sz w:val="20"/>
                <w:szCs w:val="20"/>
              </w:rPr>
            </w:pPr>
            <w:r w:rsidRPr="001D5828">
              <w:rPr>
                <w:sz w:val="20"/>
                <w:szCs w:val="20"/>
              </w:rPr>
              <w:t xml:space="preserve">Juzgado </w:t>
            </w:r>
            <w:r w:rsidRPr="00E027E0">
              <w:rPr>
                <w:sz w:val="20"/>
                <w:szCs w:val="20"/>
              </w:rPr>
              <w:t>Civil, Trabajo y Familia de Buenos Aires</w:t>
            </w:r>
          </w:p>
        </w:tc>
        <w:tc>
          <w:tcPr>
            <w:tcW w:w="1687" w:type="pct"/>
            <w:shd w:val="clear" w:color="auto" w:fill="auto"/>
            <w:vAlign w:val="center"/>
          </w:tcPr>
          <w:p w14:paraId="697DE0F2" w14:textId="77777777" w:rsidR="00E027E0" w:rsidRPr="001D5828" w:rsidRDefault="00E027E0" w:rsidP="00D330AA">
            <w:pPr>
              <w:rPr>
                <w:sz w:val="20"/>
                <w:szCs w:val="20"/>
              </w:rPr>
            </w:pPr>
            <w:r w:rsidRPr="001D5828">
              <w:rPr>
                <w:sz w:val="20"/>
                <w:szCs w:val="20"/>
              </w:rPr>
              <w:t>2 Jueces 3</w:t>
            </w:r>
          </w:p>
          <w:p w14:paraId="1D2BA29F" w14:textId="77777777" w:rsidR="00E027E0" w:rsidRPr="001D5828" w:rsidRDefault="00E027E0" w:rsidP="00D330AA">
            <w:pPr>
              <w:rPr>
                <w:sz w:val="20"/>
                <w:szCs w:val="20"/>
              </w:rPr>
            </w:pPr>
            <w:r w:rsidRPr="001D5828">
              <w:rPr>
                <w:sz w:val="20"/>
                <w:szCs w:val="20"/>
              </w:rPr>
              <w:t>1 Coordinador Judicial 2</w:t>
            </w:r>
          </w:p>
          <w:p w14:paraId="2E0A6729" w14:textId="77777777" w:rsidR="00E027E0" w:rsidRPr="001D5828" w:rsidRDefault="00E027E0" w:rsidP="00D330AA">
            <w:pPr>
              <w:rPr>
                <w:sz w:val="20"/>
                <w:szCs w:val="20"/>
              </w:rPr>
            </w:pPr>
            <w:r w:rsidRPr="001D5828">
              <w:rPr>
                <w:sz w:val="20"/>
                <w:szCs w:val="20"/>
              </w:rPr>
              <w:t>3 Técnicos Judiciales 2</w:t>
            </w:r>
          </w:p>
        </w:tc>
        <w:tc>
          <w:tcPr>
            <w:tcW w:w="2192" w:type="pct"/>
            <w:vAlign w:val="center"/>
          </w:tcPr>
          <w:p w14:paraId="6024489D" w14:textId="77777777" w:rsidR="00E027E0" w:rsidRPr="001D5828" w:rsidRDefault="00E027E0" w:rsidP="00D330AA">
            <w:pPr>
              <w:rPr>
                <w:sz w:val="20"/>
                <w:szCs w:val="20"/>
              </w:rPr>
            </w:pPr>
            <w:r>
              <w:rPr>
                <w:sz w:val="20"/>
                <w:szCs w:val="20"/>
              </w:rPr>
              <w:t>2</w:t>
            </w:r>
            <w:r w:rsidRPr="001D5828">
              <w:rPr>
                <w:sz w:val="20"/>
                <w:szCs w:val="20"/>
              </w:rPr>
              <w:t xml:space="preserve"> Juez 3</w:t>
            </w:r>
          </w:p>
          <w:p w14:paraId="6B029C21" w14:textId="77777777" w:rsidR="00E027E0" w:rsidRPr="001D5828" w:rsidRDefault="00E027E0" w:rsidP="00D330AA">
            <w:pPr>
              <w:rPr>
                <w:sz w:val="20"/>
                <w:szCs w:val="20"/>
              </w:rPr>
            </w:pPr>
            <w:r w:rsidRPr="001D5828">
              <w:rPr>
                <w:sz w:val="20"/>
                <w:szCs w:val="20"/>
              </w:rPr>
              <w:t>1 Coordinador Judicial 2</w:t>
            </w:r>
          </w:p>
          <w:p w14:paraId="5E2C89CF" w14:textId="77777777" w:rsidR="00E027E0" w:rsidRPr="001D5828" w:rsidRDefault="00E027E0" w:rsidP="00D330AA">
            <w:pPr>
              <w:rPr>
                <w:sz w:val="20"/>
                <w:szCs w:val="20"/>
              </w:rPr>
            </w:pPr>
            <w:r w:rsidRPr="001D5828">
              <w:rPr>
                <w:sz w:val="20"/>
                <w:szCs w:val="20"/>
              </w:rPr>
              <w:t>4 Técnicos Judiciales 2 (</w:t>
            </w:r>
            <w:r w:rsidRPr="001D5828">
              <w:rPr>
                <w:i/>
                <w:sz w:val="20"/>
                <w:szCs w:val="20"/>
              </w:rPr>
              <w:t xml:space="preserve">debe </w:t>
            </w:r>
            <w:r w:rsidRPr="001D5828">
              <w:rPr>
                <w:i/>
                <w:iCs/>
                <w:sz w:val="20"/>
                <w:szCs w:val="20"/>
              </w:rPr>
              <w:t>incluirse</w:t>
            </w:r>
            <w:r w:rsidRPr="001D5828">
              <w:rPr>
                <w:i/>
                <w:sz w:val="20"/>
                <w:szCs w:val="20"/>
              </w:rPr>
              <w:t xml:space="preserve"> una plaza </w:t>
            </w:r>
            <w:r w:rsidRPr="001D5828">
              <w:rPr>
                <w:i/>
                <w:iCs/>
                <w:sz w:val="20"/>
                <w:szCs w:val="20"/>
              </w:rPr>
              <w:t>de técnica o técnico judicial 2</w:t>
            </w:r>
            <w:r w:rsidRPr="001D5828">
              <w:rPr>
                <w:sz w:val="20"/>
                <w:szCs w:val="20"/>
              </w:rPr>
              <w:t>)</w:t>
            </w:r>
          </w:p>
        </w:tc>
      </w:tr>
    </w:tbl>
    <w:p w14:paraId="08684BF6" w14:textId="77777777" w:rsidR="00E027E0" w:rsidRPr="001D5828" w:rsidRDefault="00E027E0" w:rsidP="00C21E61">
      <w:pPr>
        <w:pStyle w:val="Fuentes"/>
      </w:pPr>
      <w:r w:rsidRPr="001D5828">
        <w:t>Fuente: Modernización Institucional de la Dirección de Planificación.</w:t>
      </w:r>
    </w:p>
    <w:p w14:paraId="2436CD72" w14:textId="77777777" w:rsidR="00E027E0" w:rsidRPr="001D5828" w:rsidRDefault="00E027E0" w:rsidP="00E027E0"/>
    <w:p w14:paraId="65746747" w14:textId="50A390F1" w:rsidR="00E027E0" w:rsidRPr="001D5828" w:rsidRDefault="00E027E0" w:rsidP="00E027E0">
      <w:r w:rsidRPr="001D5828">
        <w:t xml:space="preserve">La propuesta en el Juzgado </w:t>
      </w:r>
      <w:r w:rsidR="00404D47" w:rsidRPr="00404D47">
        <w:t>Civil, Trabajo y Familia de Buenos Aires</w:t>
      </w:r>
      <w:r w:rsidR="00404D47" w:rsidRPr="00404D47" w:rsidDel="00404D47">
        <w:t xml:space="preserve"> </w:t>
      </w:r>
      <w:r w:rsidRPr="001D5828">
        <w:t>conlleva la creación de una plaza extraordinaria de Técnico Judicial 2 para completar la estructura de trabajo de este despacho, su impacto económico se calcula en el siguiente cuadro.</w:t>
      </w:r>
    </w:p>
    <w:p w14:paraId="3DAAF8F8" w14:textId="77777777" w:rsidR="00E027E0" w:rsidRPr="001D5828" w:rsidRDefault="00E027E0" w:rsidP="00E027E0"/>
    <w:p w14:paraId="631E0454" w14:textId="2982CE05" w:rsidR="00E027E0" w:rsidRPr="001D5828" w:rsidRDefault="00E027E0"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59</w:t>
      </w:r>
      <w:r w:rsidR="00050299">
        <w:fldChar w:fldCharType="end"/>
      </w:r>
      <w:r w:rsidRPr="001D5828">
        <w:t xml:space="preserve"> </w:t>
      </w:r>
    </w:p>
    <w:p w14:paraId="1198FA3D" w14:textId="64C6D280" w:rsidR="00E027E0" w:rsidRPr="001D5828" w:rsidRDefault="00E027E0" w:rsidP="0065272C">
      <w:pPr>
        <w:pStyle w:val="Descripcin"/>
      </w:pPr>
      <w:r w:rsidRPr="001D5828">
        <w:t xml:space="preserve">Costo de estructura propuesta Juzgado </w:t>
      </w:r>
      <w:r w:rsidR="000F2791" w:rsidRPr="000F2791">
        <w:t>Civil, Trabajo y Familia de Buenos Aires</w:t>
      </w:r>
      <w:r w:rsidRPr="001D5828">
        <w:t>.</w:t>
      </w:r>
    </w:p>
    <w:tbl>
      <w:tblPr>
        <w:tblW w:w="5000" w:type="pct"/>
        <w:tblCellMar>
          <w:left w:w="70" w:type="dxa"/>
          <w:right w:w="70" w:type="dxa"/>
        </w:tblCellMar>
        <w:tblLook w:val="04A0" w:firstRow="1" w:lastRow="0" w:firstColumn="1" w:lastColumn="0" w:noHBand="0" w:noVBand="1"/>
      </w:tblPr>
      <w:tblGrid>
        <w:gridCol w:w="2480"/>
        <w:gridCol w:w="1775"/>
        <w:gridCol w:w="1730"/>
        <w:gridCol w:w="1424"/>
        <w:gridCol w:w="1424"/>
      </w:tblGrid>
      <w:tr w:rsidR="00E027E0" w:rsidRPr="001D5828" w14:paraId="283D723C" w14:textId="77777777" w:rsidTr="00D330AA">
        <w:trPr>
          <w:cantSplit/>
          <w:trHeight w:val="600"/>
          <w:tblHeader/>
        </w:trPr>
        <w:tc>
          <w:tcPr>
            <w:tcW w:w="1404" w:type="pct"/>
            <w:tcBorders>
              <w:bottom w:val="single" w:sz="4" w:space="0" w:color="auto"/>
              <w:right w:val="single" w:sz="4" w:space="0" w:color="auto"/>
            </w:tcBorders>
            <w:shd w:val="clear" w:color="auto" w:fill="auto"/>
            <w:vAlign w:val="bottom"/>
            <w:hideMark/>
          </w:tcPr>
          <w:p w14:paraId="34C4A2F8" w14:textId="77777777" w:rsidR="00E027E0" w:rsidRPr="001D5828" w:rsidRDefault="00E027E0" w:rsidP="00D330AA">
            <w:pPr>
              <w:jc w:val="left"/>
              <w:rPr>
                <w:rFonts w:eastAsia="Times New Roman" w:cs="Times New Roman"/>
                <w:color w:val="000000"/>
                <w:sz w:val="20"/>
                <w:szCs w:val="20"/>
                <w:lang w:eastAsia="es-CR"/>
              </w:rPr>
            </w:pPr>
          </w:p>
        </w:tc>
        <w:tc>
          <w:tcPr>
            <w:tcW w:w="1005" w:type="pct"/>
            <w:tcBorders>
              <w:top w:val="single" w:sz="4" w:space="0" w:color="auto"/>
              <w:left w:val="nil"/>
              <w:bottom w:val="single" w:sz="4" w:space="0" w:color="auto"/>
              <w:right w:val="single" w:sz="4" w:space="0" w:color="auto"/>
            </w:tcBorders>
            <w:shd w:val="clear" w:color="000000" w:fill="002060"/>
            <w:vAlign w:val="center"/>
            <w:hideMark/>
          </w:tcPr>
          <w:p w14:paraId="76ACCF65" w14:textId="77777777" w:rsidR="00E027E0" w:rsidRPr="001D5828" w:rsidRDefault="00E027E0" w:rsidP="00D330AA">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ancha</w:t>
            </w:r>
          </w:p>
        </w:tc>
        <w:tc>
          <w:tcPr>
            <w:tcW w:w="979" w:type="pct"/>
            <w:tcBorders>
              <w:top w:val="single" w:sz="4" w:space="0" w:color="auto"/>
              <w:left w:val="nil"/>
              <w:bottom w:val="single" w:sz="4" w:space="0" w:color="auto"/>
              <w:right w:val="single" w:sz="4" w:space="0" w:color="auto"/>
            </w:tcBorders>
            <w:shd w:val="clear" w:color="000000" w:fill="002060"/>
            <w:vAlign w:val="center"/>
            <w:hideMark/>
          </w:tcPr>
          <w:p w14:paraId="5E9D4495" w14:textId="77777777" w:rsidR="00E027E0" w:rsidRPr="001D5828" w:rsidRDefault="00E027E0" w:rsidP="00D330AA">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Clase angosta</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525D01BD" w14:textId="77777777" w:rsidR="00E027E0" w:rsidRPr="001D5828" w:rsidRDefault="00E027E0" w:rsidP="00D330AA">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Costo del puesto anual</w:t>
            </w:r>
          </w:p>
        </w:tc>
        <w:tc>
          <w:tcPr>
            <w:tcW w:w="806" w:type="pct"/>
            <w:tcBorders>
              <w:top w:val="single" w:sz="4" w:space="0" w:color="auto"/>
              <w:left w:val="nil"/>
              <w:bottom w:val="single" w:sz="4" w:space="0" w:color="auto"/>
              <w:right w:val="single" w:sz="4" w:space="0" w:color="auto"/>
            </w:tcBorders>
            <w:shd w:val="clear" w:color="000000" w:fill="002060"/>
            <w:vAlign w:val="center"/>
            <w:hideMark/>
          </w:tcPr>
          <w:p w14:paraId="551881EE" w14:textId="77777777" w:rsidR="00E027E0" w:rsidRPr="001D5828" w:rsidRDefault="00E027E0" w:rsidP="00D330AA">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ar-SA"/>
              </w:rPr>
              <w:t>Diferencia</w:t>
            </w:r>
          </w:p>
        </w:tc>
      </w:tr>
      <w:tr w:rsidR="00E027E0" w:rsidRPr="001D5828" w14:paraId="0A32BBAD" w14:textId="77777777" w:rsidTr="00D330AA">
        <w:trPr>
          <w:trHeight w:val="448"/>
        </w:trPr>
        <w:tc>
          <w:tcPr>
            <w:tcW w:w="1404" w:type="pct"/>
            <w:tcBorders>
              <w:top w:val="nil"/>
              <w:left w:val="single" w:sz="4" w:space="0" w:color="auto"/>
              <w:bottom w:val="single" w:sz="4" w:space="0" w:color="auto"/>
              <w:right w:val="single" w:sz="4" w:space="0" w:color="auto"/>
            </w:tcBorders>
            <w:shd w:val="clear" w:color="auto" w:fill="002060"/>
            <w:vAlign w:val="center"/>
          </w:tcPr>
          <w:p w14:paraId="58543B6A" w14:textId="77777777" w:rsidR="00E027E0" w:rsidRPr="001D5828" w:rsidRDefault="00E027E0" w:rsidP="00D330AA">
            <w:pPr>
              <w:jc w:val="left"/>
              <w:rPr>
                <w:rFonts w:eastAsia="Times New Roman" w:cs="Times New Roman"/>
                <w:b/>
                <w:bCs/>
                <w:color w:val="FFFFFF"/>
                <w:sz w:val="20"/>
                <w:szCs w:val="20"/>
                <w:lang w:eastAsia="es-CR"/>
              </w:rPr>
            </w:pPr>
            <w:r w:rsidRPr="001D5828">
              <w:rPr>
                <w:b/>
                <w:color w:val="FFFFFF"/>
                <w:sz w:val="20"/>
                <w:szCs w:val="20"/>
              </w:rPr>
              <w:t>Plaza nueva extraordinaria</w:t>
            </w:r>
          </w:p>
        </w:tc>
        <w:tc>
          <w:tcPr>
            <w:tcW w:w="1005" w:type="pct"/>
            <w:tcBorders>
              <w:top w:val="nil"/>
              <w:left w:val="nil"/>
              <w:bottom w:val="single" w:sz="4" w:space="0" w:color="auto"/>
              <w:right w:val="single" w:sz="4" w:space="0" w:color="auto"/>
            </w:tcBorders>
            <w:shd w:val="clear" w:color="auto" w:fill="auto"/>
            <w:vAlign w:val="center"/>
          </w:tcPr>
          <w:p w14:paraId="3278469F" w14:textId="1A265595" w:rsidR="00E027E0" w:rsidRPr="001D5828" w:rsidRDefault="00E027E0" w:rsidP="00D330AA">
            <w:pPr>
              <w:jc w:val="center"/>
              <w:rPr>
                <w:rFonts w:eastAsia="Times New Roman" w:cs="Times New Roman"/>
                <w:color w:val="000000"/>
                <w:sz w:val="20"/>
                <w:szCs w:val="20"/>
                <w:lang w:eastAsia="ar-SA"/>
              </w:rPr>
            </w:pPr>
            <w:r w:rsidRPr="001D5828">
              <w:rPr>
                <w:color w:val="000000"/>
                <w:sz w:val="20"/>
                <w:szCs w:val="20"/>
              </w:rPr>
              <w:t>Técnico Judicial 3</w:t>
            </w:r>
          </w:p>
        </w:tc>
        <w:tc>
          <w:tcPr>
            <w:tcW w:w="979" w:type="pct"/>
            <w:tcBorders>
              <w:top w:val="nil"/>
              <w:left w:val="nil"/>
              <w:bottom w:val="single" w:sz="4" w:space="0" w:color="auto"/>
              <w:right w:val="single" w:sz="4" w:space="0" w:color="auto"/>
            </w:tcBorders>
            <w:shd w:val="clear" w:color="auto" w:fill="auto"/>
            <w:vAlign w:val="center"/>
          </w:tcPr>
          <w:p w14:paraId="4B3A17EE" w14:textId="77777777" w:rsidR="00E027E0" w:rsidRPr="001D5828" w:rsidRDefault="00E027E0" w:rsidP="00D330AA">
            <w:pPr>
              <w:jc w:val="center"/>
              <w:rPr>
                <w:rFonts w:eastAsia="Times New Roman" w:cs="Times New Roman"/>
                <w:color w:val="000000"/>
                <w:sz w:val="20"/>
                <w:szCs w:val="20"/>
                <w:lang w:eastAsia="ar-SA"/>
              </w:rPr>
            </w:pPr>
            <w:r w:rsidRPr="001D5828">
              <w:rPr>
                <w:color w:val="000000"/>
                <w:sz w:val="20"/>
                <w:szCs w:val="20"/>
              </w:rPr>
              <w:t>Técnico Judicial</w:t>
            </w:r>
          </w:p>
        </w:tc>
        <w:tc>
          <w:tcPr>
            <w:tcW w:w="806" w:type="pct"/>
            <w:tcBorders>
              <w:top w:val="nil"/>
              <w:left w:val="nil"/>
              <w:bottom w:val="single" w:sz="4" w:space="0" w:color="auto"/>
              <w:right w:val="single" w:sz="4" w:space="0" w:color="auto"/>
            </w:tcBorders>
            <w:shd w:val="clear" w:color="auto" w:fill="auto"/>
            <w:vAlign w:val="center"/>
          </w:tcPr>
          <w:p w14:paraId="0EB4DAF5" w14:textId="77777777" w:rsidR="00E027E0" w:rsidRPr="001D5828" w:rsidRDefault="00E027E0" w:rsidP="00D330AA">
            <w:pPr>
              <w:jc w:val="right"/>
              <w:rPr>
                <w:rFonts w:eastAsia="Times New Roman" w:cs="Times New Roman"/>
                <w:color w:val="000000"/>
                <w:sz w:val="20"/>
                <w:szCs w:val="20"/>
                <w:lang w:eastAsia="ar-SA"/>
              </w:rPr>
            </w:pPr>
            <w:r w:rsidRPr="001D5828">
              <w:rPr>
                <w:rFonts w:ascii="Times New Roman" w:hAnsi="Times New Roman" w:cs="Times New Roman"/>
                <w:color w:val="000000"/>
                <w:sz w:val="20"/>
                <w:szCs w:val="20"/>
              </w:rPr>
              <w:t>₡</w:t>
            </w:r>
            <w:r w:rsidRPr="001D5828">
              <w:rPr>
                <w:color w:val="000000"/>
                <w:sz w:val="20"/>
                <w:szCs w:val="20"/>
              </w:rPr>
              <w:t xml:space="preserve">14.901.451,97 </w:t>
            </w:r>
          </w:p>
        </w:tc>
        <w:tc>
          <w:tcPr>
            <w:tcW w:w="806" w:type="pct"/>
            <w:tcBorders>
              <w:top w:val="nil"/>
              <w:left w:val="nil"/>
              <w:bottom w:val="single" w:sz="4" w:space="0" w:color="auto"/>
              <w:right w:val="single" w:sz="4" w:space="0" w:color="auto"/>
            </w:tcBorders>
            <w:shd w:val="clear" w:color="auto" w:fill="auto"/>
            <w:vAlign w:val="center"/>
          </w:tcPr>
          <w:p w14:paraId="4B40A625" w14:textId="77777777" w:rsidR="00E027E0" w:rsidRPr="001D5828" w:rsidRDefault="00E027E0" w:rsidP="00D330AA">
            <w:pPr>
              <w:jc w:val="left"/>
              <w:rPr>
                <w:rFonts w:eastAsia="Times New Roman" w:cs="Times New Roman"/>
                <w:color w:val="000000"/>
                <w:sz w:val="20"/>
                <w:szCs w:val="20"/>
                <w:lang w:eastAsia="es-CR"/>
              </w:rPr>
            </w:pPr>
            <w:r w:rsidRPr="001D5828">
              <w:rPr>
                <w:rFonts w:ascii="Times New Roman" w:hAnsi="Times New Roman" w:cs="Times New Roman"/>
                <w:color w:val="000000"/>
                <w:sz w:val="20"/>
                <w:szCs w:val="20"/>
              </w:rPr>
              <w:t>₡</w:t>
            </w:r>
            <w:r w:rsidRPr="001D5828">
              <w:rPr>
                <w:color w:val="000000"/>
                <w:sz w:val="20"/>
                <w:szCs w:val="20"/>
              </w:rPr>
              <w:t xml:space="preserve">14.901.451,97 </w:t>
            </w:r>
          </w:p>
        </w:tc>
      </w:tr>
    </w:tbl>
    <w:p w14:paraId="57569458" w14:textId="77777777" w:rsidR="00E027E0" w:rsidRPr="001D5828" w:rsidRDefault="00E027E0" w:rsidP="00C21E61">
      <w:pPr>
        <w:pStyle w:val="Fuentes"/>
      </w:pPr>
      <w:r w:rsidRPr="001D5828">
        <w:t xml:space="preserve">Fuente: Modernización Institucional de la Dirección de Planificación. </w:t>
      </w:r>
    </w:p>
    <w:p w14:paraId="2F85CC29" w14:textId="77777777" w:rsidR="00E027E0" w:rsidRPr="005A48E7" w:rsidRDefault="00E027E0" w:rsidP="00E027E0"/>
    <w:p w14:paraId="3AF612B8" w14:textId="10B92EEF" w:rsidR="00E027E0" w:rsidRPr="005A48E7" w:rsidRDefault="00E027E0" w:rsidP="00E027E0">
      <w:r w:rsidRPr="005A48E7">
        <w:t xml:space="preserve">El costo anual para hacerle frente a la inclusión de los nuevos puestos extraordinarios es de </w:t>
      </w:r>
      <w:r w:rsidRPr="005A48E7">
        <w:rPr>
          <w:rFonts w:ascii="Times New Roman" w:hAnsi="Times New Roman" w:cs="Times New Roman"/>
        </w:rPr>
        <w:t>₡</w:t>
      </w:r>
      <w:r w:rsidRPr="005A48E7">
        <w:t>14.901.451,97.</w:t>
      </w:r>
      <w:r w:rsidR="00985A00">
        <w:t xml:space="preserve"> Es importante indicar que </w:t>
      </w:r>
      <w:r w:rsidR="00CD4DF0">
        <w:t>por estar ubicado este despacho en una región con poblaciones aborígenes, la</w:t>
      </w:r>
      <w:r w:rsidR="00985A00">
        <w:t xml:space="preserve"> plaza </w:t>
      </w:r>
      <w:r w:rsidR="00540A75">
        <w:t xml:space="preserve">extraordinaria propuesta debe de </w:t>
      </w:r>
      <w:r w:rsidR="00E04ED1">
        <w:t xml:space="preserve">completarse </w:t>
      </w:r>
      <w:r w:rsidR="00CD4DF0">
        <w:lastRenderedPageBreak/>
        <w:t xml:space="preserve">exclusivamente </w:t>
      </w:r>
      <w:r w:rsidR="00E04ED1">
        <w:t xml:space="preserve">con una persona que domine el </w:t>
      </w:r>
      <w:r w:rsidR="006B340D">
        <w:t>dialecto</w:t>
      </w:r>
      <w:r w:rsidR="00334DEF">
        <w:t xml:space="preserve"> </w:t>
      </w:r>
      <w:r w:rsidR="007D6F9D">
        <w:t xml:space="preserve">aborigen de la zona, para así atender la necesidad de </w:t>
      </w:r>
      <w:r w:rsidR="00CD4DF0">
        <w:t xml:space="preserve">esta </w:t>
      </w:r>
      <w:r w:rsidR="00214AD8">
        <w:t>población vulnerable</w:t>
      </w:r>
      <w:r w:rsidR="00CD4DF0">
        <w:t>.</w:t>
      </w:r>
    </w:p>
    <w:p w14:paraId="51F23356" w14:textId="7ABD2B47" w:rsidR="0079346C" w:rsidRDefault="0079346C" w:rsidP="00210862"/>
    <w:p w14:paraId="46324C96" w14:textId="1E32DEF2" w:rsidR="00970F31" w:rsidRDefault="00970F31" w:rsidP="00210862">
      <w:r w:rsidRPr="00970F31">
        <w:t xml:space="preserve">Al respecto </w:t>
      </w:r>
      <w:r>
        <w:t xml:space="preserve">dicha plaza se toma en cuenta </w:t>
      </w:r>
      <w:r w:rsidRPr="00970F31">
        <w:t xml:space="preserve">en el </w:t>
      </w:r>
      <w:r>
        <w:t>informe</w:t>
      </w:r>
      <w:r w:rsidRPr="00970F31">
        <w:t xml:space="preserve"> </w:t>
      </w:r>
      <w:r>
        <w:t xml:space="preserve">de presupuesto </w:t>
      </w:r>
      <w:r w:rsidRPr="00970F31">
        <w:t xml:space="preserve">555-PLA-RH-MI-2020, relacionado con el Impacto organizacional y presupuestario en el Poder Judicial a partir de la promulgación del Nuevo Código Procesal Agrario para el 2021, Ley 9609, </w:t>
      </w:r>
      <w:r>
        <w:t>por lo que se excluye para el presupuesto de la entrada en vigencia del Código Procesal de Familia</w:t>
      </w:r>
      <w:r w:rsidR="007A2ED3">
        <w:t>, según se aprobó en la sesión del Consejo Superior del 14 de mayo 2020 (Informe 706-PLA-MI-2020)</w:t>
      </w:r>
    </w:p>
    <w:p w14:paraId="79AD46C5" w14:textId="5A246E7A" w:rsidR="0079346C" w:rsidRDefault="0079346C" w:rsidP="0079346C">
      <w:pPr>
        <w:pStyle w:val="Ttulo5"/>
      </w:pPr>
      <w:r w:rsidRPr="0079346C">
        <w:t>Juzgado Civil, Trabajo y Familia del II Circuito Judicial de Alajuela (sede Upala</w:t>
      </w:r>
      <w:r>
        <w:t>)</w:t>
      </w:r>
    </w:p>
    <w:p w14:paraId="505E17CC" w14:textId="77777777" w:rsidR="00561FFC" w:rsidRDefault="00561FFC" w:rsidP="00210862"/>
    <w:p w14:paraId="6AB3A087" w14:textId="1BD12370" w:rsidR="004B674E" w:rsidRDefault="00F141AF" w:rsidP="00796098">
      <w:r w:rsidRPr="001D5828">
        <w:t>El</w:t>
      </w:r>
      <w:r w:rsidR="0059216C" w:rsidRPr="001D5828">
        <w:t xml:space="preserve"> Juzgado Civil</w:t>
      </w:r>
      <w:r w:rsidR="007C3A4C" w:rsidRPr="001D5828">
        <w:t>,</w:t>
      </w:r>
      <w:r w:rsidR="0059216C" w:rsidRPr="001D5828">
        <w:t xml:space="preserve"> Trabajo </w:t>
      </w:r>
      <w:r w:rsidR="008428FD" w:rsidRPr="001D5828">
        <w:t xml:space="preserve">y Familia </w:t>
      </w:r>
      <w:r w:rsidR="0059216C" w:rsidRPr="001D5828">
        <w:t>del II Circuito Judicial de Alajuela (sede Upala),</w:t>
      </w:r>
      <w:r w:rsidR="00392FEC" w:rsidRPr="001D5828">
        <w:t xml:space="preserve"> registra en promedio </w:t>
      </w:r>
      <w:r w:rsidR="00D615E1" w:rsidRPr="001D5828">
        <w:t xml:space="preserve">mensualmente </w:t>
      </w:r>
      <w:r w:rsidR="00392FEC" w:rsidRPr="001D5828">
        <w:t xml:space="preserve">por cada persona juzgadora </w:t>
      </w:r>
      <w:r w:rsidR="005B1CA6" w:rsidRPr="001D5828">
        <w:t>14</w:t>
      </w:r>
      <w:r w:rsidR="00392FEC" w:rsidRPr="001D5828">
        <w:t xml:space="preserve"> casos entrados en materia Civil, </w:t>
      </w:r>
      <w:r w:rsidR="005B1CA6" w:rsidRPr="001D5828">
        <w:t>24</w:t>
      </w:r>
      <w:r w:rsidR="00392FEC" w:rsidRPr="001D5828">
        <w:t xml:space="preserve"> en Labora</w:t>
      </w:r>
      <w:r w:rsidR="00E362B6" w:rsidRPr="001D5828">
        <w:t>l</w:t>
      </w:r>
      <w:r w:rsidR="00392FEC" w:rsidRPr="001D5828">
        <w:t xml:space="preserve">, </w:t>
      </w:r>
      <w:r w:rsidR="00931B53" w:rsidRPr="001D5828">
        <w:t>17</w:t>
      </w:r>
      <w:r w:rsidR="00392FEC" w:rsidRPr="001D5828">
        <w:t xml:space="preserve"> en Familia, </w:t>
      </w:r>
      <w:r w:rsidR="00931B53" w:rsidRPr="001D5828">
        <w:t>12</w:t>
      </w:r>
      <w:r w:rsidR="00392FEC" w:rsidRPr="00307DE1">
        <w:t xml:space="preserve"> en Penal Juvenil</w:t>
      </w:r>
      <w:r w:rsidR="009666FB" w:rsidRPr="001D5828">
        <w:t xml:space="preserve"> y</w:t>
      </w:r>
      <w:r w:rsidR="00916820" w:rsidRPr="001D5828">
        <w:t xml:space="preserve"> 59</w:t>
      </w:r>
      <w:r w:rsidR="00392FEC" w:rsidRPr="001D5828">
        <w:t xml:space="preserve"> en Violencia Doméstica</w:t>
      </w:r>
      <w:r w:rsidR="00E16748" w:rsidRPr="001D5828">
        <w:t xml:space="preserve">, en el caso de la materia Agraria, se </w:t>
      </w:r>
      <w:r w:rsidR="00A94526" w:rsidRPr="001D5828">
        <w:t>tiene</w:t>
      </w:r>
      <w:r w:rsidR="00E16748" w:rsidRPr="001D5828">
        <w:t xml:space="preserve"> en promedio</w:t>
      </w:r>
      <w:r w:rsidR="00916820" w:rsidRPr="001D5828">
        <w:t xml:space="preserve"> </w:t>
      </w:r>
      <w:r w:rsidR="00D615E1" w:rsidRPr="001D5828">
        <w:t xml:space="preserve">27 </w:t>
      </w:r>
      <w:r w:rsidR="00E16748" w:rsidRPr="001D5828">
        <w:t>casos entrados por persona juzgadora</w:t>
      </w:r>
      <w:r w:rsidR="00A107FF" w:rsidRPr="001D5828">
        <w:t xml:space="preserve">, </w:t>
      </w:r>
      <w:r w:rsidR="00561FFC">
        <w:t>por lo cual no se identifica necesidad</w:t>
      </w:r>
      <w:r w:rsidR="001F1C52">
        <w:t xml:space="preserve"> de recurso humano</w:t>
      </w:r>
      <w:r w:rsidR="00561FFC">
        <w:t xml:space="preserve"> en lo referente a </w:t>
      </w:r>
      <w:r w:rsidR="00953C10">
        <w:t xml:space="preserve">las materias que atañen a este informe. </w:t>
      </w:r>
      <w:r w:rsidR="001F1C52">
        <w:t xml:space="preserve">Sin embargo, del seguimiento </w:t>
      </w:r>
      <w:r w:rsidR="004A25E6">
        <w:t xml:space="preserve">que se realizó a este despacho </w:t>
      </w:r>
      <w:r w:rsidR="00837C4B">
        <w:t>debido al proyecto del Nuevo Código Procesal Civil</w:t>
      </w:r>
      <w:r w:rsidR="005A0B23">
        <w:t xml:space="preserve"> y a lo dispuesto en el informe 555</w:t>
      </w:r>
      <w:r w:rsidR="004C67FA">
        <w:t>-PLA-RH-MI-2019</w:t>
      </w:r>
      <w:r w:rsidR="004262E6">
        <w:t xml:space="preserve"> “</w:t>
      </w:r>
      <w:r w:rsidR="00EA699D" w:rsidRPr="00BE39DA">
        <w:t>Impacto organizacional y presupuestario en el Poder Judicial a partir de la promulgación del Nuevo Código Procesal Civil para el 2020”</w:t>
      </w:r>
      <w:r w:rsidR="00DF3E9A" w:rsidRPr="00796098">
        <w:footnoteReference w:id="3"/>
      </w:r>
      <w:r w:rsidR="00251670">
        <w:t xml:space="preserve">, </w:t>
      </w:r>
      <w:r w:rsidR="00BF0C56">
        <w:t xml:space="preserve">se </w:t>
      </w:r>
      <w:r w:rsidR="00285C29">
        <w:t xml:space="preserve">reconoce la necesidad de realizar un cambio en la organización </w:t>
      </w:r>
      <w:r w:rsidR="004B674E">
        <w:t>del Juzgado.</w:t>
      </w:r>
    </w:p>
    <w:p w14:paraId="44EFC71E" w14:textId="77777777" w:rsidR="004B674E" w:rsidRDefault="004B674E" w:rsidP="00796098"/>
    <w:p w14:paraId="0101CF86" w14:textId="386F7A98" w:rsidR="004B674E" w:rsidRDefault="004B674E" w:rsidP="00796098">
      <w:r>
        <w:t>E</w:t>
      </w:r>
      <w:r w:rsidR="000025D3">
        <w:t>n el informe 555-PLA-RH-MI-2019, se definió lo siguiente sobre la organización del Juzgado:</w:t>
      </w:r>
    </w:p>
    <w:p w14:paraId="68A92D07" w14:textId="77777777" w:rsidR="00BE4927" w:rsidRDefault="00BE4927" w:rsidP="00796098"/>
    <w:p w14:paraId="476E5768" w14:textId="77777777" w:rsidR="005F4071" w:rsidRPr="00A811A1" w:rsidRDefault="000025D3" w:rsidP="00BE39DA">
      <w:pPr>
        <w:ind w:left="426" w:right="474"/>
        <w:jc w:val="center"/>
        <w:rPr>
          <w:rFonts w:cs="Arial"/>
          <w:i/>
          <w:lang w:val="es-ES"/>
        </w:rPr>
      </w:pPr>
      <w:r w:rsidRPr="00BE39DA">
        <w:rPr>
          <w:i/>
          <w:iCs/>
        </w:rPr>
        <w:t>“</w:t>
      </w:r>
      <w:r w:rsidR="005F4071" w:rsidRPr="00A811A1">
        <w:rPr>
          <w:rFonts w:cs="Arial"/>
          <w:i/>
          <w:lang w:val="es-ES"/>
        </w:rPr>
        <w:t>Nueva estructura recomendada para el Juzgado Civil y Trabajo del Segundo Circuito Judicial de Alajuela, Upala a partir de enero 2020</w:t>
      </w:r>
    </w:p>
    <w:p w14:paraId="6F1BFA22" w14:textId="77777777" w:rsidR="005F4071" w:rsidRPr="00A811A1" w:rsidRDefault="005F4071" w:rsidP="00BE39DA">
      <w:pPr>
        <w:ind w:left="426" w:right="474"/>
        <w:jc w:val="center"/>
        <w:rPr>
          <w:rFonts w:cs="Arial"/>
          <w:i/>
          <w:lang w:val="es-ES"/>
        </w:rPr>
      </w:pPr>
    </w:p>
    <w:p w14:paraId="1F57E3E3" w14:textId="77777777" w:rsidR="005F4071" w:rsidRPr="0068768F" w:rsidRDefault="005F4071" w:rsidP="00BE39DA">
      <w:pPr>
        <w:spacing w:line="276" w:lineRule="auto"/>
        <w:ind w:left="426" w:right="474"/>
        <w:jc w:val="center"/>
        <w:rPr>
          <w:i/>
        </w:rPr>
      </w:pPr>
      <w:r w:rsidRPr="00B008DF">
        <w:rPr>
          <w:i/>
          <w:iCs/>
          <w:noProof/>
          <w:lang w:val="es-ES"/>
        </w:rPr>
        <w:lastRenderedPageBreak/>
        <w:drawing>
          <wp:inline distT="0" distB="0" distL="0" distR="0" wp14:anchorId="5432B21C" wp14:editId="55976AAB">
            <wp:extent cx="4964191" cy="2449773"/>
            <wp:effectExtent l="0" t="0" r="8255" b="8255"/>
            <wp:docPr id="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cstate="print"/>
                    <a:srcRect/>
                    <a:stretch>
                      <a:fillRect/>
                    </a:stretch>
                  </pic:blipFill>
                  <pic:spPr bwMode="auto">
                    <a:xfrm>
                      <a:off x="0" y="0"/>
                      <a:ext cx="4973890" cy="2454559"/>
                    </a:xfrm>
                    <a:prstGeom prst="rect">
                      <a:avLst/>
                    </a:prstGeom>
                    <a:noFill/>
                    <a:ln w="9525">
                      <a:noFill/>
                      <a:miter lim="800000"/>
                      <a:headEnd/>
                      <a:tailEnd/>
                    </a:ln>
                  </pic:spPr>
                </pic:pic>
              </a:graphicData>
            </a:graphic>
          </wp:inline>
        </w:drawing>
      </w:r>
    </w:p>
    <w:p w14:paraId="3BC29B53" w14:textId="0AA19817" w:rsidR="000025D3" w:rsidRPr="00A811A1" w:rsidRDefault="005F4071" w:rsidP="00B008DF">
      <w:pPr>
        <w:spacing w:line="276" w:lineRule="auto"/>
        <w:ind w:left="426" w:right="474"/>
        <w:rPr>
          <w:i/>
        </w:rPr>
      </w:pPr>
      <w:r w:rsidRPr="00A811A1">
        <w:rPr>
          <w:i/>
        </w:rPr>
        <w:t>Fuente: Subproceso de Modernización Institucional.</w:t>
      </w:r>
      <w:r w:rsidR="000025D3" w:rsidRPr="00B008DF">
        <w:rPr>
          <w:i/>
          <w:iCs/>
        </w:rPr>
        <w:t>”</w:t>
      </w:r>
    </w:p>
    <w:p w14:paraId="4883281F" w14:textId="1B4178F1" w:rsidR="00953C10" w:rsidRPr="000D185F" w:rsidRDefault="00953C10" w:rsidP="000D185F"/>
    <w:p w14:paraId="24BCC2A3" w14:textId="47A62582" w:rsidR="00953C10" w:rsidRPr="00307DE1" w:rsidRDefault="00003618" w:rsidP="00210862">
      <w:r>
        <w:t xml:space="preserve">En línea con el análisis realizado se evidencia que la persona juzgadora que atiende la materia </w:t>
      </w:r>
      <w:r w:rsidR="001915CA">
        <w:t xml:space="preserve">de Violencia Doméstica cuenta con capacidad para asumir </w:t>
      </w:r>
      <w:r w:rsidR="00882CE3">
        <w:t xml:space="preserve">una mayor carga de trabajo, en línea con </w:t>
      </w:r>
      <w:r w:rsidR="005451D4" w:rsidRPr="00307DE1">
        <w:t xml:space="preserve">la carga espera por plaza para el análisis realizado en este informe a partir del apartado </w:t>
      </w:r>
      <w:r w:rsidR="005451D4">
        <w:t xml:space="preserve">6.2 </w:t>
      </w:r>
      <w:r w:rsidR="00C65A11">
        <w:t>“Situación de los Juzgados de Violencia Doméstica</w:t>
      </w:r>
      <w:r w:rsidR="00046AB9">
        <w:t>…”</w:t>
      </w:r>
      <w:r w:rsidR="00A634AA">
        <w:t>, donde se indica que se espera un</w:t>
      </w:r>
      <w:r w:rsidR="00670037">
        <w:t xml:space="preserve">a carga de asuntos entrados </w:t>
      </w:r>
      <w:r w:rsidR="00ED3623">
        <w:t>de 107 al mes por persona juzgadora en la materia de Violencia Doméstica</w:t>
      </w:r>
      <w:r w:rsidR="00B3564A">
        <w:t xml:space="preserve"> y por otro lado, </w:t>
      </w:r>
      <w:r w:rsidR="00EF03C5">
        <w:t xml:space="preserve">que la cantidad de </w:t>
      </w:r>
      <w:r w:rsidR="00C356A2">
        <w:t>asuntos que ingresan en materia agraria sobre pasan lo esperado por una persona juzgadora</w:t>
      </w:r>
      <w:r w:rsidR="009A2C78">
        <w:t xml:space="preserve"> de 15 asuntos mensuales, según lo establecido </w:t>
      </w:r>
      <w:r w:rsidR="0016189B">
        <w:t>en el informe 630-</w:t>
      </w:r>
      <w:r w:rsidR="00E776A3">
        <w:t>PLA-RH-MI-2019 “</w:t>
      </w:r>
      <w:r w:rsidR="00E776A3" w:rsidRPr="00DA5B02">
        <w:t xml:space="preserve">Impacto organizacional y presupuestario en el Poder Judicial a partir de la promulgación del Código Procesal </w:t>
      </w:r>
      <w:r w:rsidR="00E776A3">
        <w:t xml:space="preserve">Agrario </w:t>
      </w:r>
      <w:r w:rsidR="00E776A3" w:rsidRPr="00DA5B02">
        <w:t>para el 2020”</w:t>
      </w:r>
      <w:r w:rsidR="00E776A3" w:rsidRPr="000D185F">
        <w:footnoteReference w:id="4"/>
      </w:r>
      <w:r w:rsidR="00B65FC7">
        <w:t xml:space="preserve">; por lo cual se </w:t>
      </w:r>
      <w:r w:rsidR="002634CF">
        <w:t>recomienda</w:t>
      </w:r>
      <w:r w:rsidR="00B65FC7">
        <w:t xml:space="preserve"> realizar</w:t>
      </w:r>
      <w:r w:rsidR="00BA11CF">
        <w:t xml:space="preserve"> la siguiente</w:t>
      </w:r>
      <w:r w:rsidR="00B65FC7">
        <w:t xml:space="preserve"> modificación en la asignación </w:t>
      </w:r>
      <w:r w:rsidR="001D2C5E">
        <w:t>de trabajo</w:t>
      </w:r>
      <w:r w:rsidR="00BA11CF">
        <w:t xml:space="preserve"> a partir de la aprobación del presente informe:</w:t>
      </w:r>
    </w:p>
    <w:p w14:paraId="11E077B2" w14:textId="77777777" w:rsidR="00BA11CF" w:rsidRDefault="00BA11CF" w:rsidP="00210862"/>
    <w:p w14:paraId="6CC25DB5" w14:textId="53224A00" w:rsidR="00BA11CF" w:rsidRPr="00B008DF" w:rsidRDefault="00BA11CF" w:rsidP="0022653F">
      <w:pPr>
        <w:pStyle w:val="Prrafodelista"/>
        <w:numPr>
          <w:ilvl w:val="0"/>
          <w:numId w:val="40"/>
        </w:numPr>
        <w:rPr>
          <w:szCs w:val="22"/>
          <w:lang w:eastAsia="en-US"/>
        </w:rPr>
      </w:pPr>
      <w:r>
        <w:t xml:space="preserve">La persona juzgadora que atiende las materias de Agrario y Penal Juvenil atienda una vez </w:t>
      </w:r>
      <w:r w:rsidRPr="00B008DF">
        <w:rPr>
          <w:szCs w:val="22"/>
          <w:lang w:eastAsia="en-US"/>
        </w:rPr>
        <w:t>aprobado el presente informe sólo la materia de Agrario.</w:t>
      </w:r>
    </w:p>
    <w:p w14:paraId="20FC2CA1" w14:textId="572C5311" w:rsidR="00BA11CF" w:rsidRPr="00B008DF" w:rsidRDefault="00BA11CF" w:rsidP="00B008DF">
      <w:pPr>
        <w:pStyle w:val="Prrafodelista"/>
        <w:numPr>
          <w:ilvl w:val="0"/>
          <w:numId w:val="40"/>
        </w:numPr>
        <w:rPr>
          <w:szCs w:val="22"/>
          <w:lang w:eastAsia="en-US"/>
        </w:rPr>
      </w:pPr>
      <w:r w:rsidRPr="00B008DF">
        <w:rPr>
          <w:szCs w:val="22"/>
          <w:lang w:eastAsia="en-US"/>
        </w:rPr>
        <w:t>La persona juzgadora que atiende la materia de Violencia Doméstica atienda una vez aprobado el presente informe las materias de Violencia Doméstica y Penal Juvenil.</w:t>
      </w:r>
    </w:p>
    <w:p w14:paraId="3A689D5D" w14:textId="77777777" w:rsidR="00AD4C0C" w:rsidRDefault="00AD4C0C" w:rsidP="0022653F"/>
    <w:p w14:paraId="25D9278F" w14:textId="3059DE6F" w:rsidR="003742AE" w:rsidRPr="00B008DF" w:rsidRDefault="00AD4C0C" w:rsidP="00B008DF">
      <w:r>
        <w:t xml:space="preserve">Es vital recordar que </w:t>
      </w:r>
      <w:r w:rsidR="00FB169F">
        <w:t>l</w:t>
      </w:r>
      <w:r w:rsidR="003742AE" w:rsidRPr="00B008DF">
        <w:t>as cuatro plazas de persona juzgadora</w:t>
      </w:r>
      <w:r>
        <w:t xml:space="preserve"> de ese Despacho</w:t>
      </w:r>
      <w:r w:rsidR="003742AE" w:rsidRPr="00B008DF">
        <w:t xml:space="preserve">, al tratarse de un despacho mixto deben atender la disponibilidad del despacho por rol y estar en capacidad de atender asuntos de cualquiera de las materias en las que es competente el </w:t>
      </w:r>
      <w:r w:rsidR="003742AE" w:rsidRPr="00B008DF">
        <w:lastRenderedPageBreak/>
        <w:t xml:space="preserve">Juzgado. La especialización (no exclusividad) que se propone es a lo interno para una mayor atención a los procesos, pero no limita a que en situaciones determinadas como la ausencia de un titular y existiendo diligencias programas estas se lleven a cabo. </w:t>
      </w:r>
    </w:p>
    <w:p w14:paraId="271B88CF" w14:textId="16CF5A37" w:rsidR="00AD4C0C" w:rsidRDefault="00AD4C0C" w:rsidP="0022653F"/>
    <w:p w14:paraId="088C2258" w14:textId="0F0509D0" w:rsidR="007C7695" w:rsidRDefault="007C7695" w:rsidP="00D0557C">
      <w:r>
        <w:t xml:space="preserve">Lo indicado en líneas arriba permite maximizar la capacidad de la persona juzgadora que atiende actualmente Violencia Doméstica y especializar a lo interno la atención de la materia Agraria, con lo cual se podrá brindar </w:t>
      </w:r>
      <w:r w:rsidR="00025D76">
        <w:t>una mejor respuesta.</w:t>
      </w:r>
    </w:p>
    <w:p w14:paraId="0DEF2E6E" w14:textId="77777777" w:rsidR="007C7695" w:rsidRDefault="007C7695" w:rsidP="00210862"/>
    <w:p w14:paraId="72CEB3C2" w14:textId="3EB7EFB1" w:rsidR="00763E4D" w:rsidRDefault="00763E4D" w:rsidP="00763E4D">
      <w:pPr>
        <w:pStyle w:val="Ttulo5"/>
      </w:pPr>
      <w:r w:rsidRPr="00763E4D">
        <w:t>Juzgado Civil, Trabajo y Familia de Osa</w:t>
      </w:r>
    </w:p>
    <w:p w14:paraId="2EBE4FBE" w14:textId="1A6277FD" w:rsidR="002B6B52" w:rsidRPr="001D5828" w:rsidRDefault="002B6B52" w:rsidP="00B01252">
      <w:r w:rsidRPr="001D5828">
        <w:t>E</w:t>
      </w:r>
      <w:r w:rsidR="00825455" w:rsidRPr="001D5828">
        <w:t>n el caso del</w:t>
      </w:r>
      <w:r w:rsidRPr="001D5828">
        <w:t xml:space="preserve"> Juzgado Civil, Trabajo y Familia de Osa, </w:t>
      </w:r>
      <w:r w:rsidR="00791031" w:rsidRPr="001D5828">
        <w:t xml:space="preserve">registra en promedio </w:t>
      </w:r>
      <w:r w:rsidR="00D615E1" w:rsidRPr="001D5828">
        <w:t xml:space="preserve">mensual </w:t>
      </w:r>
      <w:r w:rsidR="00DB703E" w:rsidRPr="001D5828">
        <w:t xml:space="preserve">por cada persona juzgadora </w:t>
      </w:r>
      <w:r w:rsidR="00AB6305" w:rsidRPr="001D5828">
        <w:t>6</w:t>
      </w:r>
      <w:r w:rsidRPr="001D5828">
        <w:t xml:space="preserve"> </w:t>
      </w:r>
      <w:r w:rsidR="0045656D" w:rsidRPr="001D5828">
        <w:t>casos entrados</w:t>
      </w:r>
      <w:r w:rsidRPr="001D5828">
        <w:t xml:space="preserve"> en </w:t>
      </w:r>
      <w:r w:rsidR="00DB703E" w:rsidRPr="001D5828">
        <w:t xml:space="preserve">materia </w:t>
      </w:r>
      <w:r w:rsidR="00AB6305" w:rsidRPr="001D5828">
        <w:t xml:space="preserve">Civil, </w:t>
      </w:r>
      <w:r w:rsidR="001331FF" w:rsidRPr="001D5828">
        <w:t>10 en Labora</w:t>
      </w:r>
      <w:r w:rsidR="003867A6" w:rsidRPr="001D5828">
        <w:t>l</w:t>
      </w:r>
      <w:r w:rsidR="001331FF" w:rsidRPr="001D5828">
        <w:t xml:space="preserve">, </w:t>
      </w:r>
      <w:r w:rsidR="00A61AE4" w:rsidRPr="001D5828">
        <w:t xml:space="preserve">14 en </w:t>
      </w:r>
      <w:r w:rsidRPr="001D5828">
        <w:t xml:space="preserve">Familia, </w:t>
      </w:r>
      <w:r w:rsidR="00CF0DBC" w:rsidRPr="001D5828">
        <w:t>2</w:t>
      </w:r>
      <w:r w:rsidRPr="001D5828">
        <w:t xml:space="preserve"> en Penal Juvenil y </w:t>
      </w:r>
      <w:r w:rsidR="00CF0DBC" w:rsidRPr="001D5828">
        <w:t>31</w:t>
      </w:r>
      <w:r w:rsidRPr="001D5828">
        <w:t xml:space="preserve"> en Violencia Doméstica, </w:t>
      </w:r>
      <w:r w:rsidR="007A0908" w:rsidRPr="001D5828">
        <w:t xml:space="preserve">por lo que </w:t>
      </w:r>
      <w:r w:rsidRPr="001D5828">
        <w:t xml:space="preserve">no constituyen criterio suficiente para aplicar la especialización </w:t>
      </w:r>
      <w:r w:rsidR="007A0908" w:rsidRPr="001D5828">
        <w:t>o la asignación de nuevo personal</w:t>
      </w:r>
      <w:r w:rsidRPr="001D5828">
        <w:t>.</w:t>
      </w:r>
    </w:p>
    <w:p w14:paraId="67626F1B" w14:textId="18E27C92" w:rsidR="00EF51C5" w:rsidRDefault="00EF51C5" w:rsidP="00B01252"/>
    <w:p w14:paraId="43D1BDF6" w14:textId="36D04657" w:rsidR="00763E4D" w:rsidRPr="001D5828" w:rsidRDefault="00763E4D" w:rsidP="00763E4D">
      <w:pPr>
        <w:pStyle w:val="Ttulo5"/>
      </w:pPr>
      <w:r w:rsidRPr="00763E4D">
        <w:t>Juzgados Civil, Trabajo, Familia, Penal Juvenil y Violencia Doméstica de Sarapiquí, y Juzgado Civil, Trabajo y Familia de Puriscal</w:t>
      </w:r>
    </w:p>
    <w:p w14:paraId="0B66EE27" w14:textId="6255F9A7" w:rsidR="00560C42" w:rsidRPr="001D5828" w:rsidRDefault="0085539E" w:rsidP="00522B1D">
      <w:r w:rsidRPr="001D5828">
        <w:t>En lo que respecta a</w:t>
      </w:r>
      <w:r w:rsidR="007555B7" w:rsidRPr="001D5828">
        <w:t xml:space="preserve"> </w:t>
      </w:r>
      <w:r w:rsidR="0064774C" w:rsidRPr="001D5828">
        <w:t>l</w:t>
      </w:r>
      <w:r w:rsidR="007555B7" w:rsidRPr="001D5828">
        <w:t>os</w:t>
      </w:r>
      <w:r w:rsidR="0064774C" w:rsidRPr="001D5828">
        <w:t xml:space="preserve"> </w:t>
      </w:r>
      <w:bookmarkStart w:id="28" w:name="_Hlk35525717"/>
      <w:r w:rsidR="0064774C" w:rsidRPr="001D5828">
        <w:t>Juzgado</w:t>
      </w:r>
      <w:r w:rsidR="007555B7" w:rsidRPr="001D5828">
        <w:t>s</w:t>
      </w:r>
      <w:r w:rsidR="0064774C" w:rsidRPr="001D5828">
        <w:t xml:space="preserve"> </w:t>
      </w:r>
      <w:r w:rsidR="00A36F78" w:rsidRPr="001D5828">
        <w:t xml:space="preserve">Civil, Trabajo, Familia, Penal Juvenil </w:t>
      </w:r>
      <w:r w:rsidR="00B40B57" w:rsidRPr="001D5828">
        <w:t>y</w:t>
      </w:r>
      <w:r w:rsidR="00A36F78" w:rsidRPr="001D5828">
        <w:t xml:space="preserve"> Viol</w:t>
      </w:r>
      <w:r w:rsidR="00781AE4" w:rsidRPr="001D5828">
        <w:t>encia</w:t>
      </w:r>
      <w:r w:rsidR="00A36F78" w:rsidRPr="001D5828">
        <w:t xml:space="preserve"> Doméstica </w:t>
      </w:r>
      <w:r w:rsidR="00781AE4" w:rsidRPr="001D5828">
        <w:t xml:space="preserve">de </w:t>
      </w:r>
      <w:r w:rsidR="00A36F78" w:rsidRPr="001D5828">
        <w:t>Sarapiquí</w:t>
      </w:r>
      <w:r w:rsidRPr="001D5828">
        <w:t>,</w:t>
      </w:r>
      <w:r w:rsidR="007555B7" w:rsidRPr="001D5828">
        <w:t xml:space="preserve"> y Juzgado Civil, Trabajo y Familia de Puriscal</w:t>
      </w:r>
      <w:bookmarkEnd w:id="28"/>
      <w:r w:rsidR="007555B7" w:rsidRPr="001D5828">
        <w:t xml:space="preserve">, </w:t>
      </w:r>
      <w:r w:rsidR="004C4286" w:rsidRPr="001D5828">
        <w:t>registra</w:t>
      </w:r>
      <w:r w:rsidR="00B01252" w:rsidRPr="001D5828">
        <w:t>n</w:t>
      </w:r>
      <w:r w:rsidR="004C4286" w:rsidRPr="001D5828">
        <w:t xml:space="preserve"> promedios </w:t>
      </w:r>
      <w:r w:rsidR="0047497D">
        <w:t>de entrada inferiores al promedio de cada materia por persona juzgadora, además se registra en</w:t>
      </w:r>
      <w:r w:rsidR="004C4286" w:rsidRPr="001D5828">
        <w:t xml:space="preserve"> la relación salida entre entrada para todas las materias</w:t>
      </w:r>
      <w:r w:rsidR="0047497D" w:rsidRPr="001D5828">
        <w:t xml:space="preserve"> </w:t>
      </w:r>
      <w:r w:rsidR="0047497D">
        <w:t xml:space="preserve">resultados </w:t>
      </w:r>
      <w:r w:rsidR="00DB703E" w:rsidRPr="001D5828">
        <w:t xml:space="preserve">superiores al </w:t>
      </w:r>
      <w:r w:rsidR="00E250D2" w:rsidRPr="001D5828">
        <w:t>94%</w:t>
      </w:r>
      <w:r w:rsidR="00737CEC" w:rsidRPr="001D5828">
        <w:t xml:space="preserve">, </w:t>
      </w:r>
      <w:r w:rsidR="00BE34C4" w:rsidRPr="001D5828">
        <w:t>por lo que los resultados no</w:t>
      </w:r>
      <w:r w:rsidRPr="001D5828">
        <w:t xml:space="preserve"> </w:t>
      </w:r>
      <w:r w:rsidR="0047497D">
        <w:t>permitirían sugerir</w:t>
      </w:r>
      <w:r w:rsidRPr="001D5828">
        <w:t xml:space="preserve"> la asignación de </w:t>
      </w:r>
      <w:r w:rsidR="009C4A68" w:rsidRPr="001D5828">
        <w:t>personas juzgadoras o técnicas judicial adicionales.</w:t>
      </w:r>
    </w:p>
    <w:p w14:paraId="7E011A9D" w14:textId="77777777" w:rsidR="00560C42" w:rsidRPr="001D5828" w:rsidRDefault="00560C42" w:rsidP="00B01252"/>
    <w:p w14:paraId="4DAB9363" w14:textId="06BD94CF" w:rsidR="00114375" w:rsidRPr="001D5828" w:rsidRDefault="00C5063E" w:rsidP="00B01252">
      <w:r w:rsidRPr="001D5828">
        <w:t xml:space="preserve">En síntesis, los Juzgados Mixtos (los </w:t>
      </w:r>
      <w:r w:rsidR="00E250D2" w:rsidRPr="001D5828">
        <w:t xml:space="preserve">que </w:t>
      </w:r>
      <w:r w:rsidR="00D1644A" w:rsidRPr="001D5828">
        <w:t xml:space="preserve">atienden </w:t>
      </w:r>
      <w:r w:rsidR="001B12C8" w:rsidRPr="001D5828">
        <w:t>5</w:t>
      </w:r>
      <w:r w:rsidRPr="001D5828">
        <w:t xml:space="preserve"> </w:t>
      </w:r>
      <w:r w:rsidR="00D1644A" w:rsidRPr="001D5828">
        <w:t>o más materias</w:t>
      </w:r>
      <w:r w:rsidRPr="001D5828">
        <w:t>)</w:t>
      </w:r>
      <w:r w:rsidR="00D1644A" w:rsidRPr="001D5828">
        <w:t xml:space="preserve"> s</w:t>
      </w:r>
      <w:r w:rsidR="000F6F7E" w:rsidRPr="001D5828">
        <w:t xml:space="preserve">egún los resultados obtenidos, </w:t>
      </w:r>
      <w:r w:rsidR="004C011E" w:rsidRPr="001D5828">
        <w:t xml:space="preserve">registran </w:t>
      </w:r>
      <w:r w:rsidR="00A71CDA" w:rsidRPr="001D5828">
        <w:t>una cantidad</w:t>
      </w:r>
      <w:r w:rsidR="00C45B95" w:rsidRPr="001D5828">
        <w:t xml:space="preserve"> de casos entrados </w:t>
      </w:r>
      <w:r w:rsidR="00114375" w:rsidRPr="001D5828">
        <w:t xml:space="preserve">inferiores </w:t>
      </w:r>
      <w:r w:rsidR="006264DD" w:rsidRPr="001D5828">
        <w:t xml:space="preserve">a </w:t>
      </w:r>
      <w:r w:rsidR="002534B2" w:rsidRPr="001D5828">
        <w:t xml:space="preserve">la cuota </w:t>
      </w:r>
      <w:r w:rsidR="007407A0" w:rsidRPr="001D5828">
        <w:t>de trabajo</w:t>
      </w:r>
      <w:r w:rsidR="00C45B95" w:rsidRPr="001D5828">
        <w:t xml:space="preserve"> </w:t>
      </w:r>
      <w:r w:rsidR="00114375" w:rsidRPr="001D5828">
        <w:t>de</w:t>
      </w:r>
      <w:r w:rsidR="00C45B95" w:rsidRPr="001D5828">
        <w:t xml:space="preserve"> </w:t>
      </w:r>
      <w:r w:rsidR="00114375" w:rsidRPr="001D5828">
        <w:t xml:space="preserve">la </w:t>
      </w:r>
      <w:r w:rsidR="00C45B95" w:rsidRPr="001D5828">
        <w:t xml:space="preserve">materia de Familia, </w:t>
      </w:r>
      <w:r w:rsidR="00114375" w:rsidRPr="001D5828">
        <w:t xml:space="preserve">por lo que no se estima </w:t>
      </w:r>
      <w:r w:rsidR="00F04035" w:rsidRPr="001D5828">
        <w:t>pertinente</w:t>
      </w:r>
      <w:r w:rsidR="00114375" w:rsidRPr="001D5828">
        <w:t xml:space="preserve"> </w:t>
      </w:r>
      <w:r w:rsidR="00F04035" w:rsidRPr="001D5828">
        <w:t>reubicar</w:t>
      </w:r>
      <w:r w:rsidR="00114375" w:rsidRPr="001D5828">
        <w:t xml:space="preserve"> plazas de Jueza o Juez y de Técnica o Técnico Judicial</w:t>
      </w:r>
      <w:r w:rsidR="00240882" w:rsidRPr="001D5828">
        <w:t xml:space="preserve"> producto de este Código Procesal de Familia</w:t>
      </w:r>
      <w:r w:rsidR="00B94578" w:rsidRPr="001D5828">
        <w:t xml:space="preserve">. </w:t>
      </w:r>
      <w:r w:rsidR="00240882" w:rsidRPr="001D5828">
        <w:t>S</w:t>
      </w:r>
      <w:r w:rsidR="00DE612C" w:rsidRPr="001D5828">
        <w:t xml:space="preserve">e </w:t>
      </w:r>
      <w:r w:rsidR="001B1B5E" w:rsidRPr="001D5828">
        <w:t xml:space="preserve">estima que </w:t>
      </w:r>
      <w:r w:rsidR="00240882" w:rsidRPr="001D5828">
        <w:t xml:space="preserve">con el CPF </w:t>
      </w:r>
      <w:r w:rsidR="001B1B5E" w:rsidRPr="001D5828">
        <w:t xml:space="preserve">estos despachos </w:t>
      </w:r>
      <w:r w:rsidR="00240882" w:rsidRPr="001D5828">
        <w:t>registra</w:t>
      </w:r>
      <w:r w:rsidR="00BD09E6" w:rsidRPr="001D5828">
        <w:t>rá</w:t>
      </w:r>
      <w:r w:rsidR="00240882" w:rsidRPr="001D5828">
        <w:t>n</w:t>
      </w:r>
      <w:r w:rsidR="00BD09E6" w:rsidRPr="001D5828">
        <w:t xml:space="preserve"> </w:t>
      </w:r>
      <w:r w:rsidR="00860FA1" w:rsidRPr="001D5828">
        <w:t>un</w:t>
      </w:r>
      <w:r w:rsidR="005A18C9" w:rsidRPr="001D5828">
        <w:t xml:space="preserve">a reducción en </w:t>
      </w:r>
      <w:r w:rsidR="00357920" w:rsidRPr="001D5828">
        <w:t xml:space="preserve">la cantidad </w:t>
      </w:r>
      <w:r w:rsidR="00860FA1" w:rsidRPr="001D5828">
        <w:t xml:space="preserve">de </w:t>
      </w:r>
      <w:r w:rsidR="005A18C9" w:rsidRPr="001D5828">
        <w:t>entrados</w:t>
      </w:r>
      <w:r w:rsidR="00357920" w:rsidRPr="001D5828">
        <w:t xml:space="preserve">, </w:t>
      </w:r>
      <w:r w:rsidR="000C5D9D" w:rsidRPr="001D5828">
        <w:t xml:space="preserve">mejorando el porcentaje de la relación de </w:t>
      </w:r>
      <w:r w:rsidR="005A18C9" w:rsidRPr="001D5828">
        <w:t>termina</w:t>
      </w:r>
      <w:r w:rsidR="00C21997" w:rsidRPr="001D5828">
        <w:t>dos y entrados</w:t>
      </w:r>
      <w:r w:rsidR="00860FA1" w:rsidRPr="001D5828">
        <w:t xml:space="preserve">, </w:t>
      </w:r>
      <w:r w:rsidR="00E06570" w:rsidRPr="001D5828">
        <w:t>llegándose a registrar valores superiores</w:t>
      </w:r>
      <w:r w:rsidR="00860FA1" w:rsidRPr="001D5828">
        <w:t xml:space="preserve"> al 100%, </w:t>
      </w:r>
      <w:r w:rsidR="00E06570" w:rsidRPr="001D5828">
        <w:t xml:space="preserve">esto </w:t>
      </w:r>
      <w:r w:rsidR="00860FA1" w:rsidRPr="001D5828">
        <w:t>producto de la desjudicialización de</w:t>
      </w:r>
      <w:r w:rsidR="00B94578" w:rsidRPr="001D5828">
        <w:t xml:space="preserve"> procesos</w:t>
      </w:r>
      <w:r w:rsidR="00114375" w:rsidRPr="001D5828">
        <w:t>.</w:t>
      </w:r>
    </w:p>
    <w:p w14:paraId="6EA1A5C2" w14:textId="5D2E1761" w:rsidR="000C5152" w:rsidRDefault="000C5152" w:rsidP="00B01252"/>
    <w:p w14:paraId="7E4824AF" w14:textId="6CD72AF3" w:rsidR="00887598" w:rsidRDefault="00E72592" w:rsidP="00B01252">
      <w:r>
        <w:t>Adicional, e</w:t>
      </w:r>
      <w:r w:rsidR="007B6D0C">
        <w:t xml:space="preserve">n el caso de los despachos </w:t>
      </w:r>
      <w:r w:rsidR="0047497D">
        <w:t xml:space="preserve">de Familia </w:t>
      </w:r>
      <w:r w:rsidR="00892BC5">
        <w:t xml:space="preserve">que entre sus materias está </w:t>
      </w:r>
      <w:r w:rsidR="00892BC5" w:rsidRPr="00892BC5">
        <w:t>Penal Juvenil</w:t>
      </w:r>
      <w:r w:rsidR="00EF41E1">
        <w:t>, como lo son:</w:t>
      </w:r>
    </w:p>
    <w:p w14:paraId="6E0AD2B4" w14:textId="64D29089" w:rsidR="00232C54" w:rsidDel="00F801A8" w:rsidRDefault="00232C54" w:rsidP="00B01252"/>
    <w:p w14:paraId="0934D413" w14:textId="4BADFEB5" w:rsidR="00F801A8" w:rsidRDefault="00F801A8" w:rsidP="00EE764D">
      <w:pPr>
        <w:pStyle w:val="Descripcin"/>
      </w:pPr>
      <w:r>
        <w:t xml:space="preserve">Cuadro </w:t>
      </w:r>
      <w:r>
        <w:fldChar w:fldCharType="begin"/>
      </w:r>
      <w:r>
        <w:instrText xml:space="preserve"> SEQ Cuadro \* ARABIC </w:instrText>
      </w:r>
      <w:r>
        <w:fldChar w:fldCharType="separate"/>
      </w:r>
      <w:r w:rsidR="00F0783A">
        <w:rPr>
          <w:noProof/>
        </w:rPr>
        <w:t>60</w:t>
      </w:r>
      <w:r>
        <w:fldChar w:fldCharType="end"/>
      </w:r>
      <w:r w:rsidRPr="00F801A8">
        <w:t xml:space="preserve"> </w:t>
      </w:r>
    </w:p>
    <w:p w14:paraId="4AB89446" w14:textId="77777777" w:rsidR="00F801A8" w:rsidRDefault="00F801A8" w:rsidP="00307DE1">
      <w:pPr>
        <w:pStyle w:val="Descripcin"/>
      </w:pPr>
      <w:r>
        <w:t>Carga de trabajo para los Juzgados de Familia que atienden la materia Penal Juvenil.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140"/>
        <w:gridCol w:w="1359"/>
        <w:gridCol w:w="1089"/>
      </w:tblGrid>
      <w:tr w:rsidR="00F801A8" w:rsidRPr="004B1D21" w14:paraId="0BF471F2" w14:textId="77777777" w:rsidTr="00113E54">
        <w:trPr>
          <w:trHeight w:val="20"/>
        </w:trPr>
        <w:tc>
          <w:tcPr>
            <w:tcW w:w="5240" w:type="dxa"/>
            <w:shd w:val="clear" w:color="auto" w:fill="002060"/>
            <w:vAlign w:val="center"/>
            <w:hideMark/>
          </w:tcPr>
          <w:p w14:paraId="261D2430" w14:textId="77777777" w:rsidR="00F801A8" w:rsidRPr="004B1D21" w:rsidRDefault="00F801A8" w:rsidP="00113E54">
            <w:pPr>
              <w:jc w:val="center"/>
              <w:rPr>
                <w:rFonts w:eastAsia="Times New Roman" w:cs="Times New Roman"/>
                <w:b/>
                <w:bCs/>
                <w:color w:val="FFFFFF" w:themeColor="background1"/>
                <w:sz w:val="20"/>
                <w:szCs w:val="20"/>
                <w:lang w:eastAsia="es-CR"/>
              </w:rPr>
            </w:pPr>
            <w:r w:rsidRPr="004B1D21">
              <w:rPr>
                <w:rFonts w:eastAsia="Times New Roman" w:cs="Times New Roman"/>
                <w:b/>
                <w:bCs/>
                <w:color w:val="FFFFFF" w:themeColor="background1"/>
                <w:sz w:val="20"/>
                <w:szCs w:val="20"/>
                <w:lang w:eastAsia="es-CR"/>
              </w:rPr>
              <w:t>Despacho</w:t>
            </w:r>
          </w:p>
        </w:tc>
        <w:tc>
          <w:tcPr>
            <w:tcW w:w="1140" w:type="dxa"/>
            <w:shd w:val="clear" w:color="auto" w:fill="002060"/>
            <w:vAlign w:val="center"/>
            <w:hideMark/>
          </w:tcPr>
          <w:p w14:paraId="47020859" w14:textId="03480DAB" w:rsidR="00F801A8" w:rsidRPr="004B1D21" w:rsidRDefault="00F801A8" w:rsidP="00113E54">
            <w:pPr>
              <w:jc w:val="center"/>
              <w:rPr>
                <w:rFonts w:eastAsia="Times New Roman" w:cs="Times New Roman"/>
                <w:b/>
                <w:bCs/>
                <w:color w:val="FFFFFF" w:themeColor="background1"/>
                <w:sz w:val="16"/>
                <w:szCs w:val="16"/>
                <w:lang w:eastAsia="es-CR"/>
              </w:rPr>
            </w:pPr>
            <w:r w:rsidRPr="004B1D21">
              <w:rPr>
                <w:rFonts w:eastAsia="Times New Roman" w:cs="Times New Roman"/>
                <w:b/>
                <w:bCs/>
                <w:color w:val="FFFFFF" w:themeColor="background1"/>
                <w:sz w:val="16"/>
                <w:szCs w:val="16"/>
                <w:lang w:eastAsia="es-CR"/>
              </w:rPr>
              <w:t>Entrados</w:t>
            </w:r>
            <w:r w:rsidR="00FA3DBC">
              <w:rPr>
                <w:rFonts w:eastAsia="Times New Roman" w:cs="Times New Roman"/>
                <w:b/>
                <w:bCs/>
                <w:color w:val="FFFFFF" w:themeColor="background1"/>
                <w:sz w:val="16"/>
                <w:szCs w:val="16"/>
                <w:lang w:eastAsia="es-CR"/>
              </w:rPr>
              <w:t xml:space="preserve"> totales 2019</w:t>
            </w:r>
          </w:p>
        </w:tc>
        <w:tc>
          <w:tcPr>
            <w:tcW w:w="1359" w:type="dxa"/>
            <w:shd w:val="clear" w:color="auto" w:fill="002060"/>
            <w:vAlign w:val="center"/>
            <w:hideMark/>
          </w:tcPr>
          <w:p w14:paraId="3407200A" w14:textId="7EB84D2F" w:rsidR="00F801A8" w:rsidRPr="004B1D21" w:rsidRDefault="00F801A8" w:rsidP="00113E54">
            <w:pPr>
              <w:jc w:val="center"/>
              <w:rPr>
                <w:rFonts w:eastAsia="Times New Roman" w:cs="Times New Roman"/>
                <w:b/>
                <w:bCs/>
                <w:color w:val="FFFFFF" w:themeColor="background1"/>
                <w:sz w:val="16"/>
                <w:szCs w:val="16"/>
                <w:lang w:eastAsia="es-CR"/>
              </w:rPr>
            </w:pPr>
            <w:r w:rsidRPr="004B1D21">
              <w:rPr>
                <w:rFonts w:eastAsia="Times New Roman" w:cs="Times New Roman"/>
                <w:b/>
                <w:bCs/>
                <w:color w:val="FFFFFF" w:themeColor="background1"/>
                <w:sz w:val="16"/>
                <w:szCs w:val="16"/>
                <w:lang w:eastAsia="es-CR"/>
              </w:rPr>
              <w:t>Terminados</w:t>
            </w:r>
            <w:r w:rsidR="00FA3DBC">
              <w:rPr>
                <w:rFonts w:eastAsia="Times New Roman" w:cs="Times New Roman"/>
                <w:b/>
                <w:bCs/>
                <w:color w:val="FFFFFF" w:themeColor="background1"/>
                <w:sz w:val="16"/>
                <w:szCs w:val="16"/>
                <w:lang w:eastAsia="es-CR"/>
              </w:rPr>
              <w:t xml:space="preserve"> 2019</w:t>
            </w:r>
          </w:p>
        </w:tc>
        <w:tc>
          <w:tcPr>
            <w:tcW w:w="0" w:type="auto"/>
            <w:shd w:val="clear" w:color="auto" w:fill="002060"/>
            <w:vAlign w:val="center"/>
            <w:hideMark/>
          </w:tcPr>
          <w:p w14:paraId="1064F415" w14:textId="77777777" w:rsidR="00F801A8" w:rsidRPr="004B1D21" w:rsidRDefault="00F801A8" w:rsidP="00113E54">
            <w:pPr>
              <w:jc w:val="center"/>
              <w:rPr>
                <w:rFonts w:eastAsia="Times New Roman" w:cs="Times New Roman"/>
                <w:b/>
                <w:bCs/>
                <w:color w:val="FFFFFF" w:themeColor="background1"/>
                <w:sz w:val="16"/>
                <w:szCs w:val="16"/>
                <w:lang w:eastAsia="es-CR"/>
              </w:rPr>
            </w:pPr>
            <w:r w:rsidRPr="004B1D21">
              <w:rPr>
                <w:rFonts w:eastAsia="Times New Roman" w:cs="Times New Roman"/>
                <w:b/>
                <w:bCs/>
                <w:color w:val="FFFFFF" w:themeColor="background1"/>
                <w:sz w:val="16"/>
                <w:szCs w:val="16"/>
                <w:lang w:eastAsia="es-CR"/>
              </w:rPr>
              <w:t>Circulante al 31/12/2019</w:t>
            </w:r>
          </w:p>
        </w:tc>
      </w:tr>
      <w:tr w:rsidR="00F801A8" w:rsidRPr="004B1D21" w14:paraId="1AD62DBD" w14:textId="77777777" w:rsidTr="00113E54">
        <w:trPr>
          <w:trHeight w:val="20"/>
        </w:trPr>
        <w:tc>
          <w:tcPr>
            <w:tcW w:w="5240" w:type="dxa"/>
            <w:shd w:val="clear" w:color="auto" w:fill="auto"/>
            <w:noWrap/>
            <w:vAlign w:val="bottom"/>
            <w:hideMark/>
          </w:tcPr>
          <w:p w14:paraId="5C4C58DE" w14:textId="77777777" w:rsidR="00F801A8" w:rsidRPr="004B1D21" w:rsidRDefault="00F801A8" w:rsidP="00113E54">
            <w:pPr>
              <w:jc w:val="left"/>
              <w:rPr>
                <w:rFonts w:eastAsia="Times New Roman" w:cs="Times New Roman"/>
                <w:sz w:val="20"/>
                <w:szCs w:val="20"/>
                <w:lang w:eastAsia="es-CR"/>
              </w:rPr>
            </w:pPr>
            <w:r w:rsidRPr="00F801A8">
              <w:rPr>
                <w:rFonts w:eastAsia="Times New Roman" w:cs="Times New Roman"/>
                <w:sz w:val="20"/>
                <w:szCs w:val="20"/>
                <w:lang w:eastAsia="es-CR"/>
              </w:rPr>
              <w:t>Juzgado Civil, Trabajo y Familia II Circuito Judicial de Alajuela sede Upala</w:t>
            </w:r>
          </w:p>
        </w:tc>
        <w:tc>
          <w:tcPr>
            <w:tcW w:w="1140" w:type="dxa"/>
            <w:shd w:val="clear" w:color="auto" w:fill="auto"/>
            <w:noWrap/>
            <w:vAlign w:val="center"/>
            <w:hideMark/>
          </w:tcPr>
          <w:p w14:paraId="77FA2013"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138</w:t>
            </w:r>
          </w:p>
        </w:tc>
        <w:tc>
          <w:tcPr>
            <w:tcW w:w="1359" w:type="dxa"/>
            <w:shd w:val="clear" w:color="auto" w:fill="auto"/>
            <w:noWrap/>
            <w:vAlign w:val="center"/>
            <w:hideMark/>
          </w:tcPr>
          <w:p w14:paraId="51AD7A87"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95</w:t>
            </w:r>
          </w:p>
        </w:tc>
        <w:tc>
          <w:tcPr>
            <w:tcW w:w="0" w:type="auto"/>
            <w:shd w:val="clear" w:color="auto" w:fill="auto"/>
            <w:noWrap/>
            <w:vAlign w:val="center"/>
            <w:hideMark/>
          </w:tcPr>
          <w:p w14:paraId="0742702D"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135</w:t>
            </w:r>
          </w:p>
        </w:tc>
      </w:tr>
      <w:tr w:rsidR="00FA3DBC" w:rsidRPr="004B1D21" w14:paraId="07BC0A8F" w14:textId="77777777" w:rsidTr="00E048EE">
        <w:trPr>
          <w:trHeight w:val="20"/>
        </w:trPr>
        <w:tc>
          <w:tcPr>
            <w:tcW w:w="5240" w:type="dxa"/>
            <w:shd w:val="clear" w:color="auto" w:fill="auto"/>
            <w:noWrap/>
            <w:vAlign w:val="bottom"/>
          </w:tcPr>
          <w:p w14:paraId="480BB834" w14:textId="19A65897" w:rsidR="00FA3DBC" w:rsidRPr="004B1D21" w:rsidRDefault="00FA3DBC" w:rsidP="00FA3DBC">
            <w:pPr>
              <w:jc w:val="left"/>
              <w:rPr>
                <w:rFonts w:eastAsia="Times New Roman" w:cs="Times New Roman"/>
                <w:sz w:val="20"/>
                <w:szCs w:val="20"/>
                <w:lang w:eastAsia="es-CR"/>
              </w:rPr>
            </w:pPr>
            <w:r w:rsidRPr="00F801A8">
              <w:rPr>
                <w:rFonts w:eastAsia="Times New Roman" w:cs="Times New Roman"/>
                <w:sz w:val="20"/>
                <w:szCs w:val="20"/>
                <w:lang w:eastAsia="es-CR"/>
              </w:rPr>
              <w:lastRenderedPageBreak/>
              <w:t>Juzgado Civil, Trabajo, Familia, Penal Juvenil y Violencia Doméstica Sarapiquí</w:t>
            </w:r>
          </w:p>
        </w:tc>
        <w:tc>
          <w:tcPr>
            <w:tcW w:w="1140" w:type="dxa"/>
            <w:shd w:val="clear" w:color="auto" w:fill="auto"/>
            <w:noWrap/>
            <w:vAlign w:val="center"/>
          </w:tcPr>
          <w:p w14:paraId="04A67F6E" w14:textId="1DA14FC8"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137</w:t>
            </w:r>
          </w:p>
        </w:tc>
        <w:tc>
          <w:tcPr>
            <w:tcW w:w="1359" w:type="dxa"/>
            <w:shd w:val="clear" w:color="auto" w:fill="auto"/>
            <w:noWrap/>
            <w:vAlign w:val="center"/>
          </w:tcPr>
          <w:p w14:paraId="02735EF4" w14:textId="507E649A"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129</w:t>
            </w:r>
          </w:p>
        </w:tc>
        <w:tc>
          <w:tcPr>
            <w:tcW w:w="0" w:type="auto"/>
            <w:shd w:val="clear" w:color="auto" w:fill="auto"/>
            <w:noWrap/>
            <w:vAlign w:val="center"/>
          </w:tcPr>
          <w:p w14:paraId="1F0E6EC4" w14:textId="1BE64396"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99</w:t>
            </w:r>
          </w:p>
        </w:tc>
      </w:tr>
      <w:tr w:rsidR="00FA3DBC" w:rsidRPr="004B1D21" w14:paraId="35F29509" w14:textId="77777777" w:rsidTr="00E048EE">
        <w:trPr>
          <w:trHeight w:val="20"/>
        </w:trPr>
        <w:tc>
          <w:tcPr>
            <w:tcW w:w="5240" w:type="dxa"/>
            <w:shd w:val="clear" w:color="auto" w:fill="auto"/>
            <w:noWrap/>
            <w:vAlign w:val="bottom"/>
          </w:tcPr>
          <w:p w14:paraId="53EDC0A7" w14:textId="6BBB8A96" w:rsidR="00FA3DBC" w:rsidRPr="004B1D21" w:rsidRDefault="00FA3DBC" w:rsidP="00FA3DBC">
            <w:pPr>
              <w:jc w:val="left"/>
              <w:rPr>
                <w:rFonts w:eastAsia="Times New Roman" w:cs="Times New Roman"/>
                <w:sz w:val="20"/>
                <w:szCs w:val="20"/>
                <w:lang w:eastAsia="es-CR"/>
              </w:rPr>
            </w:pPr>
            <w:r w:rsidRPr="004B1D21">
              <w:rPr>
                <w:rFonts w:eastAsia="Times New Roman" w:cs="Times New Roman"/>
                <w:sz w:val="20"/>
                <w:szCs w:val="20"/>
                <w:lang w:eastAsia="es-CR"/>
              </w:rPr>
              <w:t>Juzgado Familia, Penal Juvenil y Violencia Doméstica Cañas</w:t>
            </w:r>
          </w:p>
        </w:tc>
        <w:tc>
          <w:tcPr>
            <w:tcW w:w="1140" w:type="dxa"/>
            <w:shd w:val="clear" w:color="auto" w:fill="auto"/>
            <w:noWrap/>
            <w:vAlign w:val="center"/>
          </w:tcPr>
          <w:p w14:paraId="6304A30E" w14:textId="14C08612"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121</w:t>
            </w:r>
          </w:p>
        </w:tc>
        <w:tc>
          <w:tcPr>
            <w:tcW w:w="1359" w:type="dxa"/>
            <w:shd w:val="clear" w:color="auto" w:fill="auto"/>
            <w:noWrap/>
            <w:vAlign w:val="center"/>
          </w:tcPr>
          <w:p w14:paraId="43F02880" w14:textId="38E41178"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145</w:t>
            </w:r>
          </w:p>
        </w:tc>
        <w:tc>
          <w:tcPr>
            <w:tcW w:w="0" w:type="auto"/>
            <w:shd w:val="clear" w:color="auto" w:fill="auto"/>
            <w:noWrap/>
            <w:vAlign w:val="center"/>
          </w:tcPr>
          <w:p w14:paraId="6F4E9D39" w14:textId="207EF386"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98</w:t>
            </w:r>
          </w:p>
        </w:tc>
      </w:tr>
      <w:tr w:rsidR="00FA3DBC" w:rsidRPr="004B1D21" w14:paraId="702B9A0B" w14:textId="77777777" w:rsidTr="00E048EE">
        <w:trPr>
          <w:trHeight w:val="20"/>
        </w:trPr>
        <w:tc>
          <w:tcPr>
            <w:tcW w:w="5240" w:type="dxa"/>
            <w:shd w:val="clear" w:color="auto" w:fill="auto"/>
            <w:noWrap/>
            <w:vAlign w:val="bottom"/>
          </w:tcPr>
          <w:p w14:paraId="364C4187" w14:textId="2BD00364" w:rsidR="00FA3DBC" w:rsidRPr="004B1D21" w:rsidRDefault="00FA3DBC" w:rsidP="00FA3DBC">
            <w:pPr>
              <w:jc w:val="left"/>
              <w:rPr>
                <w:rFonts w:eastAsia="Times New Roman" w:cs="Times New Roman"/>
                <w:sz w:val="20"/>
                <w:szCs w:val="20"/>
                <w:lang w:eastAsia="es-CR"/>
              </w:rPr>
            </w:pPr>
            <w:r w:rsidRPr="004B1D21">
              <w:rPr>
                <w:rFonts w:eastAsia="Times New Roman" w:cs="Times New Roman"/>
                <w:sz w:val="20"/>
                <w:szCs w:val="20"/>
                <w:lang w:eastAsia="es-CR"/>
              </w:rPr>
              <w:t>Juzgado Civil, Trabajo y Familia Buenos Aires</w:t>
            </w:r>
          </w:p>
        </w:tc>
        <w:tc>
          <w:tcPr>
            <w:tcW w:w="1140" w:type="dxa"/>
            <w:shd w:val="clear" w:color="auto" w:fill="auto"/>
            <w:noWrap/>
            <w:vAlign w:val="center"/>
          </w:tcPr>
          <w:p w14:paraId="267AA7EB" w14:textId="661ED304"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75</w:t>
            </w:r>
          </w:p>
        </w:tc>
        <w:tc>
          <w:tcPr>
            <w:tcW w:w="1359" w:type="dxa"/>
            <w:shd w:val="clear" w:color="auto" w:fill="auto"/>
            <w:noWrap/>
            <w:vAlign w:val="center"/>
          </w:tcPr>
          <w:p w14:paraId="4A88ADF9" w14:textId="4792296D"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107</w:t>
            </w:r>
          </w:p>
        </w:tc>
        <w:tc>
          <w:tcPr>
            <w:tcW w:w="0" w:type="auto"/>
            <w:shd w:val="clear" w:color="auto" w:fill="auto"/>
            <w:noWrap/>
            <w:vAlign w:val="center"/>
          </w:tcPr>
          <w:p w14:paraId="78870DDC" w14:textId="4D4C26CB"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92</w:t>
            </w:r>
          </w:p>
        </w:tc>
      </w:tr>
      <w:tr w:rsidR="00FA3DBC" w:rsidRPr="004B1D21" w14:paraId="3E871805" w14:textId="77777777" w:rsidTr="00E048EE">
        <w:trPr>
          <w:trHeight w:val="20"/>
        </w:trPr>
        <w:tc>
          <w:tcPr>
            <w:tcW w:w="5240" w:type="dxa"/>
            <w:shd w:val="clear" w:color="auto" w:fill="auto"/>
            <w:noWrap/>
            <w:vAlign w:val="bottom"/>
          </w:tcPr>
          <w:p w14:paraId="53C19234" w14:textId="064CCB97" w:rsidR="00FA3DBC" w:rsidRPr="004B1D21" w:rsidRDefault="00FA3DBC" w:rsidP="00FA3DBC">
            <w:pPr>
              <w:jc w:val="left"/>
              <w:rPr>
                <w:rFonts w:eastAsia="Times New Roman" w:cs="Times New Roman"/>
                <w:sz w:val="20"/>
                <w:szCs w:val="20"/>
                <w:lang w:eastAsia="es-CR"/>
              </w:rPr>
            </w:pPr>
            <w:r w:rsidRPr="004B1D21">
              <w:rPr>
                <w:rFonts w:eastAsia="Times New Roman" w:cs="Times New Roman"/>
                <w:sz w:val="20"/>
                <w:szCs w:val="20"/>
                <w:lang w:eastAsia="es-CR"/>
              </w:rPr>
              <w:t>Juzgado Familia, Penal Juvenil y Violencia Doméstica Turrialba</w:t>
            </w:r>
          </w:p>
        </w:tc>
        <w:tc>
          <w:tcPr>
            <w:tcW w:w="1140" w:type="dxa"/>
            <w:shd w:val="clear" w:color="auto" w:fill="auto"/>
            <w:noWrap/>
            <w:vAlign w:val="center"/>
          </w:tcPr>
          <w:p w14:paraId="4412B89F" w14:textId="4B2B01CC"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136</w:t>
            </w:r>
          </w:p>
        </w:tc>
        <w:tc>
          <w:tcPr>
            <w:tcW w:w="1359" w:type="dxa"/>
            <w:shd w:val="clear" w:color="auto" w:fill="auto"/>
            <w:noWrap/>
            <w:vAlign w:val="center"/>
          </w:tcPr>
          <w:p w14:paraId="1D417C89" w14:textId="4BF0D3D0"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168</w:t>
            </w:r>
          </w:p>
        </w:tc>
        <w:tc>
          <w:tcPr>
            <w:tcW w:w="0" w:type="auto"/>
            <w:shd w:val="clear" w:color="auto" w:fill="auto"/>
            <w:noWrap/>
            <w:vAlign w:val="center"/>
          </w:tcPr>
          <w:p w14:paraId="74536643" w14:textId="70FAB132"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83</w:t>
            </w:r>
          </w:p>
        </w:tc>
      </w:tr>
      <w:tr w:rsidR="00FA3DBC" w:rsidRPr="004B1D21" w14:paraId="7521ED57" w14:textId="77777777" w:rsidTr="00E048EE">
        <w:trPr>
          <w:trHeight w:val="20"/>
        </w:trPr>
        <w:tc>
          <w:tcPr>
            <w:tcW w:w="5240" w:type="dxa"/>
            <w:shd w:val="clear" w:color="auto" w:fill="auto"/>
            <w:noWrap/>
            <w:vAlign w:val="bottom"/>
          </w:tcPr>
          <w:p w14:paraId="5FB13F12" w14:textId="6A4DD797" w:rsidR="00FA3DBC" w:rsidRPr="004B1D21" w:rsidRDefault="00FA3DBC" w:rsidP="00FA3DBC">
            <w:pPr>
              <w:jc w:val="left"/>
              <w:rPr>
                <w:rFonts w:eastAsia="Times New Roman" w:cs="Times New Roman"/>
                <w:sz w:val="20"/>
                <w:szCs w:val="20"/>
                <w:lang w:eastAsia="es-CR"/>
              </w:rPr>
            </w:pPr>
            <w:r w:rsidRPr="004B1D21">
              <w:rPr>
                <w:rFonts w:eastAsia="Times New Roman" w:cs="Times New Roman"/>
                <w:sz w:val="20"/>
                <w:szCs w:val="20"/>
                <w:lang w:eastAsia="es-CR"/>
              </w:rPr>
              <w:t>Juzgado Familia, Penal Juvenil y Violencia Doméstica de Quepos</w:t>
            </w:r>
          </w:p>
        </w:tc>
        <w:tc>
          <w:tcPr>
            <w:tcW w:w="1140" w:type="dxa"/>
            <w:shd w:val="clear" w:color="auto" w:fill="auto"/>
            <w:noWrap/>
            <w:vAlign w:val="center"/>
          </w:tcPr>
          <w:p w14:paraId="2DCD8BC7" w14:textId="4754B96F"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145</w:t>
            </w:r>
          </w:p>
        </w:tc>
        <w:tc>
          <w:tcPr>
            <w:tcW w:w="1359" w:type="dxa"/>
            <w:shd w:val="clear" w:color="auto" w:fill="auto"/>
            <w:noWrap/>
            <w:vAlign w:val="center"/>
          </w:tcPr>
          <w:p w14:paraId="41781CE5" w14:textId="185AC1A6"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171</w:t>
            </w:r>
          </w:p>
        </w:tc>
        <w:tc>
          <w:tcPr>
            <w:tcW w:w="0" w:type="auto"/>
            <w:shd w:val="clear" w:color="auto" w:fill="auto"/>
            <w:noWrap/>
            <w:vAlign w:val="center"/>
          </w:tcPr>
          <w:p w14:paraId="37F96199" w14:textId="6CC3CD7A"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76</w:t>
            </w:r>
          </w:p>
        </w:tc>
      </w:tr>
      <w:tr w:rsidR="00FA3DBC" w:rsidRPr="004B1D21" w14:paraId="22117E4A" w14:textId="77777777" w:rsidTr="00E048EE">
        <w:trPr>
          <w:trHeight w:val="20"/>
        </w:trPr>
        <w:tc>
          <w:tcPr>
            <w:tcW w:w="5240" w:type="dxa"/>
            <w:shd w:val="clear" w:color="auto" w:fill="auto"/>
            <w:noWrap/>
            <w:vAlign w:val="bottom"/>
          </w:tcPr>
          <w:p w14:paraId="319B1CBD" w14:textId="0622184A" w:rsidR="00FA3DBC" w:rsidRPr="004B1D21" w:rsidRDefault="00FA3DBC" w:rsidP="00FA3DBC">
            <w:pPr>
              <w:jc w:val="left"/>
              <w:rPr>
                <w:rFonts w:eastAsia="Times New Roman" w:cs="Times New Roman"/>
                <w:sz w:val="20"/>
                <w:szCs w:val="20"/>
                <w:lang w:eastAsia="es-CR"/>
              </w:rPr>
            </w:pPr>
            <w:r w:rsidRPr="00F801A8">
              <w:rPr>
                <w:rFonts w:eastAsia="Times New Roman" w:cs="Times New Roman"/>
                <w:sz w:val="20"/>
                <w:szCs w:val="20"/>
                <w:lang w:eastAsia="es-CR"/>
              </w:rPr>
              <w:t>Juzgado Civil, Trabajo y Familia de Puriscal</w:t>
            </w:r>
          </w:p>
        </w:tc>
        <w:tc>
          <w:tcPr>
            <w:tcW w:w="1140" w:type="dxa"/>
            <w:shd w:val="clear" w:color="auto" w:fill="auto"/>
            <w:noWrap/>
            <w:vAlign w:val="center"/>
          </w:tcPr>
          <w:p w14:paraId="26AA5B80" w14:textId="650A8414"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68</w:t>
            </w:r>
          </w:p>
        </w:tc>
        <w:tc>
          <w:tcPr>
            <w:tcW w:w="1359" w:type="dxa"/>
            <w:shd w:val="clear" w:color="auto" w:fill="auto"/>
            <w:noWrap/>
            <w:vAlign w:val="center"/>
          </w:tcPr>
          <w:p w14:paraId="7084F2FF" w14:textId="5F79F21E"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79</w:t>
            </w:r>
          </w:p>
        </w:tc>
        <w:tc>
          <w:tcPr>
            <w:tcW w:w="0" w:type="auto"/>
            <w:shd w:val="clear" w:color="auto" w:fill="auto"/>
            <w:noWrap/>
            <w:vAlign w:val="center"/>
          </w:tcPr>
          <w:p w14:paraId="376B1500" w14:textId="644A5697" w:rsidR="00FA3DBC" w:rsidRPr="004B1D21" w:rsidRDefault="00FA3DBC" w:rsidP="00FA3DBC">
            <w:pPr>
              <w:jc w:val="center"/>
              <w:rPr>
                <w:rFonts w:eastAsia="Times New Roman" w:cs="Times New Roman"/>
                <w:sz w:val="20"/>
                <w:szCs w:val="20"/>
                <w:lang w:eastAsia="es-CR"/>
              </w:rPr>
            </w:pPr>
            <w:r w:rsidRPr="004B1D21">
              <w:rPr>
                <w:rFonts w:eastAsia="Times New Roman" w:cs="Times New Roman"/>
                <w:sz w:val="20"/>
                <w:szCs w:val="20"/>
                <w:lang w:eastAsia="es-CR"/>
              </w:rPr>
              <w:t>28</w:t>
            </w:r>
          </w:p>
        </w:tc>
      </w:tr>
      <w:tr w:rsidR="00F801A8" w:rsidRPr="004B1D21" w14:paraId="407CB3EA" w14:textId="77777777" w:rsidTr="00113E54">
        <w:trPr>
          <w:trHeight w:val="20"/>
        </w:trPr>
        <w:tc>
          <w:tcPr>
            <w:tcW w:w="5240" w:type="dxa"/>
            <w:shd w:val="clear" w:color="auto" w:fill="auto"/>
            <w:noWrap/>
            <w:vAlign w:val="bottom"/>
            <w:hideMark/>
          </w:tcPr>
          <w:p w14:paraId="1166EA26" w14:textId="77777777" w:rsidR="00F801A8" w:rsidRPr="004B1D21" w:rsidRDefault="00F801A8" w:rsidP="00113E54">
            <w:pPr>
              <w:jc w:val="left"/>
              <w:rPr>
                <w:rFonts w:eastAsia="Times New Roman" w:cs="Times New Roman"/>
                <w:sz w:val="20"/>
                <w:szCs w:val="20"/>
                <w:lang w:eastAsia="es-CR"/>
              </w:rPr>
            </w:pPr>
            <w:r w:rsidRPr="00F801A8">
              <w:rPr>
                <w:rFonts w:eastAsia="Times New Roman" w:cs="Times New Roman"/>
                <w:sz w:val="20"/>
                <w:szCs w:val="20"/>
                <w:lang w:eastAsia="es-CR"/>
              </w:rPr>
              <w:t>Juzgado Civil, Trabajo y Familia Osa</w:t>
            </w:r>
          </w:p>
        </w:tc>
        <w:tc>
          <w:tcPr>
            <w:tcW w:w="1140" w:type="dxa"/>
            <w:shd w:val="clear" w:color="auto" w:fill="auto"/>
            <w:noWrap/>
            <w:vAlign w:val="center"/>
            <w:hideMark/>
          </w:tcPr>
          <w:p w14:paraId="34317A77"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48</w:t>
            </w:r>
          </w:p>
        </w:tc>
        <w:tc>
          <w:tcPr>
            <w:tcW w:w="1359" w:type="dxa"/>
            <w:shd w:val="clear" w:color="auto" w:fill="auto"/>
            <w:noWrap/>
            <w:vAlign w:val="center"/>
            <w:hideMark/>
          </w:tcPr>
          <w:p w14:paraId="6933E5B8"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47</w:t>
            </w:r>
          </w:p>
        </w:tc>
        <w:tc>
          <w:tcPr>
            <w:tcW w:w="0" w:type="auto"/>
            <w:shd w:val="clear" w:color="auto" w:fill="auto"/>
            <w:noWrap/>
            <w:vAlign w:val="center"/>
            <w:hideMark/>
          </w:tcPr>
          <w:p w14:paraId="0700B06B" w14:textId="77777777" w:rsidR="00F801A8" w:rsidRPr="004B1D21" w:rsidRDefault="00F801A8" w:rsidP="00113E54">
            <w:pPr>
              <w:jc w:val="center"/>
              <w:rPr>
                <w:rFonts w:eastAsia="Times New Roman" w:cs="Times New Roman"/>
                <w:sz w:val="20"/>
                <w:szCs w:val="20"/>
                <w:lang w:eastAsia="es-CR"/>
              </w:rPr>
            </w:pPr>
            <w:r w:rsidRPr="004B1D21">
              <w:rPr>
                <w:rFonts w:eastAsia="Times New Roman" w:cs="Times New Roman"/>
                <w:sz w:val="20"/>
                <w:szCs w:val="20"/>
                <w:lang w:eastAsia="es-CR"/>
              </w:rPr>
              <w:t>13</w:t>
            </w:r>
          </w:p>
        </w:tc>
      </w:tr>
    </w:tbl>
    <w:p w14:paraId="0B0EF6F2" w14:textId="4F2E1700" w:rsidR="00F801A8" w:rsidRPr="001D5828" w:rsidRDefault="00F801A8" w:rsidP="00C21E61">
      <w:pPr>
        <w:pStyle w:val="Fuentes"/>
      </w:pPr>
      <w:r w:rsidRPr="001D5828">
        <w:t xml:space="preserve">Fuente: Modernización Institucional de la Dirección de Planificación con base en datos de Cuadros Estadísticos </w:t>
      </w:r>
      <w:r w:rsidR="001C28D0">
        <w:t xml:space="preserve">2019 </w:t>
      </w:r>
      <w:r w:rsidRPr="001D5828">
        <w:t xml:space="preserve">del Sub proceso de Estadística de la Dirección de Planificación. </w:t>
      </w:r>
      <w:r>
        <w:t>Los datos utilizados son preliminares</w:t>
      </w:r>
      <w:r w:rsidRPr="001D5828">
        <w:t>.</w:t>
      </w:r>
    </w:p>
    <w:p w14:paraId="7CFFB1E8" w14:textId="77777777" w:rsidR="00F801A8" w:rsidRDefault="00F801A8" w:rsidP="00B01252"/>
    <w:p w14:paraId="1015BD3F" w14:textId="641805A0" w:rsidR="00887598" w:rsidRDefault="002B7177" w:rsidP="00B01252">
      <w:r>
        <w:t xml:space="preserve">Se propone como medida </w:t>
      </w:r>
      <w:r w:rsidR="00AC0C30">
        <w:t xml:space="preserve">para ayudar a </w:t>
      </w:r>
      <w:r w:rsidR="0043641C">
        <w:t>disminuir</w:t>
      </w:r>
      <w:r w:rsidR="00AC0C30">
        <w:t xml:space="preserve"> el circulante de estos despachos</w:t>
      </w:r>
      <w:r w:rsidR="00503CED">
        <w:t xml:space="preserve"> y brindar una respuesta ajustada a las necesidades de </w:t>
      </w:r>
      <w:r w:rsidR="00963118">
        <w:t>los menores de edad</w:t>
      </w:r>
      <w:r w:rsidR="00AC0C30">
        <w:t xml:space="preserve">, </w:t>
      </w:r>
      <w:r w:rsidR="000C672D">
        <w:t>dada la vulnerabilidad de la materia</w:t>
      </w:r>
      <w:r w:rsidR="00D224F1">
        <w:t xml:space="preserve">, </w:t>
      </w:r>
      <w:r w:rsidR="00C31A48">
        <w:t xml:space="preserve">que las Fiscalías que atienden dicha materia </w:t>
      </w:r>
      <w:r w:rsidR="00D224F1">
        <w:t>valor</w:t>
      </w:r>
      <w:r w:rsidR="00C31A48">
        <w:t>en</w:t>
      </w:r>
      <w:r w:rsidR="00D224F1">
        <w:t xml:space="preserve"> la posibilidad de </w:t>
      </w:r>
      <w:r w:rsidR="00C31A48">
        <w:t xml:space="preserve">que </w:t>
      </w:r>
      <w:r w:rsidR="00203076">
        <w:t xml:space="preserve">algunos de </w:t>
      </w:r>
      <w:r w:rsidR="00C31A48">
        <w:t>los</w:t>
      </w:r>
      <w:r w:rsidR="00CB2B89">
        <w:t xml:space="preserve"> casos de materia Penal Juvenil</w:t>
      </w:r>
      <w:r w:rsidR="00C31A48">
        <w:t xml:space="preserve"> sean</w:t>
      </w:r>
      <w:r w:rsidR="0007059A">
        <w:t xml:space="preserve"> atendidos mediante el Programa de</w:t>
      </w:r>
      <w:r w:rsidR="00CB2B89" w:rsidDel="0007059A">
        <w:t xml:space="preserve"> </w:t>
      </w:r>
      <w:r w:rsidR="002139EE">
        <w:t xml:space="preserve">Justicia Restaurativa </w:t>
      </w:r>
      <w:r w:rsidR="00487201">
        <w:t>de la región en que se cuenta cada uno de esos despachos.</w:t>
      </w:r>
      <w:r w:rsidR="008A015B">
        <w:t xml:space="preserve"> A la fecha existen </w:t>
      </w:r>
      <w:r w:rsidR="00FA3DBC">
        <w:t>un</w:t>
      </w:r>
      <w:r w:rsidR="008A015B">
        <w:t xml:space="preserve"> equipo de Justicia Restaurativa </w:t>
      </w:r>
      <w:r w:rsidR="0033035F">
        <w:t xml:space="preserve">para atender el II y III Circuito Judicial de San José, </w:t>
      </w:r>
      <w:r w:rsidR="0033035F" w:rsidRPr="00D36381">
        <w:t>I Circuito Judicial de Alajuela</w:t>
      </w:r>
      <w:r w:rsidR="00AA2745" w:rsidRPr="00D36381">
        <w:t>, Circuito Judicial de Heredia, Circuito Judicial de Cartago, I Circuito Judicial de la</w:t>
      </w:r>
      <w:r w:rsidR="00663220" w:rsidRPr="00D36381">
        <w:t xml:space="preserve"> </w:t>
      </w:r>
      <w:r w:rsidR="00AA2745" w:rsidRPr="00D36381">
        <w:t>Zona Sur</w:t>
      </w:r>
      <w:r w:rsidR="00663220" w:rsidRPr="00D36381">
        <w:t xml:space="preserve">, II Circuito Judicial de la Zona Atlántica, Circuito Judicial de Puntarenas y </w:t>
      </w:r>
      <w:r w:rsidR="00936001" w:rsidRPr="00D36381">
        <w:t xml:space="preserve">I Circuito Judicial </w:t>
      </w:r>
      <w:r w:rsidR="00663220" w:rsidRPr="00D36381">
        <w:t xml:space="preserve">de </w:t>
      </w:r>
      <w:r w:rsidR="00936001" w:rsidRPr="00D36381">
        <w:t>Guanacaste</w:t>
      </w:r>
      <w:r w:rsidR="00FA3DBC" w:rsidRPr="00D36381">
        <w:t>.</w:t>
      </w:r>
    </w:p>
    <w:p w14:paraId="6EBBBC10" w14:textId="77777777" w:rsidR="00887598" w:rsidRPr="001D5828" w:rsidRDefault="00887598" w:rsidP="00B01252"/>
    <w:p w14:paraId="208FCDF8" w14:textId="298E59A9" w:rsidR="000C5152" w:rsidRPr="001D5828" w:rsidRDefault="000C5152" w:rsidP="007B0E18">
      <w:pPr>
        <w:pStyle w:val="Ttulo4"/>
      </w:pPr>
      <w:r w:rsidRPr="001D5828">
        <w:t>Tribunal de Familia</w:t>
      </w:r>
    </w:p>
    <w:p w14:paraId="02666981" w14:textId="77777777" w:rsidR="005B5E29" w:rsidRPr="001D5828" w:rsidRDefault="005B5E29" w:rsidP="005306FD">
      <w:r w:rsidRPr="001D5828">
        <w:t>El Tribunal de Familia cuenta con la siguiente composición de recurso humano:</w:t>
      </w:r>
    </w:p>
    <w:p w14:paraId="08EED5E8" w14:textId="77777777" w:rsidR="005B5E29" w:rsidRPr="001D5828" w:rsidRDefault="005B5E29" w:rsidP="00A97451">
      <w:pPr>
        <w:pStyle w:val="Prrafodelista"/>
        <w:numPr>
          <w:ilvl w:val="0"/>
          <w:numId w:val="3"/>
        </w:numPr>
      </w:pPr>
      <w:r w:rsidRPr="001D5828">
        <w:t>6 Juezas o Jueces 4</w:t>
      </w:r>
    </w:p>
    <w:p w14:paraId="4D90EC9D" w14:textId="77777777" w:rsidR="005B5E29" w:rsidRPr="001D5828" w:rsidRDefault="005B5E29" w:rsidP="00A97451">
      <w:pPr>
        <w:pStyle w:val="Prrafodelista"/>
        <w:numPr>
          <w:ilvl w:val="0"/>
          <w:numId w:val="3"/>
        </w:numPr>
      </w:pPr>
      <w:r w:rsidRPr="001D5828">
        <w:t>1 Jueza o Juez 1</w:t>
      </w:r>
    </w:p>
    <w:p w14:paraId="4BD219E0" w14:textId="77777777" w:rsidR="005B5E29" w:rsidRPr="001D5828" w:rsidRDefault="005B5E29" w:rsidP="00A97451">
      <w:pPr>
        <w:pStyle w:val="Prrafodelista"/>
        <w:numPr>
          <w:ilvl w:val="0"/>
          <w:numId w:val="3"/>
        </w:numPr>
      </w:pPr>
      <w:r w:rsidRPr="001D5828">
        <w:t>1 Coordinadora o Coordinador Judicial 3</w:t>
      </w:r>
    </w:p>
    <w:p w14:paraId="56379438" w14:textId="675A450F" w:rsidR="005B5E29" w:rsidRPr="001D5828" w:rsidRDefault="000961C3" w:rsidP="00A97451">
      <w:pPr>
        <w:pStyle w:val="Prrafodelista"/>
        <w:numPr>
          <w:ilvl w:val="0"/>
          <w:numId w:val="3"/>
        </w:numPr>
      </w:pPr>
      <w:r w:rsidRPr="001D5828">
        <w:t xml:space="preserve">4 </w:t>
      </w:r>
      <w:r w:rsidR="005B5E29" w:rsidRPr="001D5828">
        <w:t>Técnicas o Técnicos Judiciales 3</w:t>
      </w:r>
    </w:p>
    <w:p w14:paraId="2D3E0D20" w14:textId="77777777" w:rsidR="005B5E29" w:rsidRPr="001D5828" w:rsidRDefault="005B5E29" w:rsidP="00A97451">
      <w:pPr>
        <w:pStyle w:val="Prrafodelista"/>
        <w:numPr>
          <w:ilvl w:val="0"/>
          <w:numId w:val="3"/>
        </w:numPr>
      </w:pPr>
      <w:r w:rsidRPr="001D5828">
        <w:t>1 Auxiliar de Servicios Generales 2</w:t>
      </w:r>
    </w:p>
    <w:p w14:paraId="408A43DD" w14:textId="77777777" w:rsidR="005B5E29" w:rsidRPr="001D5828" w:rsidRDefault="005B5E29" w:rsidP="005306FD"/>
    <w:p w14:paraId="04323193" w14:textId="5FBEBEDA" w:rsidR="005B5E29" w:rsidRPr="001D5828" w:rsidRDefault="0096533F" w:rsidP="00F60CCF">
      <w:r w:rsidRPr="001D5828">
        <w:t>E</w:t>
      </w:r>
      <w:r w:rsidR="00E857DD" w:rsidRPr="001D5828">
        <w:t xml:space="preserve">l CPF incorpora a la Ley Orgánica del Poder Judicial, </w:t>
      </w:r>
      <w:r w:rsidRPr="001D5828">
        <w:t>Ley 7333</w:t>
      </w:r>
      <w:r w:rsidR="00E857DD" w:rsidRPr="001D5828">
        <w:t>, específicamente el artículo 99</w:t>
      </w:r>
      <w:r w:rsidR="005E69B2" w:rsidRPr="001D5828">
        <w:t>, las competencias del Tribunal de Familia</w:t>
      </w:r>
      <w:r w:rsidR="00F60CCF" w:rsidRPr="001D5828">
        <w:t>:</w:t>
      </w:r>
    </w:p>
    <w:p w14:paraId="20FE11CF" w14:textId="77777777" w:rsidR="00A651BA" w:rsidRPr="001D5828" w:rsidRDefault="00A651BA" w:rsidP="005306FD"/>
    <w:p w14:paraId="067E44AE" w14:textId="39846988" w:rsidR="00C9119F" w:rsidRPr="001D5828" w:rsidRDefault="00772416" w:rsidP="00772416">
      <w:pPr>
        <w:ind w:left="708"/>
        <w:rPr>
          <w:i/>
          <w:iCs/>
        </w:rPr>
      </w:pPr>
      <w:r w:rsidRPr="001D5828">
        <w:rPr>
          <w:i/>
          <w:iCs/>
        </w:rPr>
        <w:t>“</w:t>
      </w:r>
      <w:r w:rsidR="00C9119F" w:rsidRPr="001D5828">
        <w:rPr>
          <w:i/>
          <w:iCs/>
        </w:rPr>
        <w:t>Los Tribunales de Familia conocerán:</w:t>
      </w:r>
    </w:p>
    <w:p w14:paraId="351D83D4" w14:textId="77777777" w:rsidR="00C9119F" w:rsidRPr="001D5828" w:rsidRDefault="00C9119F" w:rsidP="00772416">
      <w:pPr>
        <w:ind w:left="708"/>
        <w:rPr>
          <w:i/>
          <w:iCs/>
        </w:rPr>
      </w:pPr>
      <w:r w:rsidRPr="001D5828">
        <w:rPr>
          <w:i/>
          <w:iCs/>
        </w:rPr>
        <w:t>1) De forma colegiada de tres jueces, lo siguiente:</w:t>
      </w:r>
    </w:p>
    <w:p w14:paraId="441BAC87" w14:textId="39D1094C" w:rsidR="00C9119F" w:rsidRPr="001D5828" w:rsidRDefault="00C9119F" w:rsidP="00772416">
      <w:pPr>
        <w:ind w:left="708"/>
        <w:rPr>
          <w:i/>
          <w:iCs/>
        </w:rPr>
      </w:pPr>
      <w:r w:rsidRPr="001D5828">
        <w:rPr>
          <w:i/>
          <w:iCs/>
        </w:rPr>
        <w:t>a) Los recursos de apelación de sentencias definitivas de los procesos</w:t>
      </w:r>
      <w:r w:rsidR="00772416" w:rsidRPr="001D5828">
        <w:rPr>
          <w:i/>
          <w:iCs/>
        </w:rPr>
        <w:t xml:space="preserve"> </w:t>
      </w:r>
      <w:r w:rsidRPr="001D5828">
        <w:rPr>
          <w:i/>
          <w:iCs/>
        </w:rPr>
        <w:t>conocidos en los juzgados de Familia, juzgados de Niñez y Adolescencia y juzgados</w:t>
      </w:r>
      <w:r w:rsidR="00772416" w:rsidRPr="001D5828">
        <w:rPr>
          <w:i/>
          <w:iCs/>
        </w:rPr>
        <w:t xml:space="preserve"> </w:t>
      </w:r>
      <w:r w:rsidRPr="001D5828">
        <w:rPr>
          <w:i/>
          <w:iCs/>
        </w:rPr>
        <w:t>de Violencia Doméstica y Protección Cautelar, salvo las sentencias finales de los</w:t>
      </w:r>
      <w:r w:rsidR="00772416" w:rsidRPr="001D5828">
        <w:rPr>
          <w:i/>
          <w:iCs/>
        </w:rPr>
        <w:t xml:space="preserve"> </w:t>
      </w:r>
      <w:r w:rsidRPr="001D5828">
        <w:rPr>
          <w:i/>
          <w:iCs/>
        </w:rPr>
        <w:t>procesos de restitución internacional de personas menores de edad.</w:t>
      </w:r>
    </w:p>
    <w:p w14:paraId="488EF099" w14:textId="60CB5361" w:rsidR="00C9119F" w:rsidRPr="001D5828" w:rsidRDefault="00C9119F" w:rsidP="00772416">
      <w:pPr>
        <w:ind w:left="708"/>
        <w:rPr>
          <w:i/>
          <w:iCs/>
        </w:rPr>
      </w:pPr>
      <w:r w:rsidRPr="001D5828">
        <w:rPr>
          <w:i/>
          <w:iCs/>
        </w:rPr>
        <w:t>b) Los conflictos de competencia material suscitados entre juzgados de Familia,</w:t>
      </w:r>
      <w:r w:rsidR="00772416" w:rsidRPr="001D5828">
        <w:rPr>
          <w:i/>
          <w:iCs/>
        </w:rPr>
        <w:t xml:space="preserve"> </w:t>
      </w:r>
      <w:r w:rsidRPr="001D5828">
        <w:rPr>
          <w:i/>
          <w:iCs/>
        </w:rPr>
        <w:t>juzgados de Niñez y Adolescencia o juzgados de Violencia Doméstica y Protección</w:t>
      </w:r>
      <w:r w:rsidR="00772416" w:rsidRPr="001D5828">
        <w:rPr>
          <w:i/>
          <w:iCs/>
        </w:rPr>
        <w:t xml:space="preserve"> </w:t>
      </w:r>
      <w:r w:rsidRPr="001D5828">
        <w:rPr>
          <w:i/>
          <w:iCs/>
        </w:rPr>
        <w:t>Cautelar.</w:t>
      </w:r>
    </w:p>
    <w:p w14:paraId="2EB0EE5B" w14:textId="77777777" w:rsidR="00C9119F" w:rsidRPr="001D5828" w:rsidRDefault="00C9119F" w:rsidP="00772416">
      <w:pPr>
        <w:ind w:left="708"/>
        <w:rPr>
          <w:i/>
          <w:iCs/>
        </w:rPr>
      </w:pPr>
      <w:r w:rsidRPr="001D5828">
        <w:rPr>
          <w:i/>
          <w:iCs/>
        </w:rPr>
        <w:lastRenderedPageBreak/>
        <w:t>2) De forma unipersonal, lo siguiente:</w:t>
      </w:r>
    </w:p>
    <w:p w14:paraId="6FE0882C" w14:textId="78C452B1" w:rsidR="00C9119F" w:rsidRPr="001D5828" w:rsidRDefault="00C9119F" w:rsidP="00772416">
      <w:pPr>
        <w:ind w:left="708"/>
        <w:rPr>
          <w:i/>
          <w:iCs/>
        </w:rPr>
      </w:pPr>
      <w:r w:rsidRPr="001D5828">
        <w:rPr>
          <w:i/>
          <w:iCs/>
        </w:rPr>
        <w:t>a) Los recursos de apelación de resoluciones interlocutorias de los procesos</w:t>
      </w:r>
      <w:r w:rsidR="00772416" w:rsidRPr="001D5828">
        <w:rPr>
          <w:i/>
          <w:iCs/>
        </w:rPr>
        <w:t xml:space="preserve"> </w:t>
      </w:r>
      <w:r w:rsidRPr="001D5828">
        <w:rPr>
          <w:i/>
          <w:iCs/>
        </w:rPr>
        <w:t>conocidos en los juzgados de Familia, juzgados de Niñez y Adolescencia o juzgados</w:t>
      </w:r>
      <w:r w:rsidR="00772416" w:rsidRPr="001D5828">
        <w:rPr>
          <w:i/>
          <w:iCs/>
        </w:rPr>
        <w:t xml:space="preserve"> </w:t>
      </w:r>
      <w:r w:rsidRPr="001D5828">
        <w:rPr>
          <w:i/>
          <w:iCs/>
        </w:rPr>
        <w:t>de Violencia Doméstica y Protección Cautelar.</w:t>
      </w:r>
    </w:p>
    <w:p w14:paraId="7275DED7" w14:textId="7C813A91" w:rsidR="00C9119F" w:rsidRPr="001D5828" w:rsidRDefault="00C9119F" w:rsidP="00772416">
      <w:pPr>
        <w:ind w:left="708"/>
        <w:rPr>
          <w:i/>
          <w:iCs/>
        </w:rPr>
      </w:pPr>
      <w:r w:rsidRPr="001D5828">
        <w:rPr>
          <w:i/>
          <w:iCs/>
        </w:rPr>
        <w:t>b) Los conflictos de competencia territorial entre juzgados de Familia, entre</w:t>
      </w:r>
      <w:r w:rsidR="00772416" w:rsidRPr="001D5828">
        <w:rPr>
          <w:i/>
          <w:iCs/>
        </w:rPr>
        <w:t xml:space="preserve"> </w:t>
      </w:r>
      <w:r w:rsidRPr="001D5828">
        <w:rPr>
          <w:i/>
          <w:iCs/>
        </w:rPr>
        <w:t>juzgados de Niñez y Adolescencia o entre juzgados de Violencia Doméstica y</w:t>
      </w:r>
      <w:r w:rsidR="00772416" w:rsidRPr="001D5828">
        <w:rPr>
          <w:i/>
          <w:iCs/>
        </w:rPr>
        <w:t xml:space="preserve"> </w:t>
      </w:r>
      <w:r w:rsidRPr="001D5828">
        <w:rPr>
          <w:i/>
          <w:iCs/>
        </w:rPr>
        <w:t>Protección Cautelar.</w:t>
      </w:r>
    </w:p>
    <w:p w14:paraId="375B4208" w14:textId="73DC1E82" w:rsidR="00C9119F" w:rsidRPr="001D5828" w:rsidRDefault="00C9119F" w:rsidP="00772416">
      <w:pPr>
        <w:ind w:left="708"/>
        <w:rPr>
          <w:i/>
          <w:iCs/>
        </w:rPr>
      </w:pPr>
      <w:r w:rsidRPr="001D5828">
        <w:rPr>
          <w:i/>
          <w:iCs/>
        </w:rPr>
        <w:t>c) Los impedimentos, las excusas y las recusaciones de uno o varios de sus</w:t>
      </w:r>
      <w:r w:rsidR="00772416" w:rsidRPr="001D5828">
        <w:rPr>
          <w:i/>
          <w:iCs/>
        </w:rPr>
        <w:t xml:space="preserve"> </w:t>
      </w:r>
      <w:r w:rsidRPr="001D5828">
        <w:rPr>
          <w:i/>
          <w:iCs/>
        </w:rPr>
        <w:t>miembros propietarios o suplentes.</w:t>
      </w:r>
    </w:p>
    <w:p w14:paraId="1DA9E928" w14:textId="23890A10" w:rsidR="00C9119F" w:rsidRPr="001D5828" w:rsidRDefault="00C9119F" w:rsidP="00772416">
      <w:pPr>
        <w:ind w:left="708"/>
      </w:pPr>
      <w:r w:rsidRPr="001D5828">
        <w:rPr>
          <w:i/>
          <w:iCs/>
        </w:rPr>
        <w:t>d) Los demás asuntos que determine la ley.</w:t>
      </w:r>
      <w:r w:rsidR="00772416" w:rsidRPr="001D5828">
        <w:rPr>
          <w:i/>
          <w:iCs/>
        </w:rPr>
        <w:t>”</w:t>
      </w:r>
    </w:p>
    <w:p w14:paraId="49773BFC" w14:textId="77777777" w:rsidR="00C9119F" w:rsidRPr="001D5828" w:rsidRDefault="00C9119F" w:rsidP="005306FD"/>
    <w:p w14:paraId="445E61A0" w14:textId="77777777" w:rsidR="009D7D4D" w:rsidRPr="001D5828" w:rsidRDefault="009D7D4D" w:rsidP="009D7D4D">
      <w:r w:rsidRPr="001D5828">
        <w:t>En cuanto a las implicaciones del CPF sobre la labor del Tribunal de Familia, se identificaron los siguientes efectos en su carga laboral:</w:t>
      </w:r>
    </w:p>
    <w:p w14:paraId="4987C34C" w14:textId="77777777" w:rsidR="00D13C2D" w:rsidRPr="001D5828" w:rsidRDefault="00D13C2D" w:rsidP="009D7D4D"/>
    <w:p w14:paraId="28AD2724" w14:textId="0968C4F6" w:rsidR="009D7D4D" w:rsidRPr="001D5828" w:rsidRDefault="009D7D4D" w:rsidP="00A97451">
      <w:pPr>
        <w:pStyle w:val="Prrafodelista"/>
        <w:numPr>
          <w:ilvl w:val="0"/>
          <w:numId w:val="4"/>
        </w:numPr>
      </w:pPr>
      <w:r w:rsidRPr="001D5828">
        <w:t>Una disminución en los recursos de apelación en los procesos de restitución internacional de personas menores de edad, los cuales en adelante pasarán a conocimiento de la Sala Segunda;</w:t>
      </w:r>
    </w:p>
    <w:p w14:paraId="145A4321" w14:textId="1023477E" w:rsidR="009D7D4D" w:rsidRPr="001D5828" w:rsidRDefault="009D7D4D" w:rsidP="00A97451">
      <w:pPr>
        <w:pStyle w:val="Prrafodelista"/>
        <w:numPr>
          <w:ilvl w:val="0"/>
          <w:numId w:val="4"/>
        </w:numPr>
      </w:pPr>
      <w:r w:rsidRPr="001D5828">
        <w:t>Un descenso en las apelaciones de los procesos que dejará de conocer el Poder Judicial (</w:t>
      </w:r>
      <w:r w:rsidR="007B0A9D" w:rsidRPr="001D5828">
        <w:t xml:space="preserve">matrimonios civiles, los reconocimientos administrativos de la paternidad, hijo de mujer casada; los divorcios o separaciones judiciales por mutuo consentimiento </w:t>
      </w:r>
      <w:r w:rsidR="004E4C7A" w:rsidRPr="001D5828">
        <w:t>sin hijos o hijas menores de edad y no existiera referencia a bienes</w:t>
      </w:r>
      <w:r w:rsidR="00BA737D" w:rsidRPr="001D5828">
        <w:t>;</w:t>
      </w:r>
      <w:r w:rsidR="007B0A9D" w:rsidRPr="001D5828">
        <w:t xml:space="preserve"> y las adopciones de personas mayores de edad a excepción de las personas con discapacidad cuya condición no les permita dar su consentimiento</w:t>
      </w:r>
      <w:r w:rsidRPr="001D5828">
        <w:t xml:space="preserve">); y </w:t>
      </w:r>
    </w:p>
    <w:p w14:paraId="2E210773" w14:textId="6DAD2046" w:rsidR="009D7D4D" w:rsidRPr="001D5828" w:rsidRDefault="009D7D4D" w:rsidP="00A97451">
      <w:pPr>
        <w:pStyle w:val="Prrafodelista"/>
        <w:numPr>
          <w:ilvl w:val="0"/>
          <w:numId w:val="4"/>
        </w:numPr>
      </w:pPr>
      <w:r w:rsidRPr="001D5828">
        <w:t>Un eventual aumento en las apelaciones provenientes de las sentencias dictadas por los juzgados de violencia doméstica y protección cautelar, producto de la creación del proceso de protección cautelar para personas con discapacidad donde el presunto agresor no pertenece al núcleo intrafamiliar.</w:t>
      </w:r>
    </w:p>
    <w:p w14:paraId="44279C92" w14:textId="77777777" w:rsidR="009D7D4D" w:rsidRPr="001D5828" w:rsidRDefault="009D7D4D" w:rsidP="003E0E1A"/>
    <w:p w14:paraId="5CC3E0C4" w14:textId="109AE6BD" w:rsidR="00BB6E5F" w:rsidRPr="001D5828" w:rsidRDefault="009D7D4D" w:rsidP="00BB6E5F">
      <w:r w:rsidRPr="001D5828">
        <w:t xml:space="preserve">Para conocer el impacto que generaría lo descrito en </w:t>
      </w:r>
      <w:r w:rsidR="003E0E1A" w:rsidRPr="001D5828">
        <w:t xml:space="preserve">los puntos anteriores </w:t>
      </w:r>
      <w:r w:rsidRPr="001D5828">
        <w:t xml:space="preserve">se revisaron los datos estadísticos </w:t>
      </w:r>
      <w:r w:rsidR="003E0E1A" w:rsidRPr="001D5828">
        <w:t>de los años</w:t>
      </w:r>
      <w:r w:rsidRPr="001D5828">
        <w:t xml:space="preserve"> 201</w:t>
      </w:r>
      <w:r w:rsidR="003E0E1A" w:rsidRPr="001D5828">
        <w:t>5</w:t>
      </w:r>
      <w:r w:rsidRPr="001D5828">
        <w:t>-201</w:t>
      </w:r>
      <w:r w:rsidR="003E0E1A" w:rsidRPr="001D5828">
        <w:t>9</w:t>
      </w:r>
      <w:r w:rsidR="008869CA" w:rsidRPr="001D5828">
        <w:t xml:space="preserve">, </w:t>
      </w:r>
      <w:r w:rsidR="00822827" w:rsidRPr="001D5828">
        <w:t xml:space="preserve">por lo que se determina </w:t>
      </w:r>
      <w:r w:rsidRPr="001D5828">
        <w:t xml:space="preserve">que la incidencia </w:t>
      </w:r>
      <w:r w:rsidR="00F77FA5" w:rsidRPr="001D5828">
        <w:t xml:space="preserve">de procesos de restitución internacional </w:t>
      </w:r>
      <w:r w:rsidRPr="001D5828">
        <w:t xml:space="preserve">es mínima, ya que durante dicho período el Tribunal de Familia recibió </w:t>
      </w:r>
      <w:r w:rsidR="001647CE" w:rsidRPr="001D5828">
        <w:t>8</w:t>
      </w:r>
      <w:r w:rsidRPr="001D5828">
        <w:t xml:space="preserve"> casos</w:t>
      </w:r>
      <w:r w:rsidR="001647CE" w:rsidRPr="001D5828">
        <w:t xml:space="preserve">, cuatro ingresados en </w:t>
      </w:r>
      <w:r w:rsidRPr="001D5828">
        <w:t>201</w:t>
      </w:r>
      <w:r w:rsidR="00F2772C" w:rsidRPr="001D5828">
        <w:t>7</w:t>
      </w:r>
      <w:r w:rsidR="001647CE" w:rsidRPr="001D5828">
        <w:t xml:space="preserve"> y cuatro en el 2018</w:t>
      </w:r>
      <w:r w:rsidRPr="001D5828">
        <w:t>. Por consiguiente, se estima que el efecto sobre la carga laboral de la Sala Segunda sería muy bajo y podría ser asumido por el personal vigent</w:t>
      </w:r>
      <w:r w:rsidR="00996172" w:rsidRPr="001D5828">
        <w:t>e</w:t>
      </w:r>
      <w:r w:rsidR="00BB6E5F" w:rsidRPr="001D5828">
        <w:t>.</w:t>
      </w:r>
    </w:p>
    <w:p w14:paraId="6192AB9F" w14:textId="77777777" w:rsidR="00BB6E5F" w:rsidRPr="001D5828" w:rsidRDefault="00BB6E5F" w:rsidP="007D26F2"/>
    <w:p w14:paraId="7064232B" w14:textId="46AC482F" w:rsidR="00BB6E5F" w:rsidRPr="001D5828" w:rsidRDefault="00BB6E5F" w:rsidP="007D26F2">
      <w:r w:rsidRPr="001D5828">
        <w:t>En cuanto a</w:t>
      </w:r>
      <w:r w:rsidR="007D26F2" w:rsidRPr="001D5828">
        <w:t xml:space="preserve"> la desjudicialización de procesos, </w:t>
      </w:r>
      <w:r w:rsidRPr="001D5828">
        <w:t xml:space="preserve">durante el período analizado el Tribunal de Familia acumuló un promedio mensual estimado de </w:t>
      </w:r>
      <w:r w:rsidR="0024007F" w:rsidRPr="001D5828">
        <w:t>una</w:t>
      </w:r>
      <w:r w:rsidRPr="001D5828">
        <w:t xml:space="preserve"> apelaci</w:t>
      </w:r>
      <w:r w:rsidR="00A46B62" w:rsidRPr="001D5828">
        <w:t>ón</w:t>
      </w:r>
      <w:r w:rsidRPr="001D5828">
        <w:t xml:space="preserve"> de proceso </w:t>
      </w:r>
      <w:r w:rsidR="007D26F2" w:rsidRPr="001D5828">
        <w:t>de este tipo</w:t>
      </w:r>
      <w:r w:rsidRPr="001D5828">
        <w:t xml:space="preserve">, las cuales al año representaron un </w:t>
      </w:r>
      <w:r w:rsidR="00FF381D" w:rsidRPr="001D5828">
        <w:t>0,4</w:t>
      </w:r>
      <w:r w:rsidRPr="001D5828">
        <w:t>% de la entrada general. Este dato surge de la siguiente información:</w:t>
      </w:r>
    </w:p>
    <w:p w14:paraId="7B9F93D0" w14:textId="47C13BC8" w:rsidR="00BB6E5F" w:rsidRPr="001D5828" w:rsidRDefault="00BB6E5F" w:rsidP="007D26F2"/>
    <w:p w14:paraId="3D1D015B" w14:textId="6D114DD4" w:rsidR="000435CE" w:rsidRPr="001D5828" w:rsidRDefault="000435CE"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61</w:t>
      </w:r>
      <w:r w:rsidR="00050299">
        <w:fldChar w:fldCharType="end"/>
      </w:r>
      <w:r w:rsidRPr="001D5828">
        <w:t xml:space="preserve">. </w:t>
      </w:r>
    </w:p>
    <w:p w14:paraId="5F3452B2" w14:textId="183179DE" w:rsidR="000435CE" w:rsidRPr="001D5828" w:rsidRDefault="000435CE" w:rsidP="0065272C">
      <w:pPr>
        <w:pStyle w:val="Descripcin"/>
      </w:pPr>
      <w:r w:rsidRPr="001D5828">
        <w:t>Movimiento de asuntos que se desjudicializan en el Tribunal de Familia 2015-2019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8"/>
        <w:gridCol w:w="775"/>
        <w:gridCol w:w="775"/>
        <w:gridCol w:w="775"/>
        <w:gridCol w:w="775"/>
        <w:gridCol w:w="830"/>
      </w:tblGrid>
      <w:tr w:rsidR="000435CE" w:rsidRPr="001D5828" w14:paraId="32F8AD34" w14:textId="77777777" w:rsidTr="004314F0">
        <w:trPr>
          <w:trHeight w:val="20"/>
          <w:tblHeader/>
        </w:trPr>
        <w:tc>
          <w:tcPr>
            <w:tcW w:w="2774" w:type="pct"/>
            <w:vMerge w:val="restart"/>
            <w:shd w:val="clear" w:color="auto" w:fill="002060"/>
            <w:noWrap/>
            <w:vAlign w:val="center"/>
            <w:hideMark/>
          </w:tcPr>
          <w:p w14:paraId="3F847F29" w14:textId="77777777" w:rsidR="000435CE" w:rsidRPr="001D5828" w:rsidRDefault="000435CE" w:rsidP="000435CE">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Variable</w:t>
            </w:r>
          </w:p>
        </w:tc>
        <w:tc>
          <w:tcPr>
            <w:tcW w:w="2226" w:type="pct"/>
            <w:gridSpan w:val="5"/>
            <w:shd w:val="clear" w:color="auto" w:fill="002060"/>
            <w:noWrap/>
            <w:vAlign w:val="center"/>
            <w:hideMark/>
          </w:tcPr>
          <w:p w14:paraId="590F172B"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Año</w:t>
            </w:r>
          </w:p>
        </w:tc>
      </w:tr>
      <w:tr w:rsidR="000435CE" w:rsidRPr="001D5828" w14:paraId="367D740E" w14:textId="77777777" w:rsidTr="004314F0">
        <w:trPr>
          <w:trHeight w:val="20"/>
          <w:tblHeader/>
        </w:trPr>
        <w:tc>
          <w:tcPr>
            <w:tcW w:w="2774" w:type="pct"/>
            <w:vMerge/>
            <w:shd w:val="clear" w:color="auto" w:fill="002060"/>
            <w:vAlign w:val="center"/>
            <w:hideMark/>
          </w:tcPr>
          <w:p w14:paraId="091982E7" w14:textId="77777777" w:rsidR="000435CE" w:rsidRPr="001D5828" w:rsidRDefault="000435CE" w:rsidP="000435CE">
            <w:pPr>
              <w:jc w:val="left"/>
              <w:rPr>
                <w:rFonts w:eastAsia="Times New Roman" w:cs="Times New Roman"/>
                <w:b/>
                <w:bCs/>
                <w:color w:val="FFFFFF"/>
                <w:sz w:val="20"/>
                <w:szCs w:val="20"/>
                <w:lang w:eastAsia="es-CR"/>
              </w:rPr>
            </w:pPr>
          </w:p>
        </w:tc>
        <w:tc>
          <w:tcPr>
            <w:tcW w:w="439" w:type="pct"/>
            <w:shd w:val="clear" w:color="auto" w:fill="002060"/>
            <w:noWrap/>
            <w:vAlign w:val="center"/>
            <w:hideMark/>
          </w:tcPr>
          <w:p w14:paraId="32BF97AF"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2015</w:t>
            </w:r>
          </w:p>
        </w:tc>
        <w:tc>
          <w:tcPr>
            <w:tcW w:w="439" w:type="pct"/>
            <w:shd w:val="clear" w:color="auto" w:fill="002060"/>
            <w:noWrap/>
            <w:vAlign w:val="center"/>
            <w:hideMark/>
          </w:tcPr>
          <w:p w14:paraId="7B2ADE27"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2016</w:t>
            </w:r>
          </w:p>
        </w:tc>
        <w:tc>
          <w:tcPr>
            <w:tcW w:w="439" w:type="pct"/>
            <w:shd w:val="clear" w:color="auto" w:fill="002060"/>
            <w:noWrap/>
            <w:vAlign w:val="center"/>
            <w:hideMark/>
          </w:tcPr>
          <w:p w14:paraId="3699663F"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2017</w:t>
            </w:r>
          </w:p>
        </w:tc>
        <w:tc>
          <w:tcPr>
            <w:tcW w:w="439" w:type="pct"/>
            <w:shd w:val="clear" w:color="auto" w:fill="002060"/>
            <w:noWrap/>
            <w:vAlign w:val="center"/>
            <w:hideMark/>
          </w:tcPr>
          <w:p w14:paraId="35F43DE7"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2018</w:t>
            </w:r>
          </w:p>
        </w:tc>
        <w:tc>
          <w:tcPr>
            <w:tcW w:w="470" w:type="pct"/>
            <w:shd w:val="clear" w:color="auto" w:fill="002060"/>
            <w:noWrap/>
            <w:vAlign w:val="center"/>
            <w:hideMark/>
          </w:tcPr>
          <w:p w14:paraId="75F7978A" w14:textId="77777777" w:rsidR="000435CE" w:rsidRPr="001D5828" w:rsidRDefault="000435CE" w:rsidP="000435CE">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2019</w:t>
            </w:r>
          </w:p>
        </w:tc>
      </w:tr>
      <w:tr w:rsidR="00871EFE" w:rsidRPr="001D5828" w14:paraId="364EE574" w14:textId="77777777" w:rsidTr="00871EFE">
        <w:trPr>
          <w:trHeight w:val="20"/>
        </w:trPr>
        <w:tc>
          <w:tcPr>
            <w:tcW w:w="2774" w:type="pct"/>
            <w:shd w:val="clear" w:color="000000" w:fill="FFFFFF"/>
            <w:vAlign w:val="center"/>
            <w:hideMark/>
          </w:tcPr>
          <w:p w14:paraId="05DA1EB9" w14:textId="44BAD15D" w:rsidR="00871EFE" w:rsidRPr="001D5828" w:rsidRDefault="00871EFE" w:rsidP="00871EFE">
            <w:pPr>
              <w:rPr>
                <w:rFonts w:eastAsia="Times New Roman" w:cs="Times New Roman"/>
                <w:color w:val="000000"/>
                <w:sz w:val="20"/>
                <w:szCs w:val="20"/>
                <w:lang w:eastAsia="es-CR"/>
              </w:rPr>
            </w:pPr>
            <w:r w:rsidRPr="001D5828">
              <w:rPr>
                <w:rFonts w:eastAsia="Times New Roman" w:cs="Times New Roman"/>
                <w:sz w:val="20"/>
                <w:szCs w:val="20"/>
                <w:lang w:eastAsia="es-CR"/>
              </w:rPr>
              <w:t xml:space="preserve">Total </w:t>
            </w:r>
            <w:r w:rsidR="00DF4D9C" w:rsidRPr="001D5828">
              <w:rPr>
                <w:rFonts w:eastAsia="Times New Roman" w:cs="Times New Roman"/>
                <w:sz w:val="20"/>
                <w:szCs w:val="20"/>
                <w:lang w:eastAsia="es-CR"/>
              </w:rPr>
              <w:t xml:space="preserve">de </w:t>
            </w:r>
            <w:r w:rsidRPr="001D5828">
              <w:rPr>
                <w:rFonts w:eastAsia="Times New Roman" w:cs="Times New Roman"/>
                <w:sz w:val="20"/>
                <w:szCs w:val="20"/>
                <w:lang w:eastAsia="es-CR"/>
              </w:rPr>
              <w:t>asuntos entrados al Tribunal de Familia (Incluye Violencia Doméstica)</w:t>
            </w:r>
          </w:p>
        </w:tc>
        <w:tc>
          <w:tcPr>
            <w:tcW w:w="439" w:type="pct"/>
            <w:shd w:val="clear" w:color="000000" w:fill="FFFFFF"/>
            <w:noWrap/>
            <w:vAlign w:val="center"/>
          </w:tcPr>
          <w:p w14:paraId="1BD94652" w14:textId="23209FED" w:rsidR="00871EFE" w:rsidRPr="001D5828" w:rsidRDefault="00871EFE" w:rsidP="00871EFE">
            <w:pPr>
              <w:jc w:val="center"/>
              <w:rPr>
                <w:rFonts w:eastAsia="Times New Roman" w:cs="Times New Roman"/>
                <w:color w:val="000000"/>
                <w:sz w:val="20"/>
                <w:szCs w:val="20"/>
                <w:lang w:eastAsia="es-CR"/>
              </w:rPr>
            </w:pPr>
            <w:r w:rsidRPr="001D5828">
              <w:rPr>
                <w:sz w:val="20"/>
                <w:szCs w:val="20"/>
              </w:rPr>
              <w:t>1939</w:t>
            </w:r>
          </w:p>
        </w:tc>
        <w:tc>
          <w:tcPr>
            <w:tcW w:w="439" w:type="pct"/>
            <w:shd w:val="clear" w:color="000000" w:fill="FFFFFF"/>
            <w:noWrap/>
            <w:vAlign w:val="center"/>
          </w:tcPr>
          <w:p w14:paraId="796B8A95" w14:textId="6F019FE0" w:rsidR="00871EFE" w:rsidRPr="001D5828" w:rsidRDefault="00871EFE" w:rsidP="00871EFE">
            <w:pPr>
              <w:jc w:val="center"/>
              <w:rPr>
                <w:rFonts w:eastAsia="Times New Roman" w:cs="Times New Roman"/>
                <w:color w:val="000000"/>
                <w:sz w:val="20"/>
                <w:szCs w:val="20"/>
                <w:lang w:eastAsia="es-CR"/>
              </w:rPr>
            </w:pPr>
            <w:r w:rsidRPr="001D5828">
              <w:rPr>
                <w:sz w:val="20"/>
                <w:szCs w:val="20"/>
              </w:rPr>
              <w:t>1875</w:t>
            </w:r>
          </w:p>
        </w:tc>
        <w:tc>
          <w:tcPr>
            <w:tcW w:w="439" w:type="pct"/>
            <w:shd w:val="clear" w:color="000000" w:fill="FFFFFF"/>
            <w:noWrap/>
            <w:vAlign w:val="center"/>
          </w:tcPr>
          <w:p w14:paraId="2DB06B51" w14:textId="5FCF486D" w:rsidR="00871EFE" w:rsidRPr="001D5828" w:rsidRDefault="00871EFE" w:rsidP="00871EFE">
            <w:pPr>
              <w:jc w:val="center"/>
              <w:rPr>
                <w:rFonts w:eastAsia="Times New Roman" w:cs="Times New Roman"/>
                <w:color w:val="000000"/>
                <w:sz w:val="20"/>
                <w:szCs w:val="20"/>
                <w:lang w:eastAsia="es-CR"/>
              </w:rPr>
            </w:pPr>
            <w:r w:rsidRPr="001D5828">
              <w:rPr>
                <w:sz w:val="20"/>
                <w:szCs w:val="20"/>
              </w:rPr>
              <w:t>1837</w:t>
            </w:r>
          </w:p>
        </w:tc>
        <w:tc>
          <w:tcPr>
            <w:tcW w:w="439" w:type="pct"/>
            <w:shd w:val="clear" w:color="000000" w:fill="FFFFFF"/>
            <w:noWrap/>
            <w:vAlign w:val="center"/>
          </w:tcPr>
          <w:p w14:paraId="6411DF8F" w14:textId="450C04AD" w:rsidR="00871EFE" w:rsidRPr="001D5828" w:rsidRDefault="00871EFE" w:rsidP="00871EFE">
            <w:pPr>
              <w:jc w:val="center"/>
              <w:rPr>
                <w:rFonts w:eastAsia="Times New Roman" w:cs="Times New Roman"/>
                <w:color w:val="000000"/>
                <w:sz w:val="20"/>
                <w:szCs w:val="20"/>
                <w:lang w:eastAsia="es-CR"/>
              </w:rPr>
            </w:pPr>
            <w:r w:rsidRPr="001D5828">
              <w:rPr>
                <w:sz w:val="20"/>
                <w:szCs w:val="20"/>
              </w:rPr>
              <w:t>1772</w:t>
            </w:r>
          </w:p>
        </w:tc>
        <w:tc>
          <w:tcPr>
            <w:tcW w:w="470" w:type="pct"/>
            <w:shd w:val="clear" w:color="auto" w:fill="auto"/>
            <w:noWrap/>
            <w:vAlign w:val="center"/>
            <w:hideMark/>
          </w:tcPr>
          <w:p w14:paraId="1CBA68B0" w14:textId="4BC4DAF2" w:rsidR="00871EFE" w:rsidRPr="001D5828" w:rsidRDefault="00871EFE" w:rsidP="00871EFE">
            <w:pPr>
              <w:jc w:val="center"/>
              <w:rPr>
                <w:rFonts w:eastAsia="Times New Roman" w:cs="Times New Roman"/>
                <w:color w:val="000000"/>
                <w:sz w:val="20"/>
                <w:szCs w:val="20"/>
                <w:lang w:eastAsia="es-CR"/>
              </w:rPr>
            </w:pPr>
            <w:r w:rsidRPr="001D5828">
              <w:rPr>
                <w:sz w:val="20"/>
                <w:szCs w:val="20"/>
              </w:rPr>
              <w:t>1895</w:t>
            </w:r>
          </w:p>
        </w:tc>
      </w:tr>
      <w:tr w:rsidR="00871EFE" w:rsidRPr="001D5828" w14:paraId="1D5266E0" w14:textId="77777777" w:rsidTr="00871EFE">
        <w:trPr>
          <w:trHeight w:val="20"/>
        </w:trPr>
        <w:tc>
          <w:tcPr>
            <w:tcW w:w="2774" w:type="pct"/>
            <w:shd w:val="clear" w:color="000000" w:fill="FFFFFF"/>
            <w:vAlign w:val="center"/>
            <w:hideMark/>
          </w:tcPr>
          <w:p w14:paraId="0BC571DA" w14:textId="782D9ACB" w:rsidR="00871EFE" w:rsidRPr="001D5828" w:rsidRDefault="00871EFE" w:rsidP="00871EFE">
            <w:pPr>
              <w:rPr>
                <w:rFonts w:eastAsia="Times New Roman" w:cs="Times New Roman"/>
                <w:color w:val="000000"/>
                <w:sz w:val="20"/>
                <w:szCs w:val="20"/>
                <w:lang w:eastAsia="es-CR"/>
              </w:rPr>
            </w:pPr>
            <w:r w:rsidRPr="001D5828">
              <w:rPr>
                <w:rFonts w:eastAsia="Times New Roman" w:cs="Times New Roman"/>
                <w:sz w:val="20"/>
                <w:szCs w:val="20"/>
                <w:lang w:eastAsia="es-CR"/>
              </w:rPr>
              <w:t xml:space="preserve">Total </w:t>
            </w:r>
            <w:r w:rsidR="00DF4D9C" w:rsidRPr="001D5828">
              <w:rPr>
                <w:rFonts w:eastAsia="Times New Roman" w:cs="Times New Roman"/>
                <w:sz w:val="20"/>
                <w:szCs w:val="20"/>
                <w:lang w:eastAsia="es-CR"/>
              </w:rPr>
              <w:t xml:space="preserve">de </w:t>
            </w:r>
            <w:r w:rsidRPr="001D5828">
              <w:rPr>
                <w:rFonts w:eastAsia="Times New Roman" w:cs="Times New Roman"/>
                <w:sz w:val="20"/>
                <w:szCs w:val="20"/>
                <w:lang w:eastAsia="es-CR"/>
              </w:rPr>
              <w:t>apelaciones de procesos que se desjudicializan</w:t>
            </w:r>
          </w:p>
        </w:tc>
        <w:tc>
          <w:tcPr>
            <w:tcW w:w="439" w:type="pct"/>
            <w:shd w:val="clear" w:color="000000" w:fill="FFFFFF"/>
            <w:noWrap/>
            <w:vAlign w:val="center"/>
          </w:tcPr>
          <w:p w14:paraId="30AD8273" w14:textId="6F7958E6" w:rsidR="00871EFE" w:rsidRPr="001D5828" w:rsidRDefault="005D4ECA" w:rsidP="00871EFE">
            <w:pPr>
              <w:jc w:val="center"/>
              <w:rPr>
                <w:rFonts w:eastAsia="Times New Roman" w:cs="Times New Roman"/>
                <w:color w:val="000000"/>
                <w:sz w:val="20"/>
                <w:szCs w:val="20"/>
                <w:lang w:eastAsia="es-CR"/>
              </w:rPr>
            </w:pPr>
            <w:r w:rsidRPr="001D5828">
              <w:rPr>
                <w:sz w:val="20"/>
                <w:szCs w:val="20"/>
              </w:rPr>
              <w:t>8</w:t>
            </w:r>
          </w:p>
        </w:tc>
        <w:tc>
          <w:tcPr>
            <w:tcW w:w="439" w:type="pct"/>
            <w:shd w:val="clear" w:color="000000" w:fill="FFFFFF"/>
            <w:noWrap/>
            <w:vAlign w:val="center"/>
          </w:tcPr>
          <w:p w14:paraId="0B724FD8" w14:textId="4681FA1D" w:rsidR="00871EFE" w:rsidRPr="001D5828" w:rsidRDefault="005D4ECA" w:rsidP="00871EFE">
            <w:pPr>
              <w:jc w:val="center"/>
              <w:rPr>
                <w:rFonts w:eastAsia="Times New Roman" w:cs="Times New Roman"/>
                <w:color w:val="000000"/>
                <w:sz w:val="20"/>
                <w:szCs w:val="20"/>
                <w:lang w:eastAsia="es-CR"/>
              </w:rPr>
            </w:pPr>
            <w:r w:rsidRPr="001D5828">
              <w:rPr>
                <w:sz w:val="20"/>
                <w:szCs w:val="20"/>
              </w:rPr>
              <w:t>9</w:t>
            </w:r>
          </w:p>
        </w:tc>
        <w:tc>
          <w:tcPr>
            <w:tcW w:w="439" w:type="pct"/>
            <w:shd w:val="clear" w:color="000000" w:fill="FFFFFF"/>
            <w:noWrap/>
            <w:vAlign w:val="center"/>
          </w:tcPr>
          <w:p w14:paraId="3B6DD1AF" w14:textId="561500A8" w:rsidR="00871EFE" w:rsidRPr="001D5828" w:rsidRDefault="005D4ECA" w:rsidP="00871EFE">
            <w:pPr>
              <w:jc w:val="center"/>
              <w:rPr>
                <w:rFonts w:eastAsia="Times New Roman" w:cs="Times New Roman"/>
                <w:color w:val="000000"/>
                <w:sz w:val="20"/>
                <w:szCs w:val="20"/>
                <w:lang w:eastAsia="es-CR"/>
              </w:rPr>
            </w:pPr>
            <w:r w:rsidRPr="001D5828">
              <w:rPr>
                <w:sz w:val="20"/>
                <w:szCs w:val="20"/>
              </w:rPr>
              <w:t>8</w:t>
            </w:r>
          </w:p>
        </w:tc>
        <w:tc>
          <w:tcPr>
            <w:tcW w:w="439" w:type="pct"/>
            <w:shd w:val="clear" w:color="000000" w:fill="FFFFFF"/>
            <w:noWrap/>
            <w:vAlign w:val="center"/>
          </w:tcPr>
          <w:p w14:paraId="7F11F399" w14:textId="36E06DD8" w:rsidR="00871EFE" w:rsidRPr="001D5828" w:rsidRDefault="005D4ECA" w:rsidP="00871EFE">
            <w:pPr>
              <w:jc w:val="center"/>
              <w:rPr>
                <w:rFonts w:eastAsia="Times New Roman" w:cs="Times New Roman"/>
                <w:color w:val="000000"/>
                <w:sz w:val="20"/>
                <w:szCs w:val="20"/>
                <w:lang w:eastAsia="es-CR"/>
              </w:rPr>
            </w:pPr>
            <w:r w:rsidRPr="001D5828">
              <w:rPr>
                <w:sz w:val="20"/>
                <w:szCs w:val="20"/>
              </w:rPr>
              <w:t>8</w:t>
            </w:r>
          </w:p>
        </w:tc>
        <w:tc>
          <w:tcPr>
            <w:tcW w:w="470" w:type="pct"/>
            <w:shd w:val="clear" w:color="auto" w:fill="auto"/>
            <w:noWrap/>
            <w:vAlign w:val="center"/>
            <w:hideMark/>
          </w:tcPr>
          <w:p w14:paraId="6EBB2A4B" w14:textId="4AB8530B" w:rsidR="00871EFE" w:rsidRPr="001D5828" w:rsidRDefault="005D4ECA" w:rsidP="00871EFE">
            <w:pPr>
              <w:jc w:val="center"/>
              <w:rPr>
                <w:rFonts w:eastAsia="Times New Roman" w:cs="Times New Roman"/>
                <w:color w:val="000000"/>
                <w:sz w:val="20"/>
                <w:szCs w:val="20"/>
                <w:lang w:eastAsia="es-CR"/>
              </w:rPr>
            </w:pPr>
            <w:r w:rsidRPr="001D5828">
              <w:rPr>
                <w:sz w:val="20"/>
                <w:szCs w:val="20"/>
              </w:rPr>
              <w:t>9</w:t>
            </w:r>
          </w:p>
        </w:tc>
      </w:tr>
      <w:tr w:rsidR="00871EFE" w:rsidRPr="001D5828" w14:paraId="3981CB2B" w14:textId="77777777" w:rsidTr="00871EFE">
        <w:trPr>
          <w:trHeight w:val="20"/>
        </w:trPr>
        <w:tc>
          <w:tcPr>
            <w:tcW w:w="2774" w:type="pct"/>
            <w:shd w:val="clear" w:color="000000" w:fill="FFFFFF"/>
            <w:vAlign w:val="center"/>
            <w:hideMark/>
          </w:tcPr>
          <w:p w14:paraId="7D415AF1" w14:textId="77777777" w:rsidR="00871EFE" w:rsidRPr="001D5828" w:rsidRDefault="00871EFE" w:rsidP="00871EFE">
            <w:pPr>
              <w:rPr>
                <w:rFonts w:eastAsia="Times New Roman" w:cs="Times New Roman"/>
                <w:color w:val="000000"/>
                <w:sz w:val="20"/>
                <w:szCs w:val="20"/>
                <w:lang w:eastAsia="es-CR"/>
              </w:rPr>
            </w:pPr>
            <w:r w:rsidRPr="001D5828">
              <w:rPr>
                <w:rFonts w:eastAsia="Times New Roman" w:cs="Times New Roman"/>
                <w:sz w:val="20"/>
                <w:szCs w:val="20"/>
                <w:lang w:eastAsia="es-CR"/>
              </w:rPr>
              <w:t>Promedio de entrada mensual de apelaciones de procesos que se desjudicializan</w:t>
            </w:r>
          </w:p>
        </w:tc>
        <w:tc>
          <w:tcPr>
            <w:tcW w:w="439" w:type="pct"/>
            <w:shd w:val="clear" w:color="000000" w:fill="FFFFFF"/>
            <w:noWrap/>
            <w:vAlign w:val="center"/>
          </w:tcPr>
          <w:p w14:paraId="4F4AB8E6" w14:textId="439BADCB" w:rsidR="00871EFE" w:rsidRPr="001D5828" w:rsidRDefault="005D4ECA" w:rsidP="00871EFE">
            <w:pPr>
              <w:jc w:val="center"/>
              <w:rPr>
                <w:rFonts w:eastAsia="Times New Roman" w:cs="Times New Roman"/>
                <w:color w:val="000000"/>
                <w:sz w:val="20"/>
                <w:szCs w:val="20"/>
                <w:lang w:eastAsia="es-CR"/>
              </w:rPr>
            </w:pPr>
            <w:r w:rsidRPr="001D5828">
              <w:rPr>
                <w:sz w:val="20"/>
                <w:szCs w:val="20"/>
              </w:rPr>
              <w:t>1</w:t>
            </w:r>
          </w:p>
        </w:tc>
        <w:tc>
          <w:tcPr>
            <w:tcW w:w="439" w:type="pct"/>
            <w:shd w:val="clear" w:color="000000" w:fill="FFFFFF"/>
            <w:noWrap/>
            <w:vAlign w:val="center"/>
          </w:tcPr>
          <w:p w14:paraId="00A43862" w14:textId="7CF07374" w:rsidR="00871EFE" w:rsidRPr="001D5828" w:rsidRDefault="005D4ECA" w:rsidP="00871EFE">
            <w:pPr>
              <w:jc w:val="center"/>
              <w:rPr>
                <w:rFonts w:eastAsia="Times New Roman" w:cs="Times New Roman"/>
                <w:color w:val="000000"/>
                <w:sz w:val="20"/>
                <w:szCs w:val="20"/>
                <w:lang w:eastAsia="es-CR"/>
              </w:rPr>
            </w:pPr>
            <w:r w:rsidRPr="001D5828">
              <w:rPr>
                <w:sz w:val="20"/>
                <w:szCs w:val="20"/>
              </w:rPr>
              <w:t>1</w:t>
            </w:r>
          </w:p>
        </w:tc>
        <w:tc>
          <w:tcPr>
            <w:tcW w:w="439" w:type="pct"/>
            <w:shd w:val="clear" w:color="000000" w:fill="FFFFFF"/>
            <w:noWrap/>
            <w:vAlign w:val="center"/>
          </w:tcPr>
          <w:p w14:paraId="3713BF80" w14:textId="62BCE293" w:rsidR="00871EFE" w:rsidRPr="001D5828" w:rsidRDefault="005D4ECA" w:rsidP="00871EFE">
            <w:pPr>
              <w:jc w:val="center"/>
              <w:rPr>
                <w:rFonts w:eastAsia="Times New Roman" w:cs="Times New Roman"/>
                <w:color w:val="000000"/>
                <w:sz w:val="20"/>
                <w:szCs w:val="20"/>
                <w:lang w:eastAsia="es-CR"/>
              </w:rPr>
            </w:pPr>
            <w:r w:rsidRPr="001D5828">
              <w:rPr>
                <w:sz w:val="20"/>
                <w:szCs w:val="20"/>
              </w:rPr>
              <w:t>1</w:t>
            </w:r>
          </w:p>
        </w:tc>
        <w:tc>
          <w:tcPr>
            <w:tcW w:w="439" w:type="pct"/>
            <w:shd w:val="clear" w:color="000000" w:fill="FFFFFF"/>
            <w:noWrap/>
            <w:vAlign w:val="center"/>
          </w:tcPr>
          <w:p w14:paraId="0BA65850" w14:textId="3F853AB3" w:rsidR="00871EFE" w:rsidRPr="001D5828" w:rsidRDefault="005D4ECA" w:rsidP="00871EFE">
            <w:pPr>
              <w:jc w:val="center"/>
              <w:rPr>
                <w:rFonts w:eastAsia="Times New Roman" w:cs="Times New Roman"/>
                <w:color w:val="000000"/>
                <w:sz w:val="20"/>
                <w:szCs w:val="20"/>
                <w:lang w:eastAsia="es-CR"/>
              </w:rPr>
            </w:pPr>
            <w:r w:rsidRPr="001D5828">
              <w:rPr>
                <w:sz w:val="20"/>
                <w:szCs w:val="20"/>
              </w:rPr>
              <w:t>1</w:t>
            </w:r>
          </w:p>
        </w:tc>
        <w:tc>
          <w:tcPr>
            <w:tcW w:w="470" w:type="pct"/>
            <w:shd w:val="clear" w:color="000000" w:fill="FFFFFF"/>
            <w:noWrap/>
            <w:vAlign w:val="center"/>
          </w:tcPr>
          <w:p w14:paraId="0796A698" w14:textId="5BDA26DA" w:rsidR="00871EFE" w:rsidRPr="001D5828" w:rsidRDefault="005D4ECA" w:rsidP="00871EFE">
            <w:pPr>
              <w:jc w:val="center"/>
              <w:rPr>
                <w:rFonts w:eastAsia="Times New Roman" w:cs="Times New Roman"/>
                <w:color w:val="000000"/>
                <w:sz w:val="20"/>
                <w:szCs w:val="20"/>
                <w:lang w:eastAsia="es-CR"/>
              </w:rPr>
            </w:pPr>
            <w:r w:rsidRPr="001D5828">
              <w:rPr>
                <w:sz w:val="20"/>
                <w:szCs w:val="20"/>
              </w:rPr>
              <w:t>1</w:t>
            </w:r>
          </w:p>
        </w:tc>
      </w:tr>
      <w:tr w:rsidR="00207CB4" w:rsidRPr="001D5828" w14:paraId="0A0D8DC6" w14:textId="77777777" w:rsidTr="00207CB4">
        <w:trPr>
          <w:trHeight w:val="20"/>
        </w:trPr>
        <w:tc>
          <w:tcPr>
            <w:tcW w:w="2774" w:type="pct"/>
            <w:shd w:val="clear" w:color="000000" w:fill="FFFFFF"/>
            <w:vAlign w:val="center"/>
            <w:hideMark/>
          </w:tcPr>
          <w:p w14:paraId="435C0211" w14:textId="77777777" w:rsidR="000435CE" w:rsidRPr="001D5828" w:rsidRDefault="000435CE" w:rsidP="000435CE">
            <w:pPr>
              <w:rPr>
                <w:rFonts w:eastAsia="Times New Roman" w:cs="Times New Roman"/>
                <w:color w:val="000000"/>
                <w:sz w:val="20"/>
                <w:szCs w:val="20"/>
                <w:lang w:eastAsia="es-CR"/>
              </w:rPr>
            </w:pPr>
            <w:r w:rsidRPr="001D5828">
              <w:rPr>
                <w:rFonts w:eastAsia="Times New Roman" w:cs="Times New Roman"/>
                <w:sz w:val="20"/>
                <w:szCs w:val="20"/>
                <w:lang w:eastAsia="es-CR"/>
              </w:rPr>
              <w:t>Promedio mensual estimado de apelaciones de procesos que se desjudicializan</w:t>
            </w:r>
          </w:p>
        </w:tc>
        <w:tc>
          <w:tcPr>
            <w:tcW w:w="2226" w:type="pct"/>
            <w:gridSpan w:val="5"/>
            <w:shd w:val="clear" w:color="000000" w:fill="FFFFFF"/>
            <w:noWrap/>
            <w:vAlign w:val="center"/>
          </w:tcPr>
          <w:p w14:paraId="3BC83106" w14:textId="2CE340DF" w:rsidR="000435CE" w:rsidRPr="001D5828" w:rsidRDefault="005D4ECA" w:rsidP="00207CB4">
            <w:pPr>
              <w:jc w:val="center"/>
              <w:rPr>
                <w:rFonts w:eastAsia="Times New Roman" w:cs="Times New Roman"/>
                <w:b/>
                <w:bCs/>
                <w:color w:val="000000"/>
                <w:sz w:val="20"/>
                <w:szCs w:val="20"/>
                <w:lang w:eastAsia="es-CR"/>
              </w:rPr>
            </w:pPr>
            <w:r w:rsidRPr="001D5828">
              <w:rPr>
                <w:rFonts w:eastAsia="Times New Roman" w:cs="Times New Roman"/>
                <w:b/>
                <w:bCs/>
                <w:color w:val="000000"/>
                <w:sz w:val="20"/>
                <w:szCs w:val="20"/>
                <w:lang w:eastAsia="es-CR"/>
              </w:rPr>
              <w:t>1</w:t>
            </w:r>
          </w:p>
        </w:tc>
      </w:tr>
      <w:tr w:rsidR="001D505C" w:rsidRPr="001D5828" w14:paraId="19AE0B0D" w14:textId="77777777" w:rsidTr="00207CB4">
        <w:trPr>
          <w:trHeight w:val="20"/>
        </w:trPr>
        <w:tc>
          <w:tcPr>
            <w:tcW w:w="2774" w:type="pct"/>
            <w:shd w:val="clear" w:color="000000" w:fill="FFFFFF"/>
            <w:vAlign w:val="center"/>
            <w:hideMark/>
          </w:tcPr>
          <w:p w14:paraId="45048932" w14:textId="77777777" w:rsidR="001D505C" w:rsidRPr="001D5828" w:rsidRDefault="001D505C" w:rsidP="001D505C">
            <w:pPr>
              <w:rPr>
                <w:rFonts w:eastAsia="Times New Roman" w:cs="Times New Roman"/>
                <w:color w:val="000000"/>
                <w:sz w:val="20"/>
                <w:szCs w:val="20"/>
                <w:lang w:eastAsia="es-CR"/>
              </w:rPr>
            </w:pPr>
            <w:r w:rsidRPr="001D5828">
              <w:rPr>
                <w:rFonts w:eastAsia="Times New Roman" w:cs="Times New Roman"/>
                <w:sz w:val="20"/>
                <w:szCs w:val="20"/>
                <w:lang w:eastAsia="es-CR"/>
              </w:rPr>
              <w:t>Porcentaje anual de apelaciones de procesos que se desjudicializan</w:t>
            </w:r>
          </w:p>
        </w:tc>
        <w:tc>
          <w:tcPr>
            <w:tcW w:w="439" w:type="pct"/>
            <w:shd w:val="clear" w:color="000000" w:fill="FFFFFF"/>
            <w:noWrap/>
            <w:vAlign w:val="center"/>
          </w:tcPr>
          <w:p w14:paraId="5A1019B4" w14:textId="6CC01B10" w:rsidR="001D505C" w:rsidRPr="001D5828" w:rsidRDefault="00C847E4" w:rsidP="00207CB4">
            <w:pPr>
              <w:jc w:val="center"/>
              <w:rPr>
                <w:rFonts w:eastAsia="Times New Roman" w:cs="Times New Roman"/>
                <w:color w:val="000000"/>
                <w:sz w:val="20"/>
                <w:szCs w:val="20"/>
                <w:lang w:eastAsia="es-CR"/>
              </w:rPr>
            </w:pPr>
            <w:r w:rsidRPr="001D5828">
              <w:rPr>
                <w:sz w:val="20"/>
                <w:szCs w:val="20"/>
              </w:rPr>
              <w:t>0,4</w:t>
            </w:r>
            <w:r w:rsidR="001D505C" w:rsidRPr="001D5828">
              <w:rPr>
                <w:sz w:val="20"/>
                <w:szCs w:val="20"/>
              </w:rPr>
              <w:t>%</w:t>
            </w:r>
          </w:p>
        </w:tc>
        <w:tc>
          <w:tcPr>
            <w:tcW w:w="439" w:type="pct"/>
            <w:shd w:val="clear" w:color="000000" w:fill="FFFFFF"/>
            <w:noWrap/>
            <w:vAlign w:val="center"/>
          </w:tcPr>
          <w:p w14:paraId="36B706BA" w14:textId="12714484" w:rsidR="001D505C" w:rsidRPr="001D5828" w:rsidRDefault="00C847E4" w:rsidP="00207CB4">
            <w:pPr>
              <w:jc w:val="center"/>
              <w:rPr>
                <w:rFonts w:eastAsia="Times New Roman" w:cs="Times New Roman"/>
                <w:color w:val="000000"/>
                <w:sz w:val="20"/>
                <w:szCs w:val="20"/>
                <w:lang w:eastAsia="es-CR"/>
              </w:rPr>
            </w:pPr>
            <w:r w:rsidRPr="001D5828">
              <w:rPr>
                <w:sz w:val="20"/>
                <w:szCs w:val="20"/>
              </w:rPr>
              <w:t>0,5</w:t>
            </w:r>
            <w:r w:rsidR="001D505C" w:rsidRPr="001D5828">
              <w:rPr>
                <w:sz w:val="20"/>
                <w:szCs w:val="20"/>
              </w:rPr>
              <w:t>%</w:t>
            </w:r>
          </w:p>
        </w:tc>
        <w:tc>
          <w:tcPr>
            <w:tcW w:w="439" w:type="pct"/>
            <w:shd w:val="clear" w:color="000000" w:fill="FFFFFF"/>
            <w:noWrap/>
            <w:vAlign w:val="center"/>
          </w:tcPr>
          <w:p w14:paraId="2689DC79" w14:textId="2067E873" w:rsidR="001D505C" w:rsidRPr="001D5828" w:rsidRDefault="00C847E4" w:rsidP="00207CB4">
            <w:pPr>
              <w:jc w:val="center"/>
              <w:rPr>
                <w:rFonts w:eastAsia="Times New Roman" w:cs="Times New Roman"/>
                <w:color w:val="000000"/>
                <w:sz w:val="20"/>
                <w:szCs w:val="20"/>
                <w:lang w:eastAsia="es-CR"/>
              </w:rPr>
            </w:pPr>
            <w:r w:rsidRPr="001D5828">
              <w:rPr>
                <w:sz w:val="20"/>
                <w:szCs w:val="20"/>
              </w:rPr>
              <w:t>0,4</w:t>
            </w:r>
            <w:r w:rsidR="001D505C" w:rsidRPr="001D5828">
              <w:rPr>
                <w:sz w:val="20"/>
                <w:szCs w:val="20"/>
              </w:rPr>
              <w:t>%</w:t>
            </w:r>
          </w:p>
        </w:tc>
        <w:tc>
          <w:tcPr>
            <w:tcW w:w="439" w:type="pct"/>
            <w:shd w:val="clear" w:color="000000" w:fill="FFFFFF"/>
            <w:noWrap/>
            <w:vAlign w:val="center"/>
          </w:tcPr>
          <w:p w14:paraId="11DBCBB3" w14:textId="2B7AAEAB" w:rsidR="001D505C" w:rsidRPr="001D5828" w:rsidRDefault="00C847E4" w:rsidP="00207CB4">
            <w:pPr>
              <w:jc w:val="center"/>
              <w:rPr>
                <w:rFonts w:eastAsia="Times New Roman" w:cs="Times New Roman"/>
                <w:color w:val="000000"/>
                <w:sz w:val="20"/>
                <w:szCs w:val="20"/>
                <w:lang w:eastAsia="es-CR"/>
              </w:rPr>
            </w:pPr>
            <w:r w:rsidRPr="001D5828">
              <w:rPr>
                <w:sz w:val="20"/>
                <w:szCs w:val="20"/>
              </w:rPr>
              <w:t>0,4</w:t>
            </w:r>
            <w:r w:rsidR="001D505C" w:rsidRPr="001D5828">
              <w:rPr>
                <w:sz w:val="20"/>
                <w:szCs w:val="20"/>
              </w:rPr>
              <w:t>%</w:t>
            </w:r>
          </w:p>
        </w:tc>
        <w:tc>
          <w:tcPr>
            <w:tcW w:w="470" w:type="pct"/>
            <w:shd w:val="clear" w:color="000000" w:fill="FFFFFF"/>
            <w:noWrap/>
            <w:vAlign w:val="center"/>
          </w:tcPr>
          <w:p w14:paraId="38225F47" w14:textId="32D98559" w:rsidR="001D505C" w:rsidRPr="001D5828" w:rsidRDefault="00C847E4" w:rsidP="00207CB4">
            <w:pPr>
              <w:jc w:val="center"/>
              <w:rPr>
                <w:rFonts w:eastAsia="Times New Roman" w:cs="Times New Roman"/>
                <w:color w:val="000000"/>
                <w:sz w:val="20"/>
                <w:szCs w:val="20"/>
                <w:lang w:eastAsia="es-CR"/>
              </w:rPr>
            </w:pPr>
            <w:r w:rsidRPr="001D5828">
              <w:rPr>
                <w:sz w:val="20"/>
                <w:szCs w:val="20"/>
              </w:rPr>
              <w:t>0,5</w:t>
            </w:r>
            <w:r w:rsidR="001D505C" w:rsidRPr="001D5828">
              <w:rPr>
                <w:sz w:val="20"/>
                <w:szCs w:val="20"/>
              </w:rPr>
              <w:t>%</w:t>
            </w:r>
          </w:p>
        </w:tc>
      </w:tr>
      <w:tr w:rsidR="00207CB4" w:rsidRPr="001D5828" w14:paraId="2F075AF3" w14:textId="77777777" w:rsidTr="00207CB4">
        <w:trPr>
          <w:trHeight w:val="20"/>
        </w:trPr>
        <w:tc>
          <w:tcPr>
            <w:tcW w:w="2774" w:type="pct"/>
            <w:shd w:val="clear" w:color="000000" w:fill="FFFFFF"/>
            <w:vAlign w:val="center"/>
            <w:hideMark/>
          </w:tcPr>
          <w:p w14:paraId="44EAA68C" w14:textId="77777777" w:rsidR="000435CE" w:rsidRPr="001D5828" w:rsidRDefault="000435CE" w:rsidP="000435CE">
            <w:pPr>
              <w:rPr>
                <w:rFonts w:eastAsia="Times New Roman" w:cs="Times New Roman"/>
                <w:color w:val="000000"/>
                <w:sz w:val="20"/>
                <w:szCs w:val="20"/>
                <w:lang w:eastAsia="es-CR"/>
              </w:rPr>
            </w:pPr>
            <w:r w:rsidRPr="001D5828">
              <w:rPr>
                <w:rFonts w:eastAsia="Times New Roman" w:cs="Times New Roman"/>
                <w:sz w:val="20"/>
                <w:szCs w:val="20"/>
                <w:lang w:eastAsia="es-CR"/>
              </w:rPr>
              <w:t>Promedio de porcentaje anual de apelaciones de procesos que se desjudicializan</w:t>
            </w:r>
          </w:p>
        </w:tc>
        <w:tc>
          <w:tcPr>
            <w:tcW w:w="2226" w:type="pct"/>
            <w:gridSpan w:val="5"/>
            <w:shd w:val="clear" w:color="000000" w:fill="FFFFFF"/>
            <w:noWrap/>
            <w:vAlign w:val="center"/>
            <w:hideMark/>
          </w:tcPr>
          <w:p w14:paraId="790424DE" w14:textId="5258ADAF" w:rsidR="000435CE" w:rsidRPr="001D5828" w:rsidRDefault="00C847E4" w:rsidP="00207CB4">
            <w:pPr>
              <w:jc w:val="center"/>
              <w:rPr>
                <w:rFonts w:eastAsia="Times New Roman" w:cs="Times New Roman"/>
                <w:b/>
                <w:bCs/>
                <w:color w:val="000000"/>
                <w:sz w:val="20"/>
                <w:szCs w:val="20"/>
                <w:lang w:eastAsia="es-CR"/>
              </w:rPr>
            </w:pPr>
            <w:r w:rsidRPr="001D5828">
              <w:rPr>
                <w:rFonts w:eastAsia="Times New Roman" w:cs="Times New Roman"/>
                <w:b/>
                <w:bCs/>
                <w:color w:val="000000"/>
                <w:sz w:val="20"/>
                <w:szCs w:val="20"/>
                <w:lang w:eastAsia="es-CR"/>
              </w:rPr>
              <w:t>0,4</w:t>
            </w:r>
            <w:r w:rsidR="001D505C" w:rsidRPr="001D5828">
              <w:rPr>
                <w:rFonts w:eastAsia="Times New Roman" w:cs="Times New Roman"/>
                <w:b/>
                <w:bCs/>
                <w:color w:val="000000"/>
                <w:sz w:val="20"/>
                <w:szCs w:val="20"/>
                <w:lang w:eastAsia="es-CR"/>
              </w:rPr>
              <w:t>%</w:t>
            </w:r>
          </w:p>
        </w:tc>
      </w:tr>
    </w:tbl>
    <w:p w14:paraId="6EDD9098" w14:textId="65BDCC9E" w:rsidR="00BB6E5F" w:rsidRPr="001D5828" w:rsidRDefault="000435CE" w:rsidP="00C21E61">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25D2DA13" w14:textId="77777777" w:rsidR="000435CE" w:rsidRPr="001D5828" w:rsidRDefault="000435CE" w:rsidP="00F82512"/>
    <w:p w14:paraId="4500F900" w14:textId="48B12EA7" w:rsidR="00BB6E5F" w:rsidRPr="001D5828" w:rsidRDefault="00BB6E5F" w:rsidP="00F82512">
      <w:r w:rsidRPr="001D5828">
        <w:t xml:space="preserve">Sobre los procesos descritos en el punto </w:t>
      </w:r>
      <w:r w:rsidR="00F82512" w:rsidRPr="001D5828">
        <w:t>c</w:t>
      </w:r>
      <w:r w:rsidRPr="001D5828">
        <w:t>), de momento no existen datos estadísticos para estimar el comportamiento de las apelaciones por la creación del proceso de protección cautelar para personas con discapacidad, tanto en los juzgados de violencia doméstica y protección cautelar (primera instancia) como en el Tribunal de Familia (segunda instancia), por tratarse de un nuevo tipo de proceso dentro del Poder Judicial. Por su naturaleza, se estima que podrían tener una baja incidencia en esos despachos.</w:t>
      </w:r>
    </w:p>
    <w:p w14:paraId="515D507D" w14:textId="77777777" w:rsidR="00BB6E5F" w:rsidRPr="001D5828" w:rsidRDefault="00BB6E5F" w:rsidP="00F82512"/>
    <w:p w14:paraId="1AC24848" w14:textId="6DF8DC94" w:rsidR="00BB6E5F" w:rsidRPr="001D5828" w:rsidRDefault="00BB6E5F" w:rsidP="008242E3">
      <w:r w:rsidRPr="001D5828">
        <w:t xml:space="preserve">Además de los cambios antes descritos, el Lic. Jiménez Mata </w:t>
      </w:r>
      <w:r w:rsidR="00421DDC" w:rsidRPr="001D5828">
        <w:t>considera</w:t>
      </w:r>
      <w:r w:rsidRPr="001D5828">
        <w:t xml:space="preserve"> que </w:t>
      </w:r>
      <w:r w:rsidR="00813111" w:rsidRPr="001D5828">
        <w:t>el Tribunal de Familia vea disminuida considerablemente su ingreso en virtud de las limitaciones de las apelaciones interlocutorias tanto por la cantidad de resoluciones apelables como por el efecto diferido que tendrá la admisión de muchas de las apelaciones que se interpondrán (las admitidas en audiencia</w:t>
      </w:r>
      <w:r w:rsidR="00110FB3" w:rsidRPr="001D5828">
        <w:t>)</w:t>
      </w:r>
      <w:r w:rsidR="001A2405" w:rsidRPr="001D5828">
        <w:t>.</w:t>
      </w:r>
    </w:p>
    <w:p w14:paraId="776889E5" w14:textId="77777777" w:rsidR="00813111" w:rsidRPr="001D5828" w:rsidRDefault="00813111" w:rsidP="008242E3"/>
    <w:p w14:paraId="2A5BA243" w14:textId="3CEDC365" w:rsidR="00BB6E5F" w:rsidRPr="001D5828" w:rsidRDefault="00BB6E5F" w:rsidP="008242E3">
      <w:r w:rsidRPr="001D5828">
        <w:t xml:space="preserve">Por tanto, se estima que la carga laboral actual del Tribunal de Familia presentará una disminución superior al </w:t>
      </w:r>
      <w:r w:rsidR="00765DD4" w:rsidRPr="001D5828">
        <w:t>0,4</w:t>
      </w:r>
      <w:r w:rsidRPr="001D5828">
        <w:t xml:space="preserve">% </w:t>
      </w:r>
      <w:r w:rsidR="00D76D73" w:rsidRPr="001D5828">
        <w:t xml:space="preserve">según los datos </w:t>
      </w:r>
      <w:r w:rsidRPr="001D5828">
        <w:t>que refleja</w:t>
      </w:r>
      <w:r w:rsidR="009D67F1" w:rsidRPr="001D5828">
        <w:t xml:space="preserve"> la información estadística</w:t>
      </w:r>
      <w:r w:rsidRPr="001D5828">
        <w:t xml:space="preserve">, motivada principalmente </w:t>
      </w:r>
      <w:r w:rsidR="00734E00" w:rsidRPr="001D5828">
        <w:t>por la desjudicialización de procesos</w:t>
      </w:r>
      <w:r w:rsidRPr="001D5828">
        <w:t xml:space="preserve">, lo que </w:t>
      </w:r>
      <w:r w:rsidR="00AD5BD4" w:rsidRPr="001D5828">
        <w:t xml:space="preserve">no da </w:t>
      </w:r>
      <w:r w:rsidR="006E0666" w:rsidRPr="001D5828">
        <w:t xml:space="preserve">razón suficiente para sugerir </w:t>
      </w:r>
      <w:r w:rsidR="002D43F9" w:rsidRPr="001D5828">
        <w:t>variaciones de</w:t>
      </w:r>
      <w:r w:rsidRPr="001D5828">
        <w:t xml:space="preserve"> plazas profesionales </w:t>
      </w:r>
      <w:r w:rsidR="006E0666" w:rsidRPr="001D5828">
        <w:t>en esta oficina</w:t>
      </w:r>
      <w:r w:rsidRPr="001D5828">
        <w:t>.</w:t>
      </w:r>
    </w:p>
    <w:p w14:paraId="186CAF59" w14:textId="43518BA7" w:rsidR="00BB6E5F" w:rsidRDefault="00BB6E5F" w:rsidP="008242E3"/>
    <w:p w14:paraId="2A676E58" w14:textId="7D3200BC" w:rsidR="009D29EE" w:rsidRDefault="009D29EE" w:rsidP="008242E3">
      <w:r>
        <w:t xml:space="preserve">Los tiempos de resolución </w:t>
      </w:r>
      <w:r w:rsidR="00095696">
        <w:t xml:space="preserve">por tipo de procedimiento y materia para el Tribunal de Familia para el 2019, excluyendo el motivo de </w:t>
      </w:r>
      <w:r w:rsidR="00B728A2">
        <w:t>término</w:t>
      </w:r>
      <w:r w:rsidR="00D753B6">
        <w:t xml:space="preserve"> </w:t>
      </w:r>
      <w:r w:rsidR="00865444">
        <w:t>“Devuelto por t</w:t>
      </w:r>
      <w:r w:rsidR="00EF7163">
        <w:t xml:space="preserve">rámite incompleto”, así como los extremos que afecta la desviación estándar de los datos, </w:t>
      </w:r>
      <w:r w:rsidR="00095696">
        <w:t>se presenta a continuación:</w:t>
      </w:r>
    </w:p>
    <w:p w14:paraId="08F71C00" w14:textId="77777777" w:rsidR="00D87670" w:rsidRDefault="00D87670" w:rsidP="00B541E3"/>
    <w:p w14:paraId="5B37EA8F" w14:textId="4BE3A351" w:rsidR="00D87670" w:rsidRPr="001D5828" w:rsidRDefault="00D87670" w:rsidP="0065272C">
      <w:pPr>
        <w:pStyle w:val="Descripcin"/>
      </w:pPr>
      <w:r w:rsidRPr="001D5828">
        <w:lastRenderedPageBreak/>
        <w:t xml:space="preserve">Cuadro </w:t>
      </w:r>
      <w:r>
        <w:fldChar w:fldCharType="begin"/>
      </w:r>
      <w:r>
        <w:instrText xml:space="preserve"> SEQ Cuadro \* ARABIC </w:instrText>
      </w:r>
      <w:r>
        <w:fldChar w:fldCharType="separate"/>
      </w:r>
      <w:r w:rsidR="00F0783A">
        <w:rPr>
          <w:noProof/>
        </w:rPr>
        <w:t>62</w:t>
      </w:r>
      <w:r>
        <w:fldChar w:fldCharType="end"/>
      </w:r>
      <w:r w:rsidRPr="001D5828">
        <w:t xml:space="preserve">. </w:t>
      </w:r>
    </w:p>
    <w:p w14:paraId="43526AA2" w14:textId="77777777" w:rsidR="00B541E3" w:rsidRDefault="00D87670" w:rsidP="00B20062">
      <w:pPr>
        <w:pStyle w:val="Descripcin"/>
      </w:pPr>
      <w:r>
        <w:t xml:space="preserve">Tiempos promedio por tipo de </w:t>
      </w:r>
    </w:p>
    <w:p w14:paraId="6521449D" w14:textId="6411989C" w:rsidR="00095696" w:rsidRDefault="00D87670" w:rsidP="00307DE1">
      <w:pPr>
        <w:pStyle w:val="Descripcin"/>
      </w:pPr>
      <w:r>
        <w:t>procedimiento para los casos terminados en el 2019</w:t>
      </w:r>
    </w:p>
    <w:tbl>
      <w:tblPr>
        <w:tblW w:w="5000" w:type="pct"/>
        <w:jc w:val="center"/>
        <w:tblCellMar>
          <w:left w:w="70" w:type="dxa"/>
          <w:right w:w="70" w:type="dxa"/>
        </w:tblCellMar>
        <w:tblLook w:val="04A0" w:firstRow="1" w:lastRow="0" w:firstColumn="1" w:lastColumn="0" w:noHBand="0" w:noVBand="1"/>
      </w:tblPr>
      <w:tblGrid>
        <w:gridCol w:w="5467"/>
        <w:gridCol w:w="1732"/>
        <w:gridCol w:w="1629"/>
      </w:tblGrid>
      <w:tr w:rsidR="0026243B" w:rsidRPr="00D87670" w14:paraId="1DDB8972" w14:textId="77777777" w:rsidTr="00335D53">
        <w:trPr>
          <w:trHeight w:val="19"/>
          <w:tblHeader/>
          <w:jc w:val="center"/>
        </w:trPr>
        <w:tc>
          <w:tcPr>
            <w:tcW w:w="3116"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EE8B810" w14:textId="16C586F9" w:rsidR="00D87670" w:rsidRPr="00EC5134" w:rsidRDefault="00D87670" w:rsidP="00232C54">
            <w:pPr>
              <w:jc w:val="center"/>
              <w:rPr>
                <w:rFonts w:eastAsia="Times New Roman" w:cs="Arial"/>
                <w:color w:val="FFFFFF"/>
                <w:sz w:val="20"/>
                <w:szCs w:val="20"/>
                <w:lang w:eastAsia="es-CR"/>
              </w:rPr>
            </w:pPr>
            <w:r w:rsidRPr="00EC5134">
              <w:rPr>
                <w:rFonts w:eastAsia="Times New Roman" w:cs="Arial"/>
                <w:color w:val="FFFFFF"/>
                <w:sz w:val="20"/>
                <w:szCs w:val="20"/>
                <w:lang w:eastAsia="es-CR"/>
              </w:rPr>
              <w:t>Familia</w:t>
            </w:r>
          </w:p>
        </w:tc>
        <w:tc>
          <w:tcPr>
            <w:tcW w:w="942" w:type="pct"/>
            <w:tcBorders>
              <w:top w:val="single" w:sz="4" w:space="0" w:color="auto"/>
              <w:left w:val="nil"/>
              <w:bottom w:val="single" w:sz="4" w:space="0" w:color="auto"/>
              <w:right w:val="single" w:sz="4" w:space="0" w:color="auto"/>
            </w:tcBorders>
            <w:shd w:val="clear" w:color="000000" w:fill="002060"/>
            <w:noWrap/>
            <w:vAlign w:val="center"/>
            <w:hideMark/>
          </w:tcPr>
          <w:p w14:paraId="50EA0E6F" w14:textId="6FD30899" w:rsidR="00D87670" w:rsidRPr="00D87670" w:rsidRDefault="00D87670" w:rsidP="00D87670">
            <w:pPr>
              <w:jc w:val="center"/>
              <w:rPr>
                <w:rFonts w:eastAsia="Times New Roman" w:cs="Arial"/>
                <w:color w:val="FFFFFF"/>
                <w:sz w:val="20"/>
                <w:szCs w:val="20"/>
                <w:lang w:eastAsia="es-CR"/>
              </w:rPr>
            </w:pPr>
            <w:r w:rsidRPr="00D87670">
              <w:rPr>
                <w:rFonts w:eastAsia="Times New Roman" w:cs="Arial"/>
                <w:color w:val="FFFFFF"/>
                <w:sz w:val="20"/>
                <w:szCs w:val="20"/>
                <w:lang w:eastAsia="es-CR"/>
              </w:rPr>
              <w:t>P</w:t>
            </w:r>
            <w:r>
              <w:rPr>
                <w:rFonts w:eastAsia="Times New Roman" w:cs="Arial"/>
                <w:color w:val="FFFFFF"/>
                <w:sz w:val="20"/>
                <w:szCs w:val="20"/>
                <w:lang w:eastAsia="es-CR"/>
              </w:rPr>
              <w:t>romedio (meses)</w:t>
            </w:r>
          </w:p>
        </w:tc>
        <w:tc>
          <w:tcPr>
            <w:tcW w:w="942" w:type="pct"/>
            <w:tcBorders>
              <w:top w:val="single" w:sz="4" w:space="0" w:color="auto"/>
              <w:left w:val="nil"/>
              <w:bottom w:val="single" w:sz="4" w:space="0" w:color="auto"/>
              <w:right w:val="single" w:sz="4" w:space="0" w:color="auto"/>
            </w:tcBorders>
            <w:shd w:val="clear" w:color="000000" w:fill="002060"/>
            <w:noWrap/>
            <w:vAlign w:val="center"/>
            <w:hideMark/>
          </w:tcPr>
          <w:p w14:paraId="3E38A33F" w14:textId="77777777" w:rsidR="00D87670" w:rsidRPr="00D87670" w:rsidRDefault="00D87670" w:rsidP="00D87670">
            <w:pPr>
              <w:jc w:val="center"/>
              <w:rPr>
                <w:rFonts w:eastAsia="Times New Roman" w:cs="Arial"/>
                <w:color w:val="FFFFFF"/>
                <w:sz w:val="20"/>
                <w:szCs w:val="20"/>
                <w:lang w:eastAsia="es-CR"/>
              </w:rPr>
            </w:pPr>
            <w:proofErr w:type="spellStart"/>
            <w:r w:rsidRPr="00D87670">
              <w:rPr>
                <w:rFonts w:eastAsia="Times New Roman" w:cs="Arial"/>
                <w:color w:val="FFFFFF"/>
                <w:sz w:val="20"/>
                <w:szCs w:val="20"/>
                <w:lang w:eastAsia="es-CR"/>
              </w:rPr>
              <w:t>Desv</w:t>
            </w:r>
            <w:proofErr w:type="spellEnd"/>
            <w:r w:rsidRPr="00D87670">
              <w:rPr>
                <w:rFonts w:eastAsia="Times New Roman" w:cs="Arial"/>
                <w:color w:val="FFFFFF"/>
                <w:sz w:val="20"/>
                <w:szCs w:val="20"/>
                <w:lang w:eastAsia="es-CR"/>
              </w:rPr>
              <w:t>. Estand.</w:t>
            </w:r>
          </w:p>
        </w:tc>
      </w:tr>
      <w:tr w:rsidR="00E34E74" w:rsidRPr="00D87670" w14:paraId="6C0C6E51"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0A34A0ED" w14:textId="450C0D14" w:rsidR="00D87670" w:rsidRPr="00EC5134" w:rsidRDefault="00D87670" w:rsidP="00D87670">
            <w:pPr>
              <w:jc w:val="left"/>
              <w:rPr>
                <w:rFonts w:eastAsia="Times New Roman" w:cs="Arial"/>
                <w:color w:val="000000"/>
                <w:sz w:val="20"/>
                <w:szCs w:val="20"/>
                <w:lang w:eastAsia="es-CR"/>
              </w:rPr>
            </w:pPr>
            <w:r w:rsidRPr="00D87670">
              <w:rPr>
                <w:rFonts w:eastAsia="Times New Roman" w:cs="Arial"/>
                <w:color w:val="000000"/>
                <w:sz w:val="20"/>
                <w:szCs w:val="20"/>
                <w:lang w:eastAsia="es-CR"/>
              </w:rPr>
              <w:t>Solicitud</w:t>
            </w:r>
            <w:r w:rsidRPr="00EC5134">
              <w:rPr>
                <w:rFonts w:eastAsia="Times New Roman" w:cs="Arial"/>
                <w:color w:val="000000"/>
                <w:sz w:val="20"/>
                <w:szCs w:val="20"/>
                <w:lang w:eastAsia="es-CR"/>
              </w:rPr>
              <w:t xml:space="preserve"> de Matrimonio*</w:t>
            </w:r>
          </w:p>
        </w:tc>
        <w:tc>
          <w:tcPr>
            <w:tcW w:w="942" w:type="pct"/>
            <w:tcBorders>
              <w:top w:val="nil"/>
              <w:left w:val="nil"/>
              <w:bottom w:val="single" w:sz="4" w:space="0" w:color="auto"/>
              <w:right w:val="single" w:sz="4" w:space="0" w:color="auto"/>
            </w:tcBorders>
            <w:shd w:val="clear" w:color="auto" w:fill="auto"/>
            <w:noWrap/>
            <w:vAlign w:val="center"/>
            <w:hideMark/>
          </w:tcPr>
          <w:p w14:paraId="200E54A7"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25,62</w:t>
            </w:r>
          </w:p>
        </w:tc>
        <w:tc>
          <w:tcPr>
            <w:tcW w:w="942" w:type="pct"/>
            <w:tcBorders>
              <w:top w:val="nil"/>
              <w:left w:val="nil"/>
              <w:bottom w:val="single" w:sz="4" w:space="0" w:color="auto"/>
              <w:right w:val="single" w:sz="4" w:space="0" w:color="auto"/>
            </w:tcBorders>
            <w:shd w:val="clear" w:color="auto" w:fill="auto"/>
            <w:noWrap/>
            <w:vAlign w:val="center"/>
            <w:hideMark/>
          </w:tcPr>
          <w:p w14:paraId="60D2591E" w14:textId="57AC5BF1" w:rsidR="00D87670" w:rsidRPr="00EC5134" w:rsidRDefault="00D87670" w:rsidP="00D87670">
            <w:pPr>
              <w:jc w:val="center"/>
              <w:rPr>
                <w:rFonts w:eastAsia="Times New Roman" w:cs="Arial"/>
                <w:color w:val="000000"/>
                <w:sz w:val="20"/>
                <w:szCs w:val="20"/>
                <w:lang w:eastAsia="es-CR"/>
              </w:rPr>
            </w:pPr>
          </w:p>
        </w:tc>
      </w:tr>
      <w:tr w:rsidR="00E34E74" w:rsidRPr="00D87670" w14:paraId="56A15BFC"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C689190" w14:textId="19E3FE4D" w:rsidR="00D87670" w:rsidRPr="00EC5134" w:rsidRDefault="00D87670" w:rsidP="00D87670">
            <w:pPr>
              <w:jc w:val="left"/>
              <w:rPr>
                <w:rFonts w:eastAsia="Times New Roman" w:cs="Arial"/>
                <w:color w:val="000000"/>
                <w:sz w:val="20"/>
                <w:szCs w:val="20"/>
                <w:lang w:eastAsia="es-CR"/>
              </w:rPr>
            </w:pPr>
            <w:r w:rsidRPr="00D87670">
              <w:rPr>
                <w:rFonts w:eastAsia="Times New Roman" w:cs="Arial"/>
                <w:color w:val="000000"/>
                <w:sz w:val="20"/>
                <w:szCs w:val="20"/>
                <w:lang w:eastAsia="es-CR"/>
              </w:rPr>
              <w:t>Depósito</w:t>
            </w:r>
            <w:r w:rsidRPr="00EC5134">
              <w:rPr>
                <w:rFonts w:eastAsia="Times New Roman" w:cs="Arial"/>
                <w:color w:val="000000"/>
                <w:sz w:val="20"/>
                <w:szCs w:val="20"/>
                <w:lang w:eastAsia="es-CR"/>
              </w:rPr>
              <w:t xml:space="preserve"> Judicial </w:t>
            </w:r>
          </w:p>
        </w:tc>
        <w:tc>
          <w:tcPr>
            <w:tcW w:w="942" w:type="pct"/>
            <w:tcBorders>
              <w:top w:val="nil"/>
              <w:left w:val="nil"/>
              <w:bottom w:val="single" w:sz="4" w:space="0" w:color="auto"/>
              <w:right w:val="single" w:sz="4" w:space="0" w:color="auto"/>
            </w:tcBorders>
            <w:shd w:val="clear" w:color="auto" w:fill="auto"/>
            <w:noWrap/>
            <w:vAlign w:val="center"/>
            <w:hideMark/>
          </w:tcPr>
          <w:p w14:paraId="12A52353"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2,85</w:t>
            </w:r>
          </w:p>
        </w:tc>
        <w:tc>
          <w:tcPr>
            <w:tcW w:w="942" w:type="pct"/>
            <w:tcBorders>
              <w:top w:val="nil"/>
              <w:left w:val="nil"/>
              <w:bottom w:val="single" w:sz="4" w:space="0" w:color="auto"/>
              <w:right w:val="single" w:sz="4" w:space="0" w:color="auto"/>
            </w:tcBorders>
            <w:shd w:val="clear" w:color="auto" w:fill="auto"/>
            <w:noWrap/>
            <w:vAlign w:val="center"/>
            <w:hideMark/>
          </w:tcPr>
          <w:p w14:paraId="6448D635"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1,71</w:t>
            </w:r>
          </w:p>
        </w:tc>
      </w:tr>
      <w:tr w:rsidR="00E34E74" w:rsidRPr="00D87670" w14:paraId="7E9584F5"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555AABC"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Ordinario </w:t>
            </w:r>
          </w:p>
        </w:tc>
        <w:tc>
          <w:tcPr>
            <w:tcW w:w="942" w:type="pct"/>
            <w:tcBorders>
              <w:top w:val="nil"/>
              <w:left w:val="nil"/>
              <w:bottom w:val="single" w:sz="4" w:space="0" w:color="auto"/>
              <w:right w:val="single" w:sz="4" w:space="0" w:color="auto"/>
            </w:tcBorders>
            <w:shd w:val="clear" w:color="auto" w:fill="auto"/>
            <w:noWrap/>
            <w:vAlign w:val="center"/>
            <w:hideMark/>
          </w:tcPr>
          <w:p w14:paraId="3283CCC8"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2,57</w:t>
            </w:r>
          </w:p>
        </w:tc>
        <w:tc>
          <w:tcPr>
            <w:tcW w:w="942" w:type="pct"/>
            <w:tcBorders>
              <w:top w:val="nil"/>
              <w:left w:val="nil"/>
              <w:bottom w:val="single" w:sz="4" w:space="0" w:color="auto"/>
              <w:right w:val="single" w:sz="4" w:space="0" w:color="auto"/>
            </w:tcBorders>
            <w:shd w:val="clear" w:color="auto" w:fill="auto"/>
            <w:noWrap/>
            <w:vAlign w:val="center"/>
            <w:hideMark/>
          </w:tcPr>
          <w:p w14:paraId="0553F05F"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2,34</w:t>
            </w:r>
          </w:p>
        </w:tc>
      </w:tr>
      <w:tr w:rsidR="00E34E74" w:rsidRPr="00D87670" w14:paraId="4A7E0797"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2C6FE8DB"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Suspensión Patria Potestad</w:t>
            </w:r>
          </w:p>
        </w:tc>
        <w:tc>
          <w:tcPr>
            <w:tcW w:w="942" w:type="pct"/>
            <w:tcBorders>
              <w:top w:val="nil"/>
              <w:left w:val="nil"/>
              <w:bottom w:val="single" w:sz="4" w:space="0" w:color="auto"/>
              <w:right w:val="single" w:sz="4" w:space="0" w:color="auto"/>
            </w:tcBorders>
            <w:shd w:val="clear" w:color="auto" w:fill="auto"/>
            <w:noWrap/>
            <w:vAlign w:val="center"/>
            <w:hideMark/>
          </w:tcPr>
          <w:p w14:paraId="5C44F126"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2,13</w:t>
            </w:r>
          </w:p>
        </w:tc>
        <w:tc>
          <w:tcPr>
            <w:tcW w:w="942" w:type="pct"/>
            <w:tcBorders>
              <w:top w:val="nil"/>
              <w:left w:val="nil"/>
              <w:bottom w:val="single" w:sz="4" w:space="0" w:color="auto"/>
              <w:right w:val="single" w:sz="4" w:space="0" w:color="auto"/>
            </w:tcBorders>
            <w:shd w:val="clear" w:color="auto" w:fill="auto"/>
            <w:noWrap/>
            <w:vAlign w:val="center"/>
            <w:hideMark/>
          </w:tcPr>
          <w:p w14:paraId="5BE433FE"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1,98</w:t>
            </w:r>
          </w:p>
        </w:tc>
      </w:tr>
      <w:tr w:rsidR="00EC5134" w:rsidRPr="00D87670" w14:paraId="0EDE1D67"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vAlign w:val="center"/>
            <w:hideMark/>
          </w:tcPr>
          <w:p w14:paraId="389DB184" w14:textId="77777777" w:rsidR="00D87670" w:rsidRPr="00EC5134" w:rsidRDefault="00D87670" w:rsidP="00D87670">
            <w:pPr>
              <w:jc w:val="left"/>
              <w:rPr>
                <w:rFonts w:eastAsia="Times New Roman" w:cs="Arial"/>
                <w:color w:val="333333"/>
                <w:sz w:val="20"/>
                <w:szCs w:val="20"/>
                <w:lang w:eastAsia="es-CR"/>
              </w:rPr>
            </w:pPr>
            <w:r w:rsidRPr="00EC5134">
              <w:rPr>
                <w:rFonts w:eastAsia="Times New Roman" w:cs="Arial"/>
                <w:color w:val="333333"/>
                <w:sz w:val="20"/>
                <w:szCs w:val="20"/>
                <w:lang w:eastAsia="es-CR"/>
              </w:rPr>
              <w:t>Divorcio</w:t>
            </w:r>
          </w:p>
        </w:tc>
        <w:tc>
          <w:tcPr>
            <w:tcW w:w="942" w:type="pct"/>
            <w:tcBorders>
              <w:top w:val="nil"/>
              <w:left w:val="nil"/>
              <w:bottom w:val="single" w:sz="4" w:space="0" w:color="auto"/>
              <w:right w:val="single" w:sz="4" w:space="0" w:color="auto"/>
            </w:tcBorders>
            <w:shd w:val="clear" w:color="auto" w:fill="auto"/>
            <w:noWrap/>
            <w:vAlign w:val="center"/>
            <w:hideMark/>
          </w:tcPr>
          <w:p w14:paraId="14AFF8D6"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2,11</w:t>
            </w:r>
          </w:p>
        </w:tc>
        <w:tc>
          <w:tcPr>
            <w:tcW w:w="942" w:type="pct"/>
            <w:tcBorders>
              <w:top w:val="nil"/>
              <w:left w:val="nil"/>
              <w:bottom w:val="single" w:sz="4" w:space="0" w:color="auto"/>
              <w:right w:val="single" w:sz="4" w:space="0" w:color="auto"/>
            </w:tcBorders>
            <w:shd w:val="clear" w:color="auto" w:fill="auto"/>
            <w:noWrap/>
            <w:vAlign w:val="center"/>
            <w:hideMark/>
          </w:tcPr>
          <w:p w14:paraId="3DE9E217"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1,95</w:t>
            </w:r>
          </w:p>
        </w:tc>
      </w:tr>
      <w:tr w:rsidR="00EC5134" w:rsidRPr="00D87670" w14:paraId="32890166"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F6E78BC"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Declaratoria Judicial de Abandono</w:t>
            </w:r>
          </w:p>
        </w:tc>
        <w:tc>
          <w:tcPr>
            <w:tcW w:w="942" w:type="pct"/>
            <w:tcBorders>
              <w:top w:val="nil"/>
              <w:left w:val="nil"/>
              <w:bottom w:val="single" w:sz="4" w:space="0" w:color="auto"/>
              <w:right w:val="single" w:sz="4" w:space="0" w:color="auto"/>
            </w:tcBorders>
            <w:shd w:val="clear" w:color="auto" w:fill="auto"/>
            <w:noWrap/>
            <w:vAlign w:val="center"/>
            <w:hideMark/>
          </w:tcPr>
          <w:p w14:paraId="0C1AAAE1"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2,00</w:t>
            </w:r>
          </w:p>
        </w:tc>
        <w:tc>
          <w:tcPr>
            <w:tcW w:w="942" w:type="pct"/>
            <w:tcBorders>
              <w:top w:val="nil"/>
              <w:left w:val="nil"/>
              <w:bottom w:val="single" w:sz="4" w:space="0" w:color="auto"/>
              <w:right w:val="single" w:sz="4" w:space="0" w:color="auto"/>
            </w:tcBorders>
            <w:shd w:val="clear" w:color="auto" w:fill="auto"/>
            <w:noWrap/>
            <w:vAlign w:val="center"/>
            <w:hideMark/>
          </w:tcPr>
          <w:p w14:paraId="761A2066"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1,98</w:t>
            </w:r>
          </w:p>
        </w:tc>
      </w:tr>
      <w:tr w:rsidR="00EC5134" w:rsidRPr="00D87670" w14:paraId="7C2EDE26"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09C3ECD5"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Fijación alimentaria (en proceso de Divorcio)</w:t>
            </w:r>
          </w:p>
        </w:tc>
        <w:tc>
          <w:tcPr>
            <w:tcW w:w="942" w:type="pct"/>
            <w:tcBorders>
              <w:top w:val="nil"/>
              <w:left w:val="nil"/>
              <w:bottom w:val="single" w:sz="4" w:space="0" w:color="auto"/>
              <w:right w:val="single" w:sz="4" w:space="0" w:color="auto"/>
            </w:tcBorders>
            <w:shd w:val="clear" w:color="auto" w:fill="auto"/>
            <w:noWrap/>
            <w:vAlign w:val="center"/>
            <w:hideMark/>
          </w:tcPr>
          <w:p w14:paraId="3C6162DF"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1,97</w:t>
            </w:r>
          </w:p>
        </w:tc>
        <w:tc>
          <w:tcPr>
            <w:tcW w:w="942" w:type="pct"/>
            <w:tcBorders>
              <w:top w:val="nil"/>
              <w:left w:val="nil"/>
              <w:bottom w:val="single" w:sz="4" w:space="0" w:color="auto"/>
              <w:right w:val="single" w:sz="4" w:space="0" w:color="auto"/>
            </w:tcBorders>
            <w:shd w:val="clear" w:color="auto" w:fill="auto"/>
            <w:noWrap/>
            <w:vAlign w:val="center"/>
            <w:hideMark/>
          </w:tcPr>
          <w:p w14:paraId="7F1AE764"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1,32</w:t>
            </w:r>
          </w:p>
        </w:tc>
      </w:tr>
      <w:tr w:rsidR="00EC5134" w:rsidRPr="00D87670" w14:paraId="7116DD31"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1A759F93"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Impugnación de </w:t>
            </w:r>
            <w:proofErr w:type="spellStart"/>
            <w:r w:rsidRPr="00EC5134">
              <w:rPr>
                <w:rFonts w:eastAsia="Times New Roman" w:cs="Arial"/>
                <w:color w:val="000000"/>
                <w:sz w:val="20"/>
                <w:szCs w:val="20"/>
                <w:lang w:eastAsia="es-CR"/>
              </w:rPr>
              <w:t>parternidad</w:t>
            </w:r>
            <w:proofErr w:type="spellEnd"/>
          </w:p>
        </w:tc>
        <w:tc>
          <w:tcPr>
            <w:tcW w:w="942" w:type="pct"/>
            <w:tcBorders>
              <w:top w:val="nil"/>
              <w:left w:val="nil"/>
              <w:bottom w:val="single" w:sz="4" w:space="0" w:color="auto"/>
              <w:right w:val="single" w:sz="4" w:space="0" w:color="auto"/>
            </w:tcBorders>
            <w:shd w:val="clear" w:color="auto" w:fill="auto"/>
            <w:noWrap/>
            <w:vAlign w:val="center"/>
            <w:hideMark/>
          </w:tcPr>
          <w:p w14:paraId="2D779CFA"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1,96</w:t>
            </w:r>
          </w:p>
        </w:tc>
        <w:tc>
          <w:tcPr>
            <w:tcW w:w="942" w:type="pct"/>
            <w:tcBorders>
              <w:top w:val="nil"/>
              <w:left w:val="nil"/>
              <w:bottom w:val="single" w:sz="4" w:space="0" w:color="auto"/>
              <w:right w:val="single" w:sz="4" w:space="0" w:color="auto"/>
            </w:tcBorders>
            <w:shd w:val="clear" w:color="auto" w:fill="auto"/>
            <w:noWrap/>
            <w:vAlign w:val="center"/>
            <w:hideMark/>
          </w:tcPr>
          <w:p w14:paraId="60CDDCBD"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1,89</w:t>
            </w:r>
          </w:p>
        </w:tc>
      </w:tr>
      <w:tr w:rsidR="00EC5134" w:rsidRPr="00D87670" w14:paraId="155CD979"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9037D25"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Ejecución de Sentencia</w:t>
            </w:r>
          </w:p>
        </w:tc>
        <w:tc>
          <w:tcPr>
            <w:tcW w:w="942" w:type="pct"/>
            <w:tcBorders>
              <w:top w:val="nil"/>
              <w:left w:val="nil"/>
              <w:bottom w:val="single" w:sz="4" w:space="0" w:color="auto"/>
              <w:right w:val="single" w:sz="4" w:space="0" w:color="auto"/>
            </w:tcBorders>
            <w:shd w:val="clear" w:color="auto" w:fill="auto"/>
            <w:noWrap/>
            <w:vAlign w:val="center"/>
            <w:hideMark/>
          </w:tcPr>
          <w:p w14:paraId="55E4BC85"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1,86</w:t>
            </w:r>
          </w:p>
        </w:tc>
        <w:tc>
          <w:tcPr>
            <w:tcW w:w="942" w:type="pct"/>
            <w:tcBorders>
              <w:top w:val="nil"/>
              <w:left w:val="nil"/>
              <w:bottom w:val="single" w:sz="4" w:space="0" w:color="auto"/>
              <w:right w:val="single" w:sz="4" w:space="0" w:color="auto"/>
            </w:tcBorders>
            <w:shd w:val="clear" w:color="auto" w:fill="auto"/>
            <w:noWrap/>
            <w:vAlign w:val="center"/>
            <w:hideMark/>
          </w:tcPr>
          <w:p w14:paraId="4321307A"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1,05</w:t>
            </w:r>
          </w:p>
        </w:tc>
      </w:tr>
      <w:tr w:rsidR="00EC5134" w:rsidRPr="00D87670" w14:paraId="44D6DB45"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vAlign w:val="center"/>
            <w:hideMark/>
          </w:tcPr>
          <w:p w14:paraId="1C7F42F4" w14:textId="5A9F9162"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Ordinario de liquidación anticipada de biene</w:t>
            </w:r>
            <w:r>
              <w:rPr>
                <w:rFonts w:eastAsia="Times New Roman" w:cs="Arial"/>
                <w:color w:val="000000"/>
                <w:sz w:val="20"/>
                <w:szCs w:val="20"/>
                <w:lang w:eastAsia="es-CR"/>
              </w:rPr>
              <w:t>s</w:t>
            </w:r>
          </w:p>
        </w:tc>
        <w:tc>
          <w:tcPr>
            <w:tcW w:w="942" w:type="pct"/>
            <w:tcBorders>
              <w:top w:val="nil"/>
              <w:left w:val="nil"/>
              <w:bottom w:val="single" w:sz="4" w:space="0" w:color="auto"/>
              <w:right w:val="single" w:sz="4" w:space="0" w:color="auto"/>
            </w:tcBorders>
            <w:shd w:val="clear" w:color="auto" w:fill="auto"/>
            <w:noWrap/>
            <w:vAlign w:val="center"/>
            <w:hideMark/>
          </w:tcPr>
          <w:p w14:paraId="59384D1A"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1,82</w:t>
            </w:r>
          </w:p>
        </w:tc>
        <w:tc>
          <w:tcPr>
            <w:tcW w:w="942" w:type="pct"/>
            <w:tcBorders>
              <w:top w:val="nil"/>
              <w:left w:val="nil"/>
              <w:bottom w:val="single" w:sz="4" w:space="0" w:color="auto"/>
              <w:right w:val="single" w:sz="4" w:space="0" w:color="auto"/>
            </w:tcBorders>
            <w:shd w:val="clear" w:color="auto" w:fill="auto"/>
            <w:noWrap/>
            <w:vAlign w:val="center"/>
            <w:hideMark/>
          </w:tcPr>
          <w:p w14:paraId="5FF2BCB4"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1,03</w:t>
            </w:r>
          </w:p>
        </w:tc>
      </w:tr>
      <w:tr w:rsidR="00EC5134" w:rsidRPr="00D87670" w14:paraId="46DF0798"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3268ABE" w14:textId="77777777" w:rsidR="00D87670" w:rsidRPr="00EC5134" w:rsidRDefault="00D87670" w:rsidP="00D87670">
            <w:pPr>
              <w:jc w:val="left"/>
              <w:rPr>
                <w:rFonts w:eastAsia="Times New Roman" w:cs="Arial"/>
                <w:color w:val="000000"/>
                <w:sz w:val="20"/>
                <w:szCs w:val="20"/>
                <w:lang w:eastAsia="es-CR"/>
              </w:rPr>
            </w:pPr>
            <w:proofErr w:type="spellStart"/>
            <w:r w:rsidRPr="00EC5134">
              <w:rPr>
                <w:rFonts w:eastAsia="Times New Roman" w:cs="Arial"/>
                <w:color w:val="000000"/>
                <w:sz w:val="20"/>
                <w:szCs w:val="20"/>
                <w:lang w:eastAsia="es-CR"/>
              </w:rPr>
              <w:t>Rec</w:t>
            </w:r>
            <w:proofErr w:type="spellEnd"/>
            <w:r w:rsidRPr="00EC5134">
              <w:rPr>
                <w:rFonts w:eastAsia="Times New Roman" w:cs="Arial"/>
                <w:color w:val="000000"/>
                <w:sz w:val="20"/>
                <w:szCs w:val="20"/>
                <w:lang w:eastAsia="es-CR"/>
              </w:rPr>
              <w:t xml:space="preserve"> Unión de Hecho</w:t>
            </w:r>
          </w:p>
        </w:tc>
        <w:tc>
          <w:tcPr>
            <w:tcW w:w="942" w:type="pct"/>
            <w:tcBorders>
              <w:top w:val="nil"/>
              <w:left w:val="nil"/>
              <w:bottom w:val="single" w:sz="4" w:space="0" w:color="auto"/>
              <w:right w:val="single" w:sz="4" w:space="0" w:color="auto"/>
            </w:tcBorders>
            <w:shd w:val="clear" w:color="auto" w:fill="auto"/>
            <w:noWrap/>
            <w:vAlign w:val="center"/>
            <w:hideMark/>
          </w:tcPr>
          <w:p w14:paraId="68A558FD"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1,81</w:t>
            </w:r>
          </w:p>
        </w:tc>
        <w:tc>
          <w:tcPr>
            <w:tcW w:w="942" w:type="pct"/>
            <w:tcBorders>
              <w:top w:val="nil"/>
              <w:left w:val="nil"/>
              <w:bottom w:val="single" w:sz="4" w:space="0" w:color="auto"/>
              <w:right w:val="single" w:sz="4" w:space="0" w:color="auto"/>
            </w:tcBorders>
            <w:shd w:val="clear" w:color="auto" w:fill="auto"/>
            <w:noWrap/>
            <w:vAlign w:val="center"/>
            <w:hideMark/>
          </w:tcPr>
          <w:p w14:paraId="2A53C411"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1,71</w:t>
            </w:r>
          </w:p>
        </w:tc>
      </w:tr>
      <w:tr w:rsidR="00EC5134" w:rsidRPr="00D87670" w14:paraId="1127370C"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07F7A07E"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Conflicto autoridad parental </w:t>
            </w:r>
          </w:p>
        </w:tc>
        <w:tc>
          <w:tcPr>
            <w:tcW w:w="942" w:type="pct"/>
            <w:tcBorders>
              <w:top w:val="nil"/>
              <w:left w:val="nil"/>
              <w:bottom w:val="single" w:sz="4" w:space="0" w:color="auto"/>
              <w:right w:val="single" w:sz="4" w:space="0" w:color="auto"/>
            </w:tcBorders>
            <w:shd w:val="clear" w:color="auto" w:fill="auto"/>
            <w:noWrap/>
            <w:vAlign w:val="center"/>
            <w:hideMark/>
          </w:tcPr>
          <w:p w14:paraId="41D4ACDC"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1,76</w:t>
            </w:r>
          </w:p>
        </w:tc>
        <w:tc>
          <w:tcPr>
            <w:tcW w:w="942" w:type="pct"/>
            <w:tcBorders>
              <w:top w:val="nil"/>
              <w:left w:val="nil"/>
              <w:bottom w:val="single" w:sz="4" w:space="0" w:color="auto"/>
              <w:right w:val="single" w:sz="4" w:space="0" w:color="auto"/>
            </w:tcBorders>
            <w:shd w:val="clear" w:color="auto" w:fill="auto"/>
            <w:noWrap/>
            <w:vAlign w:val="center"/>
            <w:hideMark/>
          </w:tcPr>
          <w:p w14:paraId="16F83869"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1,19</w:t>
            </w:r>
          </w:p>
        </w:tc>
      </w:tr>
      <w:tr w:rsidR="00EC5134" w:rsidRPr="00D87670" w14:paraId="5CFFA2D9"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3F4BAF24" w14:textId="76FD4A71"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Inc.  Cobro Honorarios Abogado</w:t>
            </w:r>
          </w:p>
        </w:tc>
        <w:tc>
          <w:tcPr>
            <w:tcW w:w="942" w:type="pct"/>
            <w:tcBorders>
              <w:top w:val="nil"/>
              <w:left w:val="nil"/>
              <w:bottom w:val="single" w:sz="4" w:space="0" w:color="auto"/>
              <w:right w:val="single" w:sz="4" w:space="0" w:color="auto"/>
            </w:tcBorders>
            <w:shd w:val="clear" w:color="auto" w:fill="auto"/>
            <w:noWrap/>
            <w:vAlign w:val="center"/>
            <w:hideMark/>
          </w:tcPr>
          <w:p w14:paraId="558ACE9F"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1,74</w:t>
            </w:r>
          </w:p>
        </w:tc>
        <w:tc>
          <w:tcPr>
            <w:tcW w:w="942" w:type="pct"/>
            <w:tcBorders>
              <w:top w:val="nil"/>
              <w:left w:val="nil"/>
              <w:bottom w:val="single" w:sz="4" w:space="0" w:color="auto"/>
              <w:right w:val="single" w:sz="4" w:space="0" w:color="auto"/>
            </w:tcBorders>
            <w:shd w:val="clear" w:color="auto" w:fill="auto"/>
            <w:noWrap/>
            <w:vAlign w:val="center"/>
            <w:hideMark/>
          </w:tcPr>
          <w:p w14:paraId="49257BBC"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0,96</w:t>
            </w:r>
          </w:p>
        </w:tc>
      </w:tr>
      <w:tr w:rsidR="00EC5134" w:rsidRPr="00D87670" w14:paraId="3076C25A"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6D762444"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Interrelación Interfamiliar</w:t>
            </w:r>
          </w:p>
        </w:tc>
        <w:tc>
          <w:tcPr>
            <w:tcW w:w="942" w:type="pct"/>
            <w:tcBorders>
              <w:top w:val="nil"/>
              <w:left w:val="nil"/>
              <w:bottom w:val="single" w:sz="4" w:space="0" w:color="auto"/>
              <w:right w:val="single" w:sz="4" w:space="0" w:color="auto"/>
            </w:tcBorders>
            <w:shd w:val="clear" w:color="auto" w:fill="auto"/>
            <w:noWrap/>
            <w:vAlign w:val="center"/>
            <w:hideMark/>
          </w:tcPr>
          <w:p w14:paraId="685A3851"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1,67</w:t>
            </w:r>
          </w:p>
        </w:tc>
        <w:tc>
          <w:tcPr>
            <w:tcW w:w="942" w:type="pct"/>
            <w:tcBorders>
              <w:top w:val="nil"/>
              <w:left w:val="nil"/>
              <w:bottom w:val="single" w:sz="4" w:space="0" w:color="auto"/>
              <w:right w:val="single" w:sz="4" w:space="0" w:color="auto"/>
            </w:tcBorders>
            <w:shd w:val="clear" w:color="auto" w:fill="auto"/>
            <w:noWrap/>
            <w:vAlign w:val="center"/>
            <w:hideMark/>
          </w:tcPr>
          <w:p w14:paraId="682F5FC1"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1,20</w:t>
            </w:r>
          </w:p>
        </w:tc>
      </w:tr>
      <w:tr w:rsidR="00EC5134" w:rsidRPr="00D87670" w14:paraId="356F750F"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552F9BF5"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Nulidad de Matrimonio</w:t>
            </w:r>
          </w:p>
        </w:tc>
        <w:tc>
          <w:tcPr>
            <w:tcW w:w="942" w:type="pct"/>
            <w:tcBorders>
              <w:top w:val="nil"/>
              <w:left w:val="nil"/>
              <w:bottom w:val="single" w:sz="4" w:space="0" w:color="auto"/>
              <w:right w:val="single" w:sz="4" w:space="0" w:color="auto"/>
            </w:tcBorders>
            <w:shd w:val="clear" w:color="auto" w:fill="auto"/>
            <w:noWrap/>
            <w:vAlign w:val="center"/>
            <w:hideMark/>
          </w:tcPr>
          <w:p w14:paraId="1E7EE265"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1,65</w:t>
            </w:r>
          </w:p>
        </w:tc>
        <w:tc>
          <w:tcPr>
            <w:tcW w:w="942" w:type="pct"/>
            <w:tcBorders>
              <w:top w:val="nil"/>
              <w:left w:val="nil"/>
              <w:bottom w:val="single" w:sz="4" w:space="0" w:color="auto"/>
              <w:right w:val="single" w:sz="4" w:space="0" w:color="auto"/>
            </w:tcBorders>
            <w:shd w:val="clear" w:color="auto" w:fill="auto"/>
            <w:noWrap/>
            <w:vAlign w:val="center"/>
            <w:hideMark/>
          </w:tcPr>
          <w:p w14:paraId="04BFEEBF"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1,00</w:t>
            </w:r>
          </w:p>
        </w:tc>
      </w:tr>
      <w:tr w:rsidR="00EC5134" w:rsidRPr="00D87670" w14:paraId="474F821B"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1CB301B7"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Modificaciones de fallo (Patria Potestad)</w:t>
            </w:r>
          </w:p>
        </w:tc>
        <w:tc>
          <w:tcPr>
            <w:tcW w:w="942" w:type="pct"/>
            <w:tcBorders>
              <w:top w:val="nil"/>
              <w:left w:val="nil"/>
              <w:bottom w:val="single" w:sz="4" w:space="0" w:color="auto"/>
              <w:right w:val="single" w:sz="4" w:space="0" w:color="auto"/>
            </w:tcBorders>
            <w:shd w:val="clear" w:color="auto" w:fill="auto"/>
            <w:noWrap/>
            <w:vAlign w:val="center"/>
            <w:hideMark/>
          </w:tcPr>
          <w:p w14:paraId="1A559097"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1,60</w:t>
            </w:r>
          </w:p>
        </w:tc>
        <w:tc>
          <w:tcPr>
            <w:tcW w:w="942" w:type="pct"/>
            <w:tcBorders>
              <w:top w:val="nil"/>
              <w:left w:val="nil"/>
              <w:bottom w:val="single" w:sz="4" w:space="0" w:color="auto"/>
              <w:right w:val="single" w:sz="4" w:space="0" w:color="auto"/>
            </w:tcBorders>
            <w:shd w:val="clear" w:color="auto" w:fill="auto"/>
            <w:noWrap/>
            <w:vAlign w:val="center"/>
            <w:hideMark/>
          </w:tcPr>
          <w:p w14:paraId="5F98B2CA"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0,69</w:t>
            </w:r>
          </w:p>
        </w:tc>
      </w:tr>
      <w:tr w:rsidR="00EC5134" w:rsidRPr="00D87670" w14:paraId="1C8D2A40"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7D812982"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Separación Judicial por mutuo Consentimiento </w:t>
            </w:r>
          </w:p>
        </w:tc>
        <w:tc>
          <w:tcPr>
            <w:tcW w:w="942" w:type="pct"/>
            <w:tcBorders>
              <w:top w:val="nil"/>
              <w:left w:val="nil"/>
              <w:bottom w:val="single" w:sz="4" w:space="0" w:color="auto"/>
              <w:right w:val="single" w:sz="4" w:space="0" w:color="auto"/>
            </w:tcBorders>
            <w:shd w:val="clear" w:color="auto" w:fill="auto"/>
            <w:noWrap/>
            <w:vAlign w:val="center"/>
            <w:hideMark/>
          </w:tcPr>
          <w:p w14:paraId="5F225065"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1,58</w:t>
            </w:r>
          </w:p>
        </w:tc>
        <w:tc>
          <w:tcPr>
            <w:tcW w:w="942" w:type="pct"/>
            <w:tcBorders>
              <w:top w:val="nil"/>
              <w:left w:val="nil"/>
              <w:bottom w:val="single" w:sz="4" w:space="0" w:color="auto"/>
              <w:right w:val="single" w:sz="4" w:space="0" w:color="auto"/>
            </w:tcBorders>
            <w:shd w:val="clear" w:color="auto" w:fill="auto"/>
            <w:noWrap/>
            <w:vAlign w:val="center"/>
            <w:hideMark/>
          </w:tcPr>
          <w:p w14:paraId="42731705"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0,81</w:t>
            </w:r>
          </w:p>
        </w:tc>
      </w:tr>
      <w:tr w:rsidR="00EC5134" w:rsidRPr="00D87670" w14:paraId="690159DE"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4263B459"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Guarda Crianza y educación </w:t>
            </w:r>
          </w:p>
        </w:tc>
        <w:tc>
          <w:tcPr>
            <w:tcW w:w="942" w:type="pct"/>
            <w:tcBorders>
              <w:top w:val="nil"/>
              <w:left w:val="nil"/>
              <w:bottom w:val="single" w:sz="4" w:space="0" w:color="auto"/>
              <w:right w:val="single" w:sz="4" w:space="0" w:color="auto"/>
            </w:tcBorders>
            <w:shd w:val="clear" w:color="auto" w:fill="auto"/>
            <w:noWrap/>
            <w:vAlign w:val="center"/>
            <w:hideMark/>
          </w:tcPr>
          <w:p w14:paraId="060A96A6"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1,58</w:t>
            </w:r>
          </w:p>
        </w:tc>
        <w:tc>
          <w:tcPr>
            <w:tcW w:w="942" w:type="pct"/>
            <w:tcBorders>
              <w:top w:val="nil"/>
              <w:left w:val="nil"/>
              <w:bottom w:val="single" w:sz="4" w:space="0" w:color="auto"/>
              <w:right w:val="single" w:sz="4" w:space="0" w:color="auto"/>
            </w:tcBorders>
            <w:shd w:val="clear" w:color="auto" w:fill="auto"/>
            <w:noWrap/>
            <w:vAlign w:val="center"/>
            <w:hideMark/>
          </w:tcPr>
          <w:p w14:paraId="5F420963"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1,08</w:t>
            </w:r>
          </w:p>
        </w:tc>
      </w:tr>
      <w:tr w:rsidR="00EC5134" w:rsidRPr="00D87670" w14:paraId="3BBEDB20"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553ED726"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Adopción </w:t>
            </w:r>
          </w:p>
        </w:tc>
        <w:tc>
          <w:tcPr>
            <w:tcW w:w="942" w:type="pct"/>
            <w:tcBorders>
              <w:top w:val="nil"/>
              <w:left w:val="nil"/>
              <w:bottom w:val="single" w:sz="4" w:space="0" w:color="auto"/>
              <w:right w:val="single" w:sz="4" w:space="0" w:color="auto"/>
            </w:tcBorders>
            <w:shd w:val="clear" w:color="auto" w:fill="auto"/>
            <w:noWrap/>
            <w:vAlign w:val="center"/>
            <w:hideMark/>
          </w:tcPr>
          <w:p w14:paraId="66D0BDCB"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1,57</w:t>
            </w:r>
          </w:p>
        </w:tc>
        <w:tc>
          <w:tcPr>
            <w:tcW w:w="942" w:type="pct"/>
            <w:tcBorders>
              <w:top w:val="nil"/>
              <w:left w:val="nil"/>
              <w:bottom w:val="single" w:sz="4" w:space="0" w:color="auto"/>
              <w:right w:val="single" w:sz="4" w:space="0" w:color="auto"/>
            </w:tcBorders>
            <w:shd w:val="clear" w:color="auto" w:fill="auto"/>
            <w:noWrap/>
            <w:vAlign w:val="center"/>
            <w:hideMark/>
          </w:tcPr>
          <w:p w14:paraId="710E11A6"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0,70</w:t>
            </w:r>
          </w:p>
        </w:tc>
      </w:tr>
      <w:tr w:rsidR="00EC5134" w:rsidRPr="00D87670" w14:paraId="56C7C6DD"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6B8D33A0"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Desafectación al régimen de habitación familiar</w:t>
            </w:r>
          </w:p>
        </w:tc>
        <w:tc>
          <w:tcPr>
            <w:tcW w:w="942" w:type="pct"/>
            <w:tcBorders>
              <w:top w:val="nil"/>
              <w:left w:val="nil"/>
              <w:bottom w:val="single" w:sz="4" w:space="0" w:color="auto"/>
              <w:right w:val="single" w:sz="4" w:space="0" w:color="auto"/>
            </w:tcBorders>
            <w:shd w:val="clear" w:color="auto" w:fill="auto"/>
            <w:noWrap/>
            <w:vAlign w:val="center"/>
            <w:hideMark/>
          </w:tcPr>
          <w:p w14:paraId="2302732B"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1,56</w:t>
            </w:r>
          </w:p>
        </w:tc>
        <w:tc>
          <w:tcPr>
            <w:tcW w:w="942" w:type="pct"/>
            <w:tcBorders>
              <w:top w:val="nil"/>
              <w:left w:val="nil"/>
              <w:bottom w:val="single" w:sz="4" w:space="0" w:color="auto"/>
              <w:right w:val="single" w:sz="4" w:space="0" w:color="auto"/>
            </w:tcBorders>
            <w:shd w:val="clear" w:color="auto" w:fill="auto"/>
            <w:noWrap/>
            <w:vAlign w:val="center"/>
            <w:hideMark/>
          </w:tcPr>
          <w:p w14:paraId="3008FDC8"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0,45</w:t>
            </w:r>
          </w:p>
        </w:tc>
      </w:tr>
      <w:tr w:rsidR="00EC5134" w:rsidRPr="00D87670" w14:paraId="7E00B564"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6FB4FFB2"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Autorización Salida del País</w:t>
            </w:r>
          </w:p>
        </w:tc>
        <w:tc>
          <w:tcPr>
            <w:tcW w:w="942" w:type="pct"/>
            <w:tcBorders>
              <w:top w:val="nil"/>
              <w:left w:val="nil"/>
              <w:bottom w:val="single" w:sz="4" w:space="0" w:color="auto"/>
              <w:right w:val="single" w:sz="4" w:space="0" w:color="auto"/>
            </w:tcBorders>
            <w:shd w:val="clear" w:color="auto" w:fill="auto"/>
            <w:noWrap/>
            <w:vAlign w:val="center"/>
            <w:hideMark/>
          </w:tcPr>
          <w:p w14:paraId="0DC24FF2"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1,54</w:t>
            </w:r>
          </w:p>
        </w:tc>
        <w:tc>
          <w:tcPr>
            <w:tcW w:w="942" w:type="pct"/>
            <w:tcBorders>
              <w:top w:val="nil"/>
              <w:left w:val="nil"/>
              <w:bottom w:val="single" w:sz="4" w:space="0" w:color="auto"/>
              <w:right w:val="single" w:sz="4" w:space="0" w:color="auto"/>
            </w:tcBorders>
            <w:shd w:val="clear" w:color="auto" w:fill="auto"/>
            <w:noWrap/>
            <w:vAlign w:val="center"/>
            <w:hideMark/>
          </w:tcPr>
          <w:p w14:paraId="7281A930"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1,13</w:t>
            </w:r>
          </w:p>
        </w:tc>
      </w:tr>
      <w:tr w:rsidR="00EC5134" w:rsidRPr="00D87670" w14:paraId="2578BB7D"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28A48B4A"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Investigación de paternidad</w:t>
            </w:r>
          </w:p>
        </w:tc>
        <w:tc>
          <w:tcPr>
            <w:tcW w:w="942" w:type="pct"/>
            <w:tcBorders>
              <w:top w:val="nil"/>
              <w:left w:val="nil"/>
              <w:bottom w:val="single" w:sz="4" w:space="0" w:color="auto"/>
              <w:right w:val="single" w:sz="4" w:space="0" w:color="auto"/>
            </w:tcBorders>
            <w:shd w:val="clear" w:color="auto" w:fill="auto"/>
            <w:noWrap/>
            <w:vAlign w:val="center"/>
            <w:hideMark/>
          </w:tcPr>
          <w:p w14:paraId="4B806C20"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1,51</w:t>
            </w:r>
          </w:p>
        </w:tc>
        <w:tc>
          <w:tcPr>
            <w:tcW w:w="942" w:type="pct"/>
            <w:tcBorders>
              <w:top w:val="nil"/>
              <w:left w:val="nil"/>
              <w:bottom w:val="single" w:sz="4" w:space="0" w:color="auto"/>
              <w:right w:val="single" w:sz="4" w:space="0" w:color="auto"/>
            </w:tcBorders>
            <w:shd w:val="clear" w:color="auto" w:fill="auto"/>
            <w:noWrap/>
            <w:vAlign w:val="center"/>
            <w:hideMark/>
          </w:tcPr>
          <w:p w14:paraId="18C0E417"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1,09</w:t>
            </w:r>
          </w:p>
        </w:tc>
      </w:tr>
      <w:tr w:rsidR="00EC5134" w:rsidRPr="00D87670" w14:paraId="2237898D"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4A23E87B" w14:textId="77777777" w:rsidR="00D87670" w:rsidRPr="00EC5134" w:rsidRDefault="00D87670" w:rsidP="00D87670">
            <w:pPr>
              <w:jc w:val="left"/>
              <w:rPr>
                <w:rFonts w:eastAsia="Times New Roman" w:cs="Arial"/>
                <w:color w:val="000000"/>
                <w:sz w:val="20"/>
                <w:szCs w:val="20"/>
                <w:lang w:eastAsia="es-CR"/>
              </w:rPr>
            </w:pPr>
            <w:proofErr w:type="spellStart"/>
            <w:r w:rsidRPr="00EC5134">
              <w:rPr>
                <w:rFonts w:eastAsia="Times New Roman" w:cs="Arial"/>
                <w:color w:val="000000"/>
                <w:sz w:val="20"/>
                <w:szCs w:val="20"/>
                <w:lang w:eastAsia="es-CR"/>
              </w:rPr>
              <w:t>Impugnidad</w:t>
            </w:r>
            <w:proofErr w:type="spellEnd"/>
            <w:r w:rsidRPr="00EC5134">
              <w:rPr>
                <w:rFonts w:eastAsia="Times New Roman" w:cs="Arial"/>
                <w:color w:val="000000"/>
                <w:sz w:val="20"/>
                <w:szCs w:val="20"/>
                <w:lang w:eastAsia="es-CR"/>
              </w:rPr>
              <w:t xml:space="preserve"> de Reconocimiento </w:t>
            </w:r>
          </w:p>
        </w:tc>
        <w:tc>
          <w:tcPr>
            <w:tcW w:w="942" w:type="pct"/>
            <w:tcBorders>
              <w:top w:val="nil"/>
              <w:left w:val="nil"/>
              <w:bottom w:val="single" w:sz="4" w:space="0" w:color="auto"/>
              <w:right w:val="single" w:sz="4" w:space="0" w:color="auto"/>
            </w:tcBorders>
            <w:shd w:val="clear" w:color="auto" w:fill="auto"/>
            <w:noWrap/>
            <w:vAlign w:val="center"/>
            <w:hideMark/>
          </w:tcPr>
          <w:p w14:paraId="5E9A9205"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1,40</w:t>
            </w:r>
          </w:p>
        </w:tc>
        <w:tc>
          <w:tcPr>
            <w:tcW w:w="942" w:type="pct"/>
            <w:tcBorders>
              <w:top w:val="nil"/>
              <w:left w:val="nil"/>
              <w:bottom w:val="single" w:sz="4" w:space="0" w:color="auto"/>
              <w:right w:val="single" w:sz="4" w:space="0" w:color="auto"/>
            </w:tcBorders>
            <w:shd w:val="clear" w:color="auto" w:fill="auto"/>
            <w:noWrap/>
            <w:vAlign w:val="center"/>
            <w:hideMark/>
          </w:tcPr>
          <w:p w14:paraId="6AE0B3C3"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1,08</w:t>
            </w:r>
          </w:p>
        </w:tc>
      </w:tr>
      <w:tr w:rsidR="00EC5134" w:rsidRPr="00D87670" w14:paraId="1617756D"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1883025A"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Salvaguarda</w:t>
            </w:r>
          </w:p>
        </w:tc>
        <w:tc>
          <w:tcPr>
            <w:tcW w:w="942" w:type="pct"/>
            <w:tcBorders>
              <w:top w:val="nil"/>
              <w:left w:val="nil"/>
              <w:bottom w:val="single" w:sz="4" w:space="0" w:color="auto"/>
              <w:right w:val="single" w:sz="4" w:space="0" w:color="auto"/>
            </w:tcBorders>
            <w:shd w:val="clear" w:color="auto" w:fill="auto"/>
            <w:noWrap/>
            <w:vAlign w:val="center"/>
            <w:hideMark/>
          </w:tcPr>
          <w:p w14:paraId="74FDE958"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1,33</w:t>
            </w:r>
          </w:p>
        </w:tc>
        <w:tc>
          <w:tcPr>
            <w:tcW w:w="942" w:type="pct"/>
            <w:tcBorders>
              <w:top w:val="nil"/>
              <w:left w:val="nil"/>
              <w:bottom w:val="single" w:sz="4" w:space="0" w:color="auto"/>
              <w:right w:val="single" w:sz="4" w:space="0" w:color="auto"/>
            </w:tcBorders>
            <w:shd w:val="clear" w:color="auto" w:fill="auto"/>
            <w:noWrap/>
            <w:vAlign w:val="center"/>
            <w:hideMark/>
          </w:tcPr>
          <w:p w14:paraId="4BEDCD14"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0,82</w:t>
            </w:r>
          </w:p>
        </w:tc>
      </w:tr>
      <w:tr w:rsidR="00B728A2" w:rsidRPr="00D87670" w14:paraId="1ACCC2FF"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6C149C19"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Restitución Internacional </w:t>
            </w:r>
          </w:p>
        </w:tc>
        <w:tc>
          <w:tcPr>
            <w:tcW w:w="942" w:type="pct"/>
            <w:tcBorders>
              <w:top w:val="nil"/>
              <w:left w:val="nil"/>
              <w:bottom w:val="single" w:sz="4" w:space="0" w:color="auto"/>
              <w:right w:val="single" w:sz="4" w:space="0" w:color="auto"/>
            </w:tcBorders>
            <w:shd w:val="clear" w:color="auto" w:fill="auto"/>
            <w:noWrap/>
            <w:vAlign w:val="center"/>
            <w:hideMark/>
          </w:tcPr>
          <w:p w14:paraId="6DB55999"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1,31</w:t>
            </w:r>
          </w:p>
        </w:tc>
        <w:tc>
          <w:tcPr>
            <w:tcW w:w="942" w:type="pct"/>
            <w:tcBorders>
              <w:top w:val="nil"/>
              <w:left w:val="nil"/>
              <w:bottom w:val="single" w:sz="4" w:space="0" w:color="auto"/>
              <w:right w:val="single" w:sz="4" w:space="0" w:color="auto"/>
            </w:tcBorders>
            <w:shd w:val="clear" w:color="auto" w:fill="auto"/>
            <w:noWrap/>
            <w:vAlign w:val="center"/>
            <w:hideMark/>
          </w:tcPr>
          <w:p w14:paraId="613B3FC9"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0,79</w:t>
            </w:r>
          </w:p>
        </w:tc>
      </w:tr>
      <w:tr w:rsidR="00B728A2" w:rsidRPr="00D87670" w14:paraId="62C5356B"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73A3B5EE"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Utilidad y Necesidad </w:t>
            </w:r>
          </w:p>
        </w:tc>
        <w:tc>
          <w:tcPr>
            <w:tcW w:w="942" w:type="pct"/>
            <w:tcBorders>
              <w:top w:val="nil"/>
              <w:left w:val="nil"/>
              <w:bottom w:val="single" w:sz="4" w:space="0" w:color="auto"/>
              <w:right w:val="single" w:sz="4" w:space="0" w:color="auto"/>
            </w:tcBorders>
            <w:shd w:val="clear" w:color="auto" w:fill="auto"/>
            <w:noWrap/>
            <w:vAlign w:val="center"/>
            <w:hideMark/>
          </w:tcPr>
          <w:p w14:paraId="6A87734E"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1,30</w:t>
            </w:r>
          </w:p>
        </w:tc>
        <w:tc>
          <w:tcPr>
            <w:tcW w:w="942" w:type="pct"/>
            <w:tcBorders>
              <w:top w:val="nil"/>
              <w:left w:val="nil"/>
              <w:bottom w:val="single" w:sz="4" w:space="0" w:color="auto"/>
              <w:right w:val="single" w:sz="4" w:space="0" w:color="auto"/>
            </w:tcBorders>
            <w:shd w:val="clear" w:color="auto" w:fill="auto"/>
            <w:noWrap/>
            <w:vAlign w:val="center"/>
            <w:hideMark/>
          </w:tcPr>
          <w:p w14:paraId="695F5D50"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0,83</w:t>
            </w:r>
          </w:p>
        </w:tc>
      </w:tr>
      <w:tr w:rsidR="00B728A2" w:rsidRPr="00D87670" w14:paraId="45A6B2A3"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2ABB847F" w14:textId="77777777" w:rsidR="00D87670" w:rsidRPr="00EC5134" w:rsidRDefault="00D87670" w:rsidP="00D87670">
            <w:pPr>
              <w:jc w:val="left"/>
              <w:rPr>
                <w:rFonts w:eastAsia="Times New Roman" w:cs="Arial"/>
                <w:color w:val="000000"/>
                <w:sz w:val="20"/>
                <w:szCs w:val="20"/>
                <w:lang w:eastAsia="es-CR"/>
              </w:rPr>
            </w:pPr>
            <w:proofErr w:type="spellStart"/>
            <w:r w:rsidRPr="00EC5134">
              <w:rPr>
                <w:rFonts w:eastAsia="Times New Roman" w:cs="Arial"/>
                <w:color w:val="000000"/>
                <w:sz w:val="20"/>
                <w:szCs w:val="20"/>
                <w:lang w:eastAsia="es-CR"/>
              </w:rPr>
              <w:t>Rec</w:t>
            </w:r>
            <w:proofErr w:type="spellEnd"/>
            <w:r w:rsidRPr="00EC5134">
              <w:rPr>
                <w:rFonts w:eastAsia="Times New Roman" w:cs="Arial"/>
                <w:color w:val="000000"/>
                <w:sz w:val="20"/>
                <w:szCs w:val="20"/>
                <w:lang w:eastAsia="es-CR"/>
              </w:rPr>
              <w:t xml:space="preserve"> Hijo Mujer Casada</w:t>
            </w:r>
          </w:p>
        </w:tc>
        <w:tc>
          <w:tcPr>
            <w:tcW w:w="942" w:type="pct"/>
            <w:tcBorders>
              <w:top w:val="nil"/>
              <w:left w:val="nil"/>
              <w:bottom w:val="single" w:sz="4" w:space="0" w:color="auto"/>
              <w:right w:val="single" w:sz="4" w:space="0" w:color="auto"/>
            </w:tcBorders>
            <w:shd w:val="clear" w:color="auto" w:fill="auto"/>
            <w:noWrap/>
            <w:vAlign w:val="center"/>
            <w:hideMark/>
          </w:tcPr>
          <w:p w14:paraId="76D6BA53"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1,19</w:t>
            </w:r>
          </w:p>
        </w:tc>
        <w:tc>
          <w:tcPr>
            <w:tcW w:w="942" w:type="pct"/>
            <w:tcBorders>
              <w:top w:val="nil"/>
              <w:left w:val="nil"/>
              <w:bottom w:val="single" w:sz="4" w:space="0" w:color="auto"/>
              <w:right w:val="single" w:sz="4" w:space="0" w:color="auto"/>
            </w:tcBorders>
            <w:shd w:val="clear" w:color="auto" w:fill="auto"/>
            <w:noWrap/>
            <w:vAlign w:val="center"/>
            <w:hideMark/>
          </w:tcPr>
          <w:p w14:paraId="26B6F937"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0,61</w:t>
            </w:r>
          </w:p>
        </w:tc>
      </w:tr>
      <w:tr w:rsidR="00B728A2" w:rsidRPr="00D87670" w14:paraId="4E33E75D"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539BFE88"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Divorcio por Mutuo Consentimiento </w:t>
            </w:r>
          </w:p>
        </w:tc>
        <w:tc>
          <w:tcPr>
            <w:tcW w:w="942" w:type="pct"/>
            <w:tcBorders>
              <w:top w:val="nil"/>
              <w:left w:val="nil"/>
              <w:bottom w:val="single" w:sz="4" w:space="0" w:color="auto"/>
              <w:right w:val="single" w:sz="4" w:space="0" w:color="auto"/>
            </w:tcBorders>
            <w:shd w:val="clear" w:color="auto" w:fill="auto"/>
            <w:noWrap/>
            <w:vAlign w:val="center"/>
            <w:hideMark/>
          </w:tcPr>
          <w:p w14:paraId="22809088"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1,15</w:t>
            </w:r>
          </w:p>
        </w:tc>
        <w:tc>
          <w:tcPr>
            <w:tcW w:w="942" w:type="pct"/>
            <w:tcBorders>
              <w:top w:val="nil"/>
              <w:left w:val="nil"/>
              <w:bottom w:val="single" w:sz="4" w:space="0" w:color="auto"/>
              <w:right w:val="single" w:sz="4" w:space="0" w:color="auto"/>
            </w:tcBorders>
            <w:shd w:val="clear" w:color="auto" w:fill="auto"/>
            <w:noWrap/>
            <w:vAlign w:val="center"/>
            <w:hideMark/>
          </w:tcPr>
          <w:p w14:paraId="3935852D"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0,60</w:t>
            </w:r>
          </w:p>
        </w:tc>
      </w:tr>
      <w:tr w:rsidR="00B728A2" w:rsidRPr="00D87670" w14:paraId="11E7E32C"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0365E333"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Proceso especial de Protección </w:t>
            </w:r>
          </w:p>
        </w:tc>
        <w:tc>
          <w:tcPr>
            <w:tcW w:w="942" w:type="pct"/>
            <w:tcBorders>
              <w:top w:val="nil"/>
              <w:left w:val="nil"/>
              <w:bottom w:val="single" w:sz="4" w:space="0" w:color="auto"/>
              <w:right w:val="single" w:sz="4" w:space="0" w:color="auto"/>
            </w:tcBorders>
            <w:shd w:val="clear" w:color="auto" w:fill="auto"/>
            <w:noWrap/>
            <w:vAlign w:val="center"/>
            <w:hideMark/>
          </w:tcPr>
          <w:p w14:paraId="76C9CB67"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0,93</w:t>
            </w:r>
          </w:p>
        </w:tc>
        <w:tc>
          <w:tcPr>
            <w:tcW w:w="942" w:type="pct"/>
            <w:tcBorders>
              <w:top w:val="nil"/>
              <w:left w:val="nil"/>
              <w:bottom w:val="single" w:sz="4" w:space="0" w:color="auto"/>
              <w:right w:val="single" w:sz="4" w:space="0" w:color="auto"/>
            </w:tcBorders>
            <w:shd w:val="clear" w:color="auto" w:fill="auto"/>
            <w:noWrap/>
            <w:vAlign w:val="center"/>
            <w:hideMark/>
          </w:tcPr>
          <w:p w14:paraId="368D313E"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0,55</w:t>
            </w:r>
          </w:p>
        </w:tc>
      </w:tr>
      <w:tr w:rsidR="00B728A2" w:rsidRPr="00D87670" w14:paraId="58FAD60B"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5D60C4A0" w14:textId="7B8A8C6C"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Ordinario de Nulidad de Venta</w:t>
            </w:r>
            <w:r w:rsidR="005B2BAE">
              <w:rPr>
                <w:rFonts w:eastAsia="Times New Roman" w:cs="Arial"/>
                <w:color w:val="000000"/>
                <w:sz w:val="20"/>
                <w:szCs w:val="20"/>
                <w:lang w:eastAsia="es-CR"/>
              </w:rPr>
              <w:t>*</w:t>
            </w:r>
            <w:r w:rsidRPr="00EC5134">
              <w:rPr>
                <w:rFonts w:eastAsia="Times New Roman" w:cs="Arial"/>
                <w:color w:val="000000"/>
                <w:sz w:val="20"/>
                <w:szCs w:val="20"/>
                <w:lang w:eastAsia="es-CR"/>
              </w:rPr>
              <w:t xml:space="preserve"> </w:t>
            </w:r>
          </w:p>
        </w:tc>
        <w:tc>
          <w:tcPr>
            <w:tcW w:w="942" w:type="pct"/>
            <w:tcBorders>
              <w:top w:val="nil"/>
              <w:left w:val="nil"/>
              <w:bottom w:val="single" w:sz="4" w:space="0" w:color="auto"/>
              <w:right w:val="single" w:sz="4" w:space="0" w:color="auto"/>
            </w:tcBorders>
            <w:shd w:val="clear" w:color="auto" w:fill="auto"/>
            <w:noWrap/>
            <w:vAlign w:val="center"/>
            <w:hideMark/>
          </w:tcPr>
          <w:p w14:paraId="64642795"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0,61</w:t>
            </w:r>
          </w:p>
        </w:tc>
        <w:tc>
          <w:tcPr>
            <w:tcW w:w="942" w:type="pct"/>
            <w:tcBorders>
              <w:top w:val="nil"/>
              <w:left w:val="nil"/>
              <w:bottom w:val="single" w:sz="4" w:space="0" w:color="auto"/>
              <w:right w:val="single" w:sz="4" w:space="0" w:color="auto"/>
            </w:tcBorders>
            <w:shd w:val="clear" w:color="auto" w:fill="auto"/>
            <w:noWrap/>
            <w:vAlign w:val="center"/>
            <w:hideMark/>
          </w:tcPr>
          <w:p w14:paraId="714F69D3" w14:textId="0A501454" w:rsidR="00D87670" w:rsidRPr="00D87670" w:rsidRDefault="00D87670" w:rsidP="00D87670">
            <w:pPr>
              <w:jc w:val="center"/>
              <w:rPr>
                <w:rFonts w:eastAsia="Times New Roman" w:cs="Arial"/>
                <w:sz w:val="20"/>
                <w:szCs w:val="20"/>
                <w:lang w:eastAsia="es-CR"/>
              </w:rPr>
            </w:pPr>
          </w:p>
        </w:tc>
      </w:tr>
      <w:tr w:rsidR="00B728A2" w:rsidRPr="00D87670" w14:paraId="45A7D585"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06BB9112" w14:textId="04269846"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 xml:space="preserve">Declaratoria de </w:t>
            </w:r>
            <w:proofErr w:type="spellStart"/>
            <w:r w:rsidRPr="00EC5134">
              <w:rPr>
                <w:rFonts w:eastAsia="Times New Roman" w:cs="Arial"/>
                <w:color w:val="000000"/>
                <w:sz w:val="20"/>
                <w:szCs w:val="20"/>
                <w:lang w:eastAsia="es-CR"/>
              </w:rPr>
              <w:t>extramatrimonialidad</w:t>
            </w:r>
            <w:proofErr w:type="spellEnd"/>
            <w:r w:rsidR="005B2BAE">
              <w:rPr>
                <w:rFonts w:eastAsia="Times New Roman" w:cs="Arial"/>
                <w:color w:val="000000"/>
                <w:sz w:val="20"/>
                <w:szCs w:val="20"/>
                <w:lang w:eastAsia="es-CR"/>
              </w:rPr>
              <w:t>¨*</w:t>
            </w:r>
          </w:p>
        </w:tc>
        <w:tc>
          <w:tcPr>
            <w:tcW w:w="942" w:type="pct"/>
            <w:tcBorders>
              <w:top w:val="nil"/>
              <w:left w:val="nil"/>
              <w:bottom w:val="single" w:sz="4" w:space="0" w:color="auto"/>
              <w:right w:val="single" w:sz="4" w:space="0" w:color="auto"/>
            </w:tcBorders>
            <w:shd w:val="clear" w:color="auto" w:fill="auto"/>
            <w:noWrap/>
            <w:vAlign w:val="center"/>
            <w:hideMark/>
          </w:tcPr>
          <w:p w14:paraId="64B915EF" w14:textId="77777777" w:rsidR="00D87670" w:rsidRPr="00D87670" w:rsidRDefault="00D87670" w:rsidP="00D87670">
            <w:pPr>
              <w:jc w:val="center"/>
              <w:rPr>
                <w:rFonts w:eastAsia="Times New Roman" w:cs="Arial"/>
                <w:sz w:val="20"/>
                <w:szCs w:val="20"/>
                <w:lang w:eastAsia="es-CR"/>
              </w:rPr>
            </w:pPr>
            <w:r w:rsidRPr="00D87670">
              <w:rPr>
                <w:rFonts w:eastAsia="Times New Roman" w:cs="Arial"/>
                <w:sz w:val="20"/>
                <w:szCs w:val="20"/>
                <w:lang w:eastAsia="es-CR"/>
              </w:rPr>
              <w:t>0,49</w:t>
            </w:r>
          </w:p>
        </w:tc>
        <w:tc>
          <w:tcPr>
            <w:tcW w:w="942" w:type="pct"/>
            <w:tcBorders>
              <w:top w:val="nil"/>
              <w:left w:val="nil"/>
              <w:bottom w:val="single" w:sz="4" w:space="0" w:color="auto"/>
              <w:right w:val="single" w:sz="4" w:space="0" w:color="auto"/>
            </w:tcBorders>
            <w:shd w:val="clear" w:color="auto" w:fill="auto"/>
            <w:noWrap/>
            <w:vAlign w:val="center"/>
            <w:hideMark/>
          </w:tcPr>
          <w:p w14:paraId="2B8B6D15" w14:textId="3D28A3F2" w:rsidR="00D87670" w:rsidRPr="00D87670" w:rsidRDefault="00D87670" w:rsidP="00D87670">
            <w:pPr>
              <w:jc w:val="center"/>
              <w:rPr>
                <w:rFonts w:eastAsia="Times New Roman" w:cs="Arial"/>
                <w:sz w:val="20"/>
                <w:szCs w:val="20"/>
                <w:lang w:eastAsia="es-CR"/>
              </w:rPr>
            </w:pPr>
          </w:p>
        </w:tc>
      </w:tr>
      <w:tr w:rsidR="0026243B" w:rsidRPr="00D87670" w14:paraId="329669A9"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000000" w:fill="002060"/>
            <w:noWrap/>
            <w:vAlign w:val="center"/>
            <w:hideMark/>
          </w:tcPr>
          <w:p w14:paraId="4191F296" w14:textId="77777777" w:rsidR="00D87670" w:rsidRPr="00EC5134" w:rsidRDefault="00D87670" w:rsidP="00D87670">
            <w:pPr>
              <w:jc w:val="left"/>
              <w:rPr>
                <w:rFonts w:eastAsia="Times New Roman" w:cs="Arial"/>
                <w:color w:val="FFFFFF"/>
                <w:sz w:val="20"/>
                <w:szCs w:val="20"/>
                <w:lang w:eastAsia="es-CR"/>
              </w:rPr>
            </w:pPr>
            <w:r w:rsidRPr="00EC5134">
              <w:rPr>
                <w:rFonts w:eastAsia="Times New Roman" w:cs="Arial"/>
                <w:color w:val="FFFFFF"/>
                <w:sz w:val="20"/>
                <w:szCs w:val="20"/>
                <w:lang w:eastAsia="es-CR"/>
              </w:rPr>
              <w:t>Violencia Doméstica</w:t>
            </w:r>
          </w:p>
        </w:tc>
        <w:tc>
          <w:tcPr>
            <w:tcW w:w="942" w:type="pct"/>
            <w:tcBorders>
              <w:top w:val="nil"/>
              <w:left w:val="nil"/>
              <w:bottom w:val="single" w:sz="4" w:space="0" w:color="auto"/>
              <w:right w:val="single" w:sz="4" w:space="0" w:color="auto"/>
            </w:tcBorders>
            <w:shd w:val="clear" w:color="000000" w:fill="002060"/>
            <w:noWrap/>
            <w:vAlign w:val="center"/>
            <w:hideMark/>
          </w:tcPr>
          <w:p w14:paraId="1714405B" w14:textId="77777777" w:rsidR="00D87670" w:rsidRPr="00D87670" w:rsidRDefault="00D87670" w:rsidP="00D87670">
            <w:pPr>
              <w:jc w:val="center"/>
              <w:rPr>
                <w:rFonts w:eastAsia="Times New Roman" w:cs="Arial"/>
                <w:color w:val="FFFFFF"/>
                <w:sz w:val="20"/>
                <w:szCs w:val="20"/>
                <w:lang w:eastAsia="es-CR"/>
              </w:rPr>
            </w:pPr>
            <w:r w:rsidRPr="00D87670">
              <w:rPr>
                <w:rFonts w:eastAsia="Times New Roman" w:cs="Arial"/>
                <w:color w:val="FFFFFF"/>
                <w:sz w:val="20"/>
                <w:szCs w:val="20"/>
                <w:lang w:eastAsia="es-CR"/>
              </w:rPr>
              <w:t>PROMEDIO</w:t>
            </w:r>
          </w:p>
        </w:tc>
        <w:tc>
          <w:tcPr>
            <w:tcW w:w="942" w:type="pct"/>
            <w:tcBorders>
              <w:top w:val="nil"/>
              <w:left w:val="nil"/>
              <w:bottom w:val="single" w:sz="4" w:space="0" w:color="auto"/>
              <w:right w:val="single" w:sz="4" w:space="0" w:color="auto"/>
            </w:tcBorders>
            <w:shd w:val="clear" w:color="000000" w:fill="002060"/>
            <w:noWrap/>
            <w:vAlign w:val="center"/>
            <w:hideMark/>
          </w:tcPr>
          <w:p w14:paraId="7EF5B10E" w14:textId="77777777" w:rsidR="00D87670" w:rsidRPr="00D87670" w:rsidRDefault="00D87670" w:rsidP="00D87670">
            <w:pPr>
              <w:jc w:val="center"/>
              <w:rPr>
                <w:rFonts w:eastAsia="Times New Roman" w:cs="Arial"/>
                <w:color w:val="FFFFFF"/>
                <w:sz w:val="20"/>
                <w:szCs w:val="20"/>
                <w:lang w:eastAsia="es-CR"/>
              </w:rPr>
            </w:pPr>
            <w:proofErr w:type="spellStart"/>
            <w:r w:rsidRPr="00D87670">
              <w:rPr>
                <w:rFonts w:eastAsia="Times New Roman" w:cs="Arial"/>
                <w:color w:val="FFFFFF"/>
                <w:sz w:val="20"/>
                <w:szCs w:val="20"/>
                <w:lang w:eastAsia="es-CR"/>
              </w:rPr>
              <w:t>Desv</w:t>
            </w:r>
            <w:proofErr w:type="spellEnd"/>
            <w:r w:rsidRPr="00D87670">
              <w:rPr>
                <w:rFonts w:eastAsia="Times New Roman" w:cs="Arial"/>
                <w:color w:val="FFFFFF"/>
                <w:sz w:val="20"/>
                <w:szCs w:val="20"/>
                <w:lang w:eastAsia="es-CR"/>
              </w:rPr>
              <w:t>. Estand.</w:t>
            </w:r>
          </w:p>
        </w:tc>
      </w:tr>
      <w:tr w:rsidR="00B728A2" w:rsidRPr="00D87670" w14:paraId="6D7A60D4" w14:textId="77777777" w:rsidTr="00335D53">
        <w:trPr>
          <w:trHeight w:val="19"/>
          <w:jc w:val="center"/>
        </w:trPr>
        <w:tc>
          <w:tcPr>
            <w:tcW w:w="3116" w:type="pct"/>
            <w:tcBorders>
              <w:top w:val="nil"/>
              <w:left w:val="single" w:sz="4" w:space="0" w:color="auto"/>
              <w:bottom w:val="single" w:sz="4" w:space="0" w:color="auto"/>
              <w:right w:val="single" w:sz="4" w:space="0" w:color="auto"/>
            </w:tcBorders>
            <w:shd w:val="clear" w:color="auto" w:fill="auto"/>
            <w:noWrap/>
            <w:vAlign w:val="center"/>
            <w:hideMark/>
          </w:tcPr>
          <w:p w14:paraId="4F6050BC" w14:textId="77777777" w:rsidR="00D87670" w:rsidRPr="00EC5134" w:rsidRDefault="00D87670" w:rsidP="00D87670">
            <w:pPr>
              <w:jc w:val="left"/>
              <w:rPr>
                <w:rFonts w:eastAsia="Times New Roman" w:cs="Arial"/>
                <w:color w:val="000000"/>
                <w:sz w:val="20"/>
                <w:szCs w:val="20"/>
                <w:lang w:eastAsia="es-CR"/>
              </w:rPr>
            </w:pPr>
            <w:r w:rsidRPr="00EC5134">
              <w:rPr>
                <w:rFonts w:eastAsia="Times New Roman" w:cs="Arial"/>
                <w:color w:val="000000"/>
                <w:sz w:val="20"/>
                <w:szCs w:val="20"/>
                <w:lang w:eastAsia="es-CR"/>
              </w:rPr>
              <w:t>Violencia Doméstica</w:t>
            </w:r>
          </w:p>
        </w:tc>
        <w:tc>
          <w:tcPr>
            <w:tcW w:w="942" w:type="pct"/>
            <w:tcBorders>
              <w:top w:val="nil"/>
              <w:left w:val="nil"/>
              <w:bottom w:val="single" w:sz="4" w:space="0" w:color="auto"/>
              <w:right w:val="single" w:sz="4" w:space="0" w:color="auto"/>
            </w:tcBorders>
            <w:shd w:val="clear" w:color="auto" w:fill="auto"/>
            <w:noWrap/>
            <w:vAlign w:val="center"/>
            <w:hideMark/>
          </w:tcPr>
          <w:p w14:paraId="3D061C0E"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1,21</w:t>
            </w:r>
          </w:p>
        </w:tc>
        <w:tc>
          <w:tcPr>
            <w:tcW w:w="942" w:type="pct"/>
            <w:tcBorders>
              <w:top w:val="nil"/>
              <w:left w:val="nil"/>
              <w:bottom w:val="single" w:sz="4" w:space="0" w:color="auto"/>
              <w:right w:val="single" w:sz="4" w:space="0" w:color="auto"/>
            </w:tcBorders>
            <w:shd w:val="clear" w:color="auto" w:fill="auto"/>
            <w:noWrap/>
            <w:vAlign w:val="center"/>
            <w:hideMark/>
          </w:tcPr>
          <w:p w14:paraId="2E6F242C" w14:textId="77777777" w:rsidR="00D87670" w:rsidRPr="00EC5134" w:rsidRDefault="00D87670" w:rsidP="00D87670">
            <w:pPr>
              <w:jc w:val="center"/>
              <w:rPr>
                <w:rFonts w:eastAsia="Times New Roman" w:cs="Arial"/>
                <w:color w:val="000000"/>
                <w:sz w:val="20"/>
                <w:szCs w:val="20"/>
                <w:lang w:eastAsia="es-CR"/>
              </w:rPr>
            </w:pPr>
            <w:r w:rsidRPr="00EC5134">
              <w:rPr>
                <w:rFonts w:eastAsia="Times New Roman" w:cs="Arial"/>
                <w:color w:val="000000"/>
                <w:sz w:val="20"/>
                <w:szCs w:val="20"/>
                <w:lang w:eastAsia="es-CR"/>
              </w:rPr>
              <w:t>0,44</w:t>
            </w:r>
          </w:p>
        </w:tc>
      </w:tr>
    </w:tbl>
    <w:p w14:paraId="43F73476" w14:textId="7B11CB94" w:rsidR="00D87670" w:rsidRDefault="00D87670" w:rsidP="00335D53">
      <w:pPr>
        <w:pStyle w:val="Fuentes"/>
      </w:pPr>
      <w:r w:rsidRPr="001D5828">
        <w:t>Fuente: Modernización Institucional de la Dirección de Planificación con base en datos de Cuadros Estadísticos del Sub proceso de Estadística de la Dirección de Planificación. Los datos del 2019 son preliminares.</w:t>
      </w:r>
    </w:p>
    <w:p w14:paraId="74BBF821" w14:textId="59CFE4B0" w:rsidR="005B2BAE" w:rsidRPr="001D5828" w:rsidRDefault="005B2BAE" w:rsidP="00335D53">
      <w:pPr>
        <w:pStyle w:val="Fuentes"/>
      </w:pPr>
      <w:r>
        <w:t>*</w:t>
      </w:r>
      <w:r w:rsidR="008E111B">
        <w:t xml:space="preserve">Casos donde existía un único dato. </w:t>
      </w:r>
    </w:p>
    <w:p w14:paraId="19004AE5" w14:textId="7FFE3BCF" w:rsidR="00EF7163" w:rsidRDefault="00EF7163" w:rsidP="008242E3"/>
    <w:p w14:paraId="614FA314" w14:textId="284361B3" w:rsidR="00D47D8D" w:rsidRDefault="00E516B0" w:rsidP="008242E3">
      <w:r>
        <w:t xml:space="preserve">Con la finalidad de brindar seguimiento </w:t>
      </w:r>
      <w:r w:rsidR="008E111B">
        <w:t>al desempeño de</w:t>
      </w:r>
      <w:r w:rsidR="001D39F8">
        <w:t xml:space="preserve"> Tribunal se hace necesario la implementación de Indicadores de Gestión, sin </w:t>
      </w:r>
      <w:r w:rsidR="00F14023">
        <w:t>que</w:t>
      </w:r>
      <w:r w:rsidR="004A17E1">
        <w:t xml:space="preserve"> inicialmente se defina </w:t>
      </w:r>
      <w:r w:rsidR="001D39F8">
        <w:t xml:space="preserve">parámetro, para </w:t>
      </w:r>
      <w:r w:rsidR="00F83081">
        <w:t xml:space="preserve">identificar el comportamiento de </w:t>
      </w:r>
      <w:r w:rsidR="00C97761">
        <w:t xml:space="preserve">las distintas variables relacionadas con el Despacho, </w:t>
      </w:r>
      <w:r w:rsidR="00C94367">
        <w:t xml:space="preserve">con </w:t>
      </w:r>
      <w:r w:rsidR="00C94367">
        <w:lastRenderedPageBreak/>
        <w:t>lo cual se pueda facilitar el análisis del Tribunal y la definición de oportunidades mejora para la orientación de planes de trabajo. Los Indicadores de Gestión que se propone</w:t>
      </w:r>
      <w:r w:rsidR="00667EDD">
        <w:t>n</w:t>
      </w:r>
      <w:r w:rsidR="00D47D8D">
        <w:t>, son aproximados a los utilizados para los Tribunales de Apelación de las materias de Civil y Trabajo. El detalle es el siguiente:</w:t>
      </w:r>
    </w:p>
    <w:p w14:paraId="5F3497AB" w14:textId="3935C782" w:rsidR="00E34E74" w:rsidRDefault="00E34E74" w:rsidP="00E34E74">
      <w:pPr>
        <w:pStyle w:val="Prrafodelista"/>
        <w:numPr>
          <w:ilvl w:val="0"/>
          <w:numId w:val="43"/>
        </w:numPr>
      </w:pPr>
      <w:r>
        <w:t xml:space="preserve">Entrada de Asuntos nuevos </w:t>
      </w:r>
    </w:p>
    <w:p w14:paraId="5F338DDB" w14:textId="5F5ED35E" w:rsidR="00E34E74" w:rsidRDefault="00E34E74" w:rsidP="00E34E74">
      <w:pPr>
        <w:pStyle w:val="Prrafodelista"/>
        <w:numPr>
          <w:ilvl w:val="0"/>
          <w:numId w:val="43"/>
        </w:numPr>
      </w:pPr>
      <w:r>
        <w:t>Salida de asuntos</w:t>
      </w:r>
    </w:p>
    <w:p w14:paraId="53DFA5AC" w14:textId="5A267466" w:rsidR="00E34E74" w:rsidRDefault="00E34E74" w:rsidP="00E34E74">
      <w:pPr>
        <w:pStyle w:val="Prrafodelista"/>
        <w:numPr>
          <w:ilvl w:val="0"/>
          <w:numId w:val="43"/>
        </w:numPr>
      </w:pPr>
      <w:r>
        <w:t xml:space="preserve">Circulante del Despacho </w:t>
      </w:r>
    </w:p>
    <w:p w14:paraId="104C4732" w14:textId="4770762D" w:rsidR="00963820" w:rsidRDefault="00963820" w:rsidP="00E34E74">
      <w:pPr>
        <w:pStyle w:val="Prrafodelista"/>
        <w:numPr>
          <w:ilvl w:val="0"/>
          <w:numId w:val="43"/>
        </w:numPr>
      </w:pPr>
      <w:r>
        <w:t xml:space="preserve">Relación de salida /entrada en el Despacho </w:t>
      </w:r>
    </w:p>
    <w:p w14:paraId="40728493" w14:textId="6DAE32DC" w:rsidR="00963820" w:rsidRDefault="00936001" w:rsidP="00E34E74">
      <w:pPr>
        <w:pStyle w:val="Prrafodelista"/>
        <w:numPr>
          <w:ilvl w:val="0"/>
          <w:numId w:val="43"/>
        </w:numPr>
      </w:pPr>
      <w:r>
        <w:t>Plazo de espera de dictado de sentencia (general)</w:t>
      </w:r>
      <w:r w:rsidR="00963820">
        <w:t xml:space="preserve"> y específico por persona juzgadora</w:t>
      </w:r>
    </w:p>
    <w:p w14:paraId="4EE2171C" w14:textId="32C4439C" w:rsidR="00963820" w:rsidRDefault="001F3DEE" w:rsidP="00E34E74">
      <w:pPr>
        <w:pStyle w:val="Prrafodelista"/>
        <w:numPr>
          <w:ilvl w:val="0"/>
          <w:numId w:val="43"/>
        </w:numPr>
      </w:pPr>
      <w:r>
        <w:t xml:space="preserve">Cantidad de </w:t>
      </w:r>
      <w:r w:rsidR="00D642A4">
        <w:t>e</w:t>
      </w:r>
      <w:r>
        <w:t>scritos pendientes</w:t>
      </w:r>
    </w:p>
    <w:p w14:paraId="26198B8D" w14:textId="064CA8BA" w:rsidR="001F3DEE" w:rsidRDefault="001F3DEE" w:rsidP="00E34E74">
      <w:pPr>
        <w:pStyle w:val="Prrafodelista"/>
        <w:numPr>
          <w:ilvl w:val="0"/>
          <w:numId w:val="43"/>
        </w:numPr>
      </w:pPr>
      <w:r>
        <w:t xml:space="preserve">Plazo para resolver escritos </w:t>
      </w:r>
    </w:p>
    <w:p w14:paraId="78ABB862" w14:textId="77777777" w:rsidR="00D642A4" w:rsidRDefault="00D642A4" w:rsidP="00D642A4">
      <w:pPr>
        <w:pStyle w:val="Prrafodelista"/>
        <w:numPr>
          <w:ilvl w:val="0"/>
          <w:numId w:val="43"/>
        </w:numPr>
      </w:pPr>
      <w:r w:rsidRPr="00D642A4">
        <w:t>Plazo de espera de expediente votado más antiguo pendiente de firmar la sentencia (días)</w:t>
      </w:r>
      <w:r>
        <w:t xml:space="preserve"> general y </w:t>
      </w:r>
      <w:proofErr w:type="spellStart"/>
      <w:r>
        <w:t>y</w:t>
      </w:r>
      <w:proofErr w:type="spellEnd"/>
      <w:r>
        <w:t xml:space="preserve"> específico por persona juzgadora</w:t>
      </w:r>
    </w:p>
    <w:p w14:paraId="45F1A04A" w14:textId="42BBCB85" w:rsidR="001F3DEE" w:rsidRDefault="00F24039" w:rsidP="00E34E74">
      <w:pPr>
        <w:pStyle w:val="Prrafodelista"/>
        <w:numPr>
          <w:ilvl w:val="0"/>
          <w:numId w:val="43"/>
        </w:numPr>
      </w:pPr>
      <w:r w:rsidRPr="00F24039">
        <w:t>Cantidad de Resoluciones pasadas a Firmar</w:t>
      </w:r>
      <w:r>
        <w:t xml:space="preserve"> por persona técnica judicial </w:t>
      </w:r>
    </w:p>
    <w:p w14:paraId="397B7420" w14:textId="4A6B26B3" w:rsidR="00616ADA" w:rsidRDefault="00616ADA" w:rsidP="00E34E74">
      <w:pPr>
        <w:pStyle w:val="Prrafodelista"/>
        <w:numPr>
          <w:ilvl w:val="0"/>
          <w:numId w:val="43"/>
        </w:numPr>
      </w:pPr>
      <w:r w:rsidRPr="00616ADA">
        <w:t>Cantidad de sentencias dictadas</w:t>
      </w:r>
      <w:r>
        <w:t xml:space="preserve"> General y por persona juzgadora.</w:t>
      </w:r>
    </w:p>
    <w:p w14:paraId="0BB88882" w14:textId="0BE1113C" w:rsidR="00616ADA" w:rsidRDefault="00616ADA" w:rsidP="00616ADA"/>
    <w:p w14:paraId="545EE4B7" w14:textId="5BDCD70C" w:rsidR="00616ADA" w:rsidRDefault="00616ADA" w:rsidP="00616ADA">
      <w:r>
        <w:t xml:space="preserve">En </w:t>
      </w:r>
      <w:r w:rsidR="006D6CE5">
        <w:t>todo el caso posible</w:t>
      </w:r>
      <w:r>
        <w:t xml:space="preserve"> se estable la medición de los datos por materia</w:t>
      </w:r>
      <w:r w:rsidR="006D6CE5">
        <w:t>. La propuesta de herramienta se presenta a continuación:</w:t>
      </w:r>
    </w:p>
    <w:p w14:paraId="1767D1D4" w14:textId="26A8974F" w:rsidR="006D6CE5" w:rsidRDefault="006D6CE5" w:rsidP="00616ADA"/>
    <w:tbl>
      <w:tblPr>
        <w:tblStyle w:val="Tablaconcuadrcula1"/>
        <w:tblW w:w="0" w:type="auto"/>
        <w:jc w:val="center"/>
        <w:tblLook w:val="04A0" w:firstRow="1" w:lastRow="0" w:firstColumn="1" w:lastColumn="0" w:noHBand="0" w:noVBand="1"/>
      </w:tblPr>
      <w:tblGrid>
        <w:gridCol w:w="4390"/>
      </w:tblGrid>
      <w:tr w:rsidR="005716F4" w:rsidRPr="001D5828" w14:paraId="33B80DF2" w14:textId="77777777" w:rsidTr="005716F4">
        <w:trPr>
          <w:cantSplit/>
          <w:trHeight w:val="163"/>
          <w:tblHeader/>
          <w:jc w:val="center"/>
        </w:trPr>
        <w:tc>
          <w:tcPr>
            <w:tcW w:w="4390" w:type="dxa"/>
            <w:shd w:val="clear" w:color="auto" w:fill="002060"/>
          </w:tcPr>
          <w:p w14:paraId="1BCA1C9A" w14:textId="7EBCD785" w:rsidR="005716F4" w:rsidRPr="001D5828" w:rsidRDefault="005716F4" w:rsidP="005716F4">
            <w:pPr>
              <w:spacing w:line="276" w:lineRule="auto"/>
              <w:jc w:val="center"/>
              <w:rPr>
                <w:rFonts w:eastAsia="Calibri" w:cs="Times New Roman"/>
                <w:b/>
                <w:sz w:val="20"/>
                <w:szCs w:val="20"/>
              </w:rPr>
            </w:pPr>
            <w:r w:rsidRPr="001D5828">
              <w:rPr>
                <w:rFonts w:eastAsia="Calibri" w:cs="Times New Roman"/>
                <w:b/>
                <w:color w:val="FFFFFF"/>
                <w:sz w:val="20"/>
                <w:szCs w:val="20"/>
              </w:rPr>
              <w:t xml:space="preserve">Indicadores de Gestión </w:t>
            </w:r>
          </w:p>
        </w:tc>
      </w:tr>
      <w:tr w:rsidR="005716F4" w:rsidRPr="001D5828" w14:paraId="76EBD5F6" w14:textId="77777777" w:rsidTr="005716F4">
        <w:trPr>
          <w:trHeight w:val="323"/>
          <w:jc w:val="center"/>
        </w:trPr>
        <w:tc>
          <w:tcPr>
            <w:tcW w:w="4390" w:type="dxa"/>
          </w:tcPr>
          <w:p w14:paraId="36FBDA20" w14:textId="4E247E4C" w:rsidR="005716F4" w:rsidRPr="001D5828" w:rsidRDefault="005716F4" w:rsidP="005716F4">
            <w:pPr>
              <w:spacing w:line="276" w:lineRule="auto"/>
              <w:jc w:val="center"/>
              <w:rPr>
                <w:rFonts w:eastAsia="Calibri" w:cs="Times New Roman"/>
                <w:b/>
                <w:sz w:val="20"/>
                <w:szCs w:val="20"/>
              </w:rPr>
            </w:pPr>
            <w:r>
              <w:object w:dxaOrig="1538" w:dyaOrig="994" w14:anchorId="441754FE">
                <v:shape id="_x0000_i1027" type="#_x0000_t75" style="width:77.25pt;height:49.5pt" o:ole="">
                  <v:imagedata r:id="rId47" o:title=""/>
                </v:shape>
                <o:OLEObject Type="Embed" ProgID="Excel.Sheet.12" ShapeID="_x0000_i1027" DrawAspect="Icon" ObjectID="_1654427168" r:id="rId48"/>
              </w:object>
            </w:r>
          </w:p>
        </w:tc>
      </w:tr>
    </w:tbl>
    <w:p w14:paraId="57498004" w14:textId="0A2CB72B" w:rsidR="00E516B0" w:rsidRPr="001D5828" w:rsidRDefault="00E516B0" w:rsidP="008242E3"/>
    <w:p w14:paraId="5DA7E135" w14:textId="77777777" w:rsidR="00C67F13" w:rsidRPr="001D5828" w:rsidRDefault="00C67F13" w:rsidP="00041058">
      <w:pPr>
        <w:pStyle w:val="Ttulo2"/>
      </w:pPr>
      <w:r w:rsidRPr="001D5828">
        <w:t>Situación de los Juzgados de Violencia Doméstica (especializados y mixtos)</w:t>
      </w:r>
    </w:p>
    <w:p w14:paraId="46BEE280" w14:textId="643C6FD9" w:rsidR="00415A4F" w:rsidRPr="001D5828" w:rsidRDefault="009B0FB7" w:rsidP="00321DC6">
      <w:r w:rsidRPr="001D5828">
        <w:t>E</w:t>
      </w:r>
      <w:r w:rsidR="00C67F13" w:rsidRPr="001D5828">
        <w:t xml:space="preserve">l CPF incorpora una adición a la Ley Orgánica del Poder Judicial, </w:t>
      </w:r>
      <w:r w:rsidR="00C51AC0" w:rsidRPr="001D5828">
        <w:t>Ley 7333</w:t>
      </w:r>
      <w:r w:rsidR="00206D39" w:rsidRPr="001D5828">
        <w:t xml:space="preserve">, </w:t>
      </w:r>
      <w:r w:rsidR="00C67F13" w:rsidRPr="001D5828">
        <w:t xml:space="preserve">específicamente el artículo 121 bis, referente a la competencia material de los Juzgados de </w:t>
      </w:r>
      <w:r w:rsidR="004A0C3B" w:rsidRPr="001D5828">
        <w:t>V</w:t>
      </w:r>
      <w:r w:rsidR="00C67F13" w:rsidRPr="001D5828">
        <w:t xml:space="preserve">iolencia </w:t>
      </w:r>
      <w:r w:rsidR="004A0C3B" w:rsidRPr="001D5828">
        <w:t>D</w:t>
      </w:r>
      <w:r w:rsidR="00C67F13" w:rsidRPr="001D5828">
        <w:t>oméstica, donde se establece que</w:t>
      </w:r>
      <w:r w:rsidR="00B32A81" w:rsidRPr="001D5828">
        <w:t xml:space="preserve"> estos conocerán</w:t>
      </w:r>
      <w:r w:rsidR="00415A4F" w:rsidRPr="001D5828">
        <w:t>:</w:t>
      </w:r>
    </w:p>
    <w:p w14:paraId="4F7AC032" w14:textId="77777777" w:rsidR="00415A4F" w:rsidRPr="001D5828" w:rsidRDefault="00415A4F" w:rsidP="00321DC6"/>
    <w:p w14:paraId="61448E7D" w14:textId="27A8EC12" w:rsidR="005F3BB7" w:rsidRPr="001D5828" w:rsidRDefault="005E41EB" w:rsidP="005F3BB7">
      <w:pPr>
        <w:ind w:left="708"/>
        <w:rPr>
          <w:i/>
          <w:iCs/>
        </w:rPr>
      </w:pPr>
      <w:r w:rsidRPr="001D5828">
        <w:rPr>
          <w:i/>
          <w:iCs/>
        </w:rPr>
        <w:t>“</w:t>
      </w:r>
      <w:r w:rsidR="005F3BB7" w:rsidRPr="001D5828">
        <w:rPr>
          <w:i/>
          <w:iCs/>
        </w:rPr>
        <w:t>1) Todo lo relativo a los procesos de protección cautelar de violencia intrafamiliar, personas adultas mayores y personas con discapacidad.</w:t>
      </w:r>
    </w:p>
    <w:p w14:paraId="1E1B2901" w14:textId="77777777" w:rsidR="005F3BB7" w:rsidRPr="001D5828" w:rsidRDefault="005F3BB7" w:rsidP="005F3BB7">
      <w:pPr>
        <w:ind w:left="708"/>
        <w:rPr>
          <w:i/>
          <w:iCs/>
        </w:rPr>
      </w:pPr>
      <w:r w:rsidRPr="001D5828">
        <w:rPr>
          <w:i/>
          <w:iCs/>
        </w:rPr>
        <w:t>2) Los demás asuntos que estipule la ley.</w:t>
      </w:r>
    </w:p>
    <w:p w14:paraId="4061F05A" w14:textId="583EB964" w:rsidR="00415A4F" w:rsidRPr="001D5828" w:rsidRDefault="005F3BB7" w:rsidP="005F3BB7">
      <w:pPr>
        <w:ind w:left="708"/>
        <w:rPr>
          <w:i/>
          <w:iCs/>
        </w:rPr>
      </w:pPr>
      <w:r w:rsidRPr="001D5828">
        <w:rPr>
          <w:i/>
          <w:iCs/>
        </w:rPr>
        <w:t>En los lugares en los cuales no existe juzgado de Violencia Doméstica, estos asuntos serán tramitados por los juzgados de Familia, y donde tampoco existen estos despachos, se conocerán en los juzgados contravencionales, salvo decisión específica de la Corte Suprema de Justicia.</w:t>
      </w:r>
      <w:r w:rsidR="005E41EB" w:rsidRPr="001D5828">
        <w:rPr>
          <w:i/>
          <w:iCs/>
        </w:rPr>
        <w:t>”</w:t>
      </w:r>
    </w:p>
    <w:p w14:paraId="45A63D4C" w14:textId="77777777" w:rsidR="00415A4F" w:rsidRPr="001D5828" w:rsidRDefault="00415A4F" w:rsidP="00321DC6"/>
    <w:p w14:paraId="61EBE409" w14:textId="22F86815" w:rsidR="00C67F13" w:rsidRPr="001D5828" w:rsidRDefault="00C67F13" w:rsidP="00321DC6">
      <w:r w:rsidRPr="001D5828">
        <w:t>Es importante aclarar que la actual Ley Contra la Violencia Doméstica continuaría vigente cuando entre en vigencia el CPF, siendo novedad la inclusión de los procesos de protección cautelar a favor de personas</w:t>
      </w:r>
      <w:r w:rsidR="0075156F" w:rsidRPr="001D5828">
        <w:t xml:space="preserve"> adultas mayores y personas con discapacidad </w:t>
      </w:r>
      <w:r w:rsidRPr="001D5828">
        <w:t>(en aquellos casos donde el presunto agresor no pertenezca al núcleo intrafamiliar)</w:t>
      </w:r>
      <w:r w:rsidR="000E3819" w:rsidRPr="001D5828">
        <w:t>.</w:t>
      </w:r>
    </w:p>
    <w:p w14:paraId="31980995" w14:textId="77777777" w:rsidR="00C67F13" w:rsidRPr="001D5828" w:rsidRDefault="00C67F13" w:rsidP="00321DC6"/>
    <w:p w14:paraId="30B46A94" w14:textId="7C86E36E" w:rsidR="00C67F13" w:rsidRPr="001D5828" w:rsidRDefault="00C67F13" w:rsidP="00321DC6">
      <w:r w:rsidRPr="001D5828">
        <w:t xml:space="preserve">Por tanto, el impacto del CPF en los </w:t>
      </w:r>
      <w:r w:rsidR="00923F38" w:rsidRPr="001D5828">
        <w:t>J</w:t>
      </w:r>
      <w:r w:rsidRPr="001D5828">
        <w:t xml:space="preserve">uzgados de </w:t>
      </w:r>
      <w:r w:rsidR="00923F38" w:rsidRPr="001D5828">
        <w:t>V</w:t>
      </w:r>
      <w:r w:rsidRPr="001D5828">
        <w:t xml:space="preserve">iolencia </w:t>
      </w:r>
      <w:r w:rsidR="00923F38" w:rsidRPr="001D5828">
        <w:t>D</w:t>
      </w:r>
      <w:r w:rsidRPr="001D5828">
        <w:t xml:space="preserve">oméstica radicaría </w:t>
      </w:r>
      <w:r w:rsidR="005E164C" w:rsidRPr="001D5828">
        <w:t xml:space="preserve">principalmente </w:t>
      </w:r>
      <w:r w:rsidRPr="001D5828">
        <w:t xml:space="preserve">en cambios a nivel de nomenclatura y en la nueva atribución conferida, </w:t>
      </w:r>
      <w:r w:rsidR="00FC527D" w:rsidRPr="001D5828">
        <w:t xml:space="preserve">estos procesos de protección cautelar a favor de personas adultas mayores y personas con discapacidad </w:t>
      </w:r>
      <w:r w:rsidR="00850F86" w:rsidRPr="001D5828">
        <w:t xml:space="preserve">no </w:t>
      </w:r>
      <w:r w:rsidR="00894CFE">
        <w:t>está considerado como par</w:t>
      </w:r>
      <w:r w:rsidR="00993D1C">
        <w:t xml:space="preserve">te </w:t>
      </w:r>
      <w:r w:rsidR="0056105D">
        <w:t>de la competencia material que tiene l</w:t>
      </w:r>
      <w:r w:rsidR="008B74D9">
        <w:t xml:space="preserve">os juzgados de esta </w:t>
      </w:r>
      <w:r w:rsidR="00BD63DB">
        <w:t>jurisdicción</w:t>
      </w:r>
      <w:r w:rsidR="008B74D9">
        <w:t xml:space="preserve"> y por lo tanto, tampoco </w:t>
      </w:r>
      <w:r w:rsidR="00850F86" w:rsidRPr="001D5828">
        <w:t xml:space="preserve">se </w:t>
      </w:r>
      <w:r w:rsidR="004A0A47" w:rsidRPr="001D5828">
        <w:t xml:space="preserve">tiene incluido actualmente en la fórmula estadística, por lo </w:t>
      </w:r>
      <w:r w:rsidRPr="001D5828">
        <w:t>resulta difícil estimar su comportamiento futuro sobre la carga laboral por su carácter novedoso dentro del Poder Judicial</w:t>
      </w:r>
      <w:r w:rsidR="004A0A47" w:rsidRPr="001D5828">
        <w:t xml:space="preserve">, </w:t>
      </w:r>
      <w:r w:rsidR="00224911" w:rsidRPr="001D5828">
        <w:t xml:space="preserve">se espera </w:t>
      </w:r>
      <w:r w:rsidR="004A0A47" w:rsidRPr="001D5828">
        <w:t xml:space="preserve">para los </w:t>
      </w:r>
      <w:r w:rsidR="00224911" w:rsidRPr="001D5828">
        <w:t>próximos</w:t>
      </w:r>
      <w:r w:rsidR="004A0A47" w:rsidRPr="001D5828">
        <w:t xml:space="preserve"> </w:t>
      </w:r>
      <w:r w:rsidR="00224911" w:rsidRPr="001D5828">
        <w:t xml:space="preserve">ejercicios presupuestarios </w:t>
      </w:r>
      <w:r w:rsidR="00F444DC" w:rsidRPr="001D5828">
        <w:t xml:space="preserve">se tenga incluida es división </w:t>
      </w:r>
      <w:r w:rsidR="00807589" w:rsidRPr="001D5828">
        <w:t>para su estudio</w:t>
      </w:r>
      <w:r w:rsidRPr="001D5828">
        <w:t>. Sin embargo, se percibe que por su naturaleza los procesos de protección cautelar podrían tener una baja incidencia sobre el ingreso de casos en estos despachos.</w:t>
      </w:r>
    </w:p>
    <w:p w14:paraId="11547A68" w14:textId="339CF38E" w:rsidR="008402B6" w:rsidRPr="008402B6" w:rsidRDefault="008402B6" w:rsidP="008402B6"/>
    <w:p w14:paraId="0D41D74E" w14:textId="77777777" w:rsidR="002D06AB" w:rsidRPr="001D5828" w:rsidRDefault="002D06AB" w:rsidP="00321DC6"/>
    <w:p w14:paraId="27384CA1" w14:textId="1404D684" w:rsidR="000D5A05" w:rsidRPr="001D5828" w:rsidRDefault="00715127" w:rsidP="00817985">
      <w:pPr>
        <w:pStyle w:val="Ttulo3"/>
      </w:pPr>
      <w:r>
        <w:t>Estructura funcional</w:t>
      </w:r>
    </w:p>
    <w:p w14:paraId="5BD56CC7" w14:textId="1928CCBA" w:rsidR="0015091C" w:rsidRDefault="00393B67" w:rsidP="00321DC6">
      <w:r w:rsidRPr="00393B67">
        <w:t xml:space="preserve">Los despachos especializados en la materia de </w:t>
      </w:r>
      <w:r>
        <w:t>Violencia Doméstica</w:t>
      </w:r>
      <w:r w:rsidRPr="00393B67">
        <w:t xml:space="preserve"> cuentan con una estructura funcional similar, con al menos </w:t>
      </w:r>
      <w:r w:rsidR="00660B7C">
        <w:t>dos</w:t>
      </w:r>
      <w:r w:rsidRPr="00393B67">
        <w:t xml:space="preserve"> técnicas o técnicos judiciales por cada Jueza o juez en los despachos, y un coordinador judicial</w:t>
      </w:r>
      <w:r w:rsidR="00194AD5">
        <w:t>,</w:t>
      </w:r>
      <w:r w:rsidR="00370D19">
        <w:t xml:space="preserve"> como se muestra en la tabla siguiente</w:t>
      </w:r>
      <w:r w:rsidRPr="00393B67">
        <w:t>.</w:t>
      </w:r>
    </w:p>
    <w:p w14:paraId="11AF8C43" w14:textId="4D0480D1" w:rsidR="0015091C" w:rsidRDefault="0015091C" w:rsidP="00321DC6"/>
    <w:p w14:paraId="7A935C64" w14:textId="6E1DC018" w:rsidR="00AC7968" w:rsidRDefault="00C77E8E" w:rsidP="0065272C">
      <w:pPr>
        <w:pStyle w:val="Descripcin"/>
      </w:pPr>
      <w:r>
        <w:t xml:space="preserve">Cuadro </w:t>
      </w:r>
      <w:r w:rsidR="00050299">
        <w:fldChar w:fldCharType="begin"/>
      </w:r>
      <w:r w:rsidR="00050299">
        <w:instrText xml:space="preserve"> SEQ Cuadro \* ARABIC </w:instrText>
      </w:r>
      <w:r w:rsidR="00050299">
        <w:fldChar w:fldCharType="separate"/>
      </w:r>
      <w:r w:rsidR="00F0783A">
        <w:rPr>
          <w:noProof/>
        </w:rPr>
        <w:t>63</w:t>
      </w:r>
      <w:r w:rsidR="00050299">
        <w:fldChar w:fldCharType="end"/>
      </w:r>
      <w:r w:rsidR="00AC7968" w:rsidRPr="00AC7968">
        <w:t xml:space="preserve"> </w:t>
      </w:r>
    </w:p>
    <w:p w14:paraId="155E7851" w14:textId="57C030B7" w:rsidR="00C77E8E" w:rsidRDefault="00AC7968" w:rsidP="0065272C">
      <w:pPr>
        <w:pStyle w:val="Descripcin"/>
      </w:pPr>
      <w:r w:rsidRPr="00AC7968">
        <w:t xml:space="preserve">Cantidad de personas en los juzgados </w:t>
      </w:r>
      <w:r w:rsidR="00E450DF">
        <w:t xml:space="preserve">especializados </w:t>
      </w:r>
      <w:r w:rsidRPr="00AC7968">
        <w:t>de Violencia Doméstica</w:t>
      </w:r>
    </w:p>
    <w:tbl>
      <w:tblPr>
        <w:tblW w:w="5000" w:type="pct"/>
        <w:tblCellMar>
          <w:left w:w="70" w:type="dxa"/>
          <w:right w:w="70" w:type="dxa"/>
        </w:tblCellMar>
        <w:tblLook w:val="04A0" w:firstRow="1" w:lastRow="0" w:firstColumn="1" w:lastColumn="0" w:noHBand="0" w:noVBand="1"/>
      </w:tblPr>
      <w:tblGrid>
        <w:gridCol w:w="5267"/>
        <w:gridCol w:w="916"/>
        <w:gridCol w:w="1089"/>
        <w:gridCol w:w="770"/>
        <w:gridCol w:w="786"/>
      </w:tblGrid>
      <w:tr w:rsidR="00C77E8E" w:rsidRPr="00C77E8E" w14:paraId="159EE17F" w14:textId="77777777" w:rsidTr="00C77E8E">
        <w:trPr>
          <w:trHeight w:val="20"/>
          <w:tblHeader/>
        </w:trPr>
        <w:tc>
          <w:tcPr>
            <w:tcW w:w="2983"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99938BF" w14:textId="77777777" w:rsidR="00C77E8E" w:rsidRPr="00C77E8E" w:rsidRDefault="00C77E8E" w:rsidP="00C77E8E">
            <w:pPr>
              <w:jc w:val="center"/>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Despacho</w:t>
            </w:r>
          </w:p>
        </w:tc>
        <w:tc>
          <w:tcPr>
            <w:tcW w:w="519" w:type="pct"/>
            <w:tcBorders>
              <w:top w:val="single" w:sz="4" w:space="0" w:color="auto"/>
              <w:left w:val="nil"/>
              <w:bottom w:val="single" w:sz="4" w:space="0" w:color="auto"/>
              <w:right w:val="single" w:sz="4" w:space="0" w:color="auto"/>
            </w:tcBorders>
            <w:shd w:val="clear" w:color="000000" w:fill="002060"/>
            <w:vAlign w:val="center"/>
            <w:hideMark/>
          </w:tcPr>
          <w:p w14:paraId="2622B8F3" w14:textId="77777777" w:rsidR="00C77E8E" w:rsidRPr="00C77E8E" w:rsidRDefault="00C77E8E" w:rsidP="00C77E8E">
            <w:pPr>
              <w:jc w:val="center"/>
              <w:rPr>
                <w:rFonts w:eastAsia="Times New Roman" w:cs="Times New Roman"/>
                <w:b/>
                <w:bCs/>
                <w:color w:val="FFFFFF"/>
                <w:sz w:val="14"/>
                <w:szCs w:val="14"/>
                <w:lang w:val="es-ES" w:eastAsia="es-ES"/>
              </w:rPr>
            </w:pPr>
            <w:r w:rsidRPr="00C77E8E">
              <w:rPr>
                <w:rFonts w:eastAsia="Times New Roman" w:cs="Times New Roman"/>
                <w:b/>
                <w:bCs/>
                <w:color w:val="FFFFFF"/>
                <w:sz w:val="14"/>
                <w:szCs w:val="14"/>
                <w:lang w:val="es-ES" w:eastAsia="es-ES"/>
              </w:rPr>
              <w:t>Jueza o Juez</w:t>
            </w:r>
          </w:p>
        </w:tc>
        <w:tc>
          <w:tcPr>
            <w:tcW w:w="617" w:type="pct"/>
            <w:tcBorders>
              <w:top w:val="single" w:sz="4" w:space="0" w:color="auto"/>
              <w:left w:val="nil"/>
              <w:bottom w:val="single" w:sz="4" w:space="0" w:color="auto"/>
              <w:right w:val="single" w:sz="4" w:space="0" w:color="auto"/>
            </w:tcBorders>
            <w:shd w:val="clear" w:color="000000" w:fill="002060"/>
            <w:vAlign w:val="center"/>
            <w:hideMark/>
          </w:tcPr>
          <w:p w14:paraId="1D1E19A5" w14:textId="77777777" w:rsidR="00C77E8E" w:rsidRPr="00C77E8E" w:rsidRDefault="00C77E8E" w:rsidP="00C77E8E">
            <w:pPr>
              <w:jc w:val="center"/>
              <w:rPr>
                <w:rFonts w:eastAsia="Times New Roman" w:cs="Times New Roman"/>
                <w:b/>
                <w:bCs/>
                <w:color w:val="FFFFFF"/>
                <w:sz w:val="14"/>
                <w:szCs w:val="14"/>
                <w:lang w:val="es-ES" w:eastAsia="es-ES"/>
              </w:rPr>
            </w:pPr>
            <w:r w:rsidRPr="00C77E8E">
              <w:rPr>
                <w:rFonts w:eastAsia="Times New Roman" w:cs="Times New Roman"/>
                <w:b/>
                <w:bCs/>
                <w:color w:val="FFFFFF"/>
                <w:sz w:val="14"/>
                <w:szCs w:val="14"/>
                <w:lang w:val="es-ES" w:eastAsia="es-ES"/>
              </w:rPr>
              <w:t>Coordinadoras o Coordinadores judiciales</w:t>
            </w:r>
          </w:p>
        </w:tc>
        <w:tc>
          <w:tcPr>
            <w:tcW w:w="436" w:type="pct"/>
            <w:tcBorders>
              <w:top w:val="single" w:sz="4" w:space="0" w:color="auto"/>
              <w:left w:val="nil"/>
              <w:bottom w:val="single" w:sz="4" w:space="0" w:color="auto"/>
              <w:right w:val="single" w:sz="4" w:space="0" w:color="auto"/>
            </w:tcBorders>
            <w:shd w:val="clear" w:color="000000" w:fill="002060"/>
            <w:vAlign w:val="center"/>
            <w:hideMark/>
          </w:tcPr>
          <w:p w14:paraId="26CAA0D7" w14:textId="77777777" w:rsidR="00C77E8E" w:rsidRPr="00C77E8E" w:rsidRDefault="00C77E8E" w:rsidP="00C77E8E">
            <w:pPr>
              <w:jc w:val="center"/>
              <w:rPr>
                <w:rFonts w:eastAsia="Times New Roman" w:cs="Times New Roman"/>
                <w:b/>
                <w:bCs/>
                <w:color w:val="FFFFFF"/>
                <w:sz w:val="14"/>
                <w:szCs w:val="14"/>
                <w:lang w:val="es-ES" w:eastAsia="es-ES"/>
              </w:rPr>
            </w:pPr>
            <w:r w:rsidRPr="00C77E8E">
              <w:rPr>
                <w:rFonts w:eastAsia="Times New Roman" w:cs="Times New Roman"/>
                <w:b/>
                <w:bCs/>
                <w:color w:val="FFFFFF"/>
                <w:sz w:val="14"/>
                <w:szCs w:val="14"/>
                <w:lang w:val="es-ES" w:eastAsia="es-ES"/>
              </w:rPr>
              <w:t>Técnicas o Técnicos Judiciales totales</w:t>
            </w:r>
          </w:p>
        </w:tc>
        <w:tc>
          <w:tcPr>
            <w:tcW w:w="445" w:type="pct"/>
            <w:tcBorders>
              <w:top w:val="single" w:sz="4" w:space="0" w:color="auto"/>
              <w:left w:val="nil"/>
              <w:bottom w:val="single" w:sz="4" w:space="0" w:color="auto"/>
              <w:right w:val="single" w:sz="4" w:space="0" w:color="auto"/>
            </w:tcBorders>
            <w:shd w:val="clear" w:color="000000" w:fill="002060"/>
            <w:vAlign w:val="center"/>
            <w:hideMark/>
          </w:tcPr>
          <w:p w14:paraId="46892009" w14:textId="77777777" w:rsidR="00C77E8E" w:rsidRPr="00C77E8E" w:rsidRDefault="00C77E8E" w:rsidP="00C77E8E">
            <w:pPr>
              <w:jc w:val="center"/>
              <w:rPr>
                <w:rFonts w:eastAsia="Times New Roman" w:cs="Times New Roman"/>
                <w:b/>
                <w:bCs/>
                <w:color w:val="FFFFFF"/>
                <w:sz w:val="14"/>
                <w:szCs w:val="14"/>
                <w:lang w:val="es-ES" w:eastAsia="es-ES"/>
              </w:rPr>
            </w:pPr>
            <w:r w:rsidRPr="00C77E8E">
              <w:rPr>
                <w:rFonts w:eastAsia="Times New Roman" w:cs="Times New Roman"/>
                <w:b/>
                <w:bCs/>
                <w:color w:val="FFFFFF"/>
                <w:sz w:val="14"/>
                <w:szCs w:val="14"/>
                <w:lang w:val="es-ES" w:eastAsia="es-ES"/>
              </w:rPr>
              <w:t>Auxiliar de Servicios Generales</w:t>
            </w:r>
          </w:p>
        </w:tc>
      </w:tr>
      <w:tr w:rsidR="00C77E8E" w:rsidRPr="00C77E8E" w14:paraId="20F883A3"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0B3D9204"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de Violencia Doméstica del I Circ. Jud. de la Zona Atlántica (Limón)</w:t>
            </w:r>
          </w:p>
        </w:tc>
        <w:tc>
          <w:tcPr>
            <w:tcW w:w="519" w:type="pct"/>
            <w:tcBorders>
              <w:top w:val="nil"/>
              <w:left w:val="nil"/>
              <w:bottom w:val="single" w:sz="4" w:space="0" w:color="auto"/>
              <w:right w:val="single" w:sz="4" w:space="0" w:color="auto"/>
            </w:tcBorders>
            <w:shd w:val="clear" w:color="auto" w:fill="auto"/>
            <w:noWrap/>
            <w:vAlign w:val="center"/>
            <w:hideMark/>
          </w:tcPr>
          <w:p w14:paraId="541764DD"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617" w:type="pct"/>
            <w:tcBorders>
              <w:top w:val="nil"/>
              <w:left w:val="nil"/>
              <w:bottom w:val="single" w:sz="4" w:space="0" w:color="auto"/>
              <w:right w:val="single" w:sz="4" w:space="0" w:color="auto"/>
            </w:tcBorders>
            <w:shd w:val="clear" w:color="auto" w:fill="auto"/>
            <w:vAlign w:val="center"/>
            <w:hideMark/>
          </w:tcPr>
          <w:p w14:paraId="20856215"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38107368"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6A2823F6"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3FA4D7CD" w14:textId="77777777" w:rsidTr="00C77E8E">
        <w:trPr>
          <w:trHeight w:val="20"/>
        </w:trPr>
        <w:tc>
          <w:tcPr>
            <w:tcW w:w="2983" w:type="pct"/>
            <w:tcBorders>
              <w:top w:val="nil"/>
              <w:left w:val="single" w:sz="4" w:space="0" w:color="auto"/>
              <w:bottom w:val="single" w:sz="4" w:space="0" w:color="auto"/>
              <w:right w:val="single" w:sz="4" w:space="0" w:color="auto"/>
            </w:tcBorders>
            <w:shd w:val="clear" w:color="000000" w:fill="FFFFFF"/>
            <w:noWrap/>
            <w:vAlign w:val="center"/>
            <w:hideMark/>
          </w:tcPr>
          <w:p w14:paraId="78DED3EF"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Cartago</w:t>
            </w:r>
          </w:p>
        </w:tc>
        <w:tc>
          <w:tcPr>
            <w:tcW w:w="519" w:type="pct"/>
            <w:tcBorders>
              <w:top w:val="nil"/>
              <w:left w:val="nil"/>
              <w:bottom w:val="single" w:sz="4" w:space="0" w:color="auto"/>
              <w:right w:val="single" w:sz="4" w:space="0" w:color="auto"/>
            </w:tcBorders>
            <w:shd w:val="clear" w:color="auto" w:fill="auto"/>
            <w:noWrap/>
            <w:vAlign w:val="center"/>
            <w:hideMark/>
          </w:tcPr>
          <w:p w14:paraId="17758238"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121164B4"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4051165F"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4</w:t>
            </w:r>
          </w:p>
        </w:tc>
        <w:tc>
          <w:tcPr>
            <w:tcW w:w="445" w:type="pct"/>
            <w:tcBorders>
              <w:top w:val="nil"/>
              <w:left w:val="nil"/>
              <w:bottom w:val="single" w:sz="4" w:space="0" w:color="auto"/>
              <w:right w:val="single" w:sz="4" w:space="0" w:color="auto"/>
            </w:tcBorders>
            <w:shd w:val="clear" w:color="auto" w:fill="auto"/>
            <w:vAlign w:val="center"/>
            <w:hideMark/>
          </w:tcPr>
          <w:p w14:paraId="01D41135"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2F5FA296"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31F79A22"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Hatillo, San Sebas. y Alajuelita</w:t>
            </w:r>
          </w:p>
        </w:tc>
        <w:tc>
          <w:tcPr>
            <w:tcW w:w="519" w:type="pct"/>
            <w:tcBorders>
              <w:top w:val="nil"/>
              <w:left w:val="nil"/>
              <w:bottom w:val="single" w:sz="4" w:space="0" w:color="auto"/>
              <w:right w:val="single" w:sz="4" w:space="0" w:color="auto"/>
            </w:tcBorders>
            <w:shd w:val="clear" w:color="auto" w:fill="auto"/>
            <w:noWrap/>
            <w:vAlign w:val="center"/>
            <w:hideMark/>
          </w:tcPr>
          <w:p w14:paraId="02E0DFD9"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07F844FA"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5A7AE6B0"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37F0E3CB"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r>
      <w:tr w:rsidR="00C77E8E" w:rsidRPr="00C77E8E" w14:paraId="00A4D9BC"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02ED250B"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Heredia</w:t>
            </w:r>
          </w:p>
        </w:tc>
        <w:tc>
          <w:tcPr>
            <w:tcW w:w="519" w:type="pct"/>
            <w:tcBorders>
              <w:top w:val="nil"/>
              <w:left w:val="nil"/>
              <w:bottom w:val="single" w:sz="4" w:space="0" w:color="auto"/>
              <w:right w:val="single" w:sz="4" w:space="0" w:color="auto"/>
            </w:tcBorders>
            <w:shd w:val="clear" w:color="auto" w:fill="auto"/>
            <w:noWrap/>
            <w:vAlign w:val="center"/>
            <w:hideMark/>
          </w:tcPr>
          <w:p w14:paraId="5EB2D496"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0D92642D"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4419C91F"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4</w:t>
            </w:r>
          </w:p>
        </w:tc>
        <w:tc>
          <w:tcPr>
            <w:tcW w:w="445" w:type="pct"/>
            <w:tcBorders>
              <w:top w:val="nil"/>
              <w:left w:val="nil"/>
              <w:bottom w:val="single" w:sz="4" w:space="0" w:color="auto"/>
              <w:right w:val="single" w:sz="4" w:space="0" w:color="auto"/>
            </w:tcBorders>
            <w:shd w:val="clear" w:color="auto" w:fill="auto"/>
            <w:vAlign w:val="center"/>
            <w:hideMark/>
          </w:tcPr>
          <w:p w14:paraId="2C457BA3"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7D18A43F"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4F41B9A4"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 Circ. Jud. Alajuela</w:t>
            </w:r>
          </w:p>
        </w:tc>
        <w:tc>
          <w:tcPr>
            <w:tcW w:w="519" w:type="pct"/>
            <w:tcBorders>
              <w:top w:val="nil"/>
              <w:left w:val="nil"/>
              <w:bottom w:val="single" w:sz="4" w:space="0" w:color="auto"/>
              <w:right w:val="single" w:sz="4" w:space="0" w:color="auto"/>
            </w:tcBorders>
            <w:shd w:val="clear" w:color="auto" w:fill="auto"/>
            <w:noWrap/>
            <w:vAlign w:val="center"/>
            <w:hideMark/>
          </w:tcPr>
          <w:p w14:paraId="277BB933"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617" w:type="pct"/>
            <w:tcBorders>
              <w:top w:val="nil"/>
              <w:left w:val="nil"/>
              <w:bottom w:val="single" w:sz="4" w:space="0" w:color="auto"/>
              <w:right w:val="single" w:sz="4" w:space="0" w:color="auto"/>
            </w:tcBorders>
            <w:shd w:val="clear" w:color="auto" w:fill="auto"/>
            <w:vAlign w:val="center"/>
            <w:hideMark/>
          </w:tcPr>
          <w:p w14:paraId="507C98B1"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56FA9CDC"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6</w:t>
            </w:r>
          </w:p>
        </w:tc>
        <w:tc>
          <w:tcPr>
            <w:tcW w:w="445" w:type="pct"/>
            <w:tcBorders>
              <w:top w:val="nil"/>
              <w:left w:val="nil"/>
              <w:bottom w:val="single" w:sz="4" w:space="0" w:color="auto"/>
              <w:right w:val="single" w:sz="4" w:space="0" w:color="auto"/>
            </w:tcBorders>
            <w:shd w:val="clear" w:color="auto" w:fill="auto"/>
            <w:vAlign w:val="center"/>
            <w:hideMark/>
          </w:tcPr>
          <w:p w14:paraId="6760869A"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580437B2"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35621114"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 Circ. Jud. San José</w:t>
            </w:r>
          </w:p>
        </w:tc>
        <w:tc>
          <w:tcPr>
            <w:tcW w:w="519" w:type="pct"/>
            <w:tcBorders>
              <w:top w:val="nil"/>
              <w:left w:val="nil"/>
              <w:bottom w:val="single" w:sz="4" w:space="0" w:color="auto"/>
              <w:right w:val="single" w:sz="4" w:space="0" w:color="auto"/>
            </w:tcBorders>
            <w:shd w:val="clear" w:color="auto" w:fill="auto"/>
            <w:noWrap/>
            <w:vAlign w:val="center"/>
            <w:hideMark/>
          </w:tcPr>
          <w:p w14:paraId="0E36006A"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48BA954F"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38FED762"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2399A2B8"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r>
      <w:tr w:rsidR="00C77E8E" w:rsidRPr="00C77E8E" w14:paraId="42610072"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34D9931D"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xml:space="preserve">. Violencia Doméstica I Circ. Jud. Zona Sur (Pérez Zeledón) </w:t>
            </w:r>
          </w:p>
        </w:tc>
        <w:tc>
          <w:tcPr>
            <w:tcW w:w="519" w:type="pct"/>
            <w:tcBorders>
              <w:top w:val="nil"/>
              <w:left w:val="nil"/>
              <w:bottom w:val="single" w:sz="4" w:space="0" w:color="auto"/>
              <w:right w:val="single" w:sz="4" w:space="0" w:color="auto"/>
            </w:tcBorders>
            <w:shd w:val="clear" w:color="auto" w:fill="auto"/>
            <w:noWrap/>
            <w:vAlign w:val="center"/>
            <w:hideMark/>
          </w:tcPr>
          <w:p w14:paraId="19ED8525"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4819AC77"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1BFA2AC6"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6747A3BA"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6085738D"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1E5AE225"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II Circ. Jud. Alajuela (San Carlos)</w:t>
            </w:r>
          </w:p>
        </w:tc>
        <w:tc>
          <w:tcPr>
            <w:tcW w:w="519" w:type="pct"/>
            <w:tcBorders>
              <w:top w:val="nil"/>
              <w:left w:val="nil"/>
              <w:bottom w:val="single" w:sz="4" w:space="0" w:color="auto"/>
              <w:right w:val="single" w:sz="4" w:space="0" w:color="auto"/>
            </w:tcBorders>
            <w:shd w:val="clear" w:color="auto" w:fill="auto"/>
            <w:noWrap/>
            <w:vAlign w:val="center"/>
            <w:hideMark/>
          </w:tcPr>
          <w:p w14:paraId="1FA258EB"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617" w:type="pct"/>
            <w:tcBorders>
              <w:top w:val="nil"/>
              <w:left w:val="nil"/>
              <w:bottom w:val="single" w:sz="4" w:space="0" w:color="auto"/>
              <w:right w:val="single" w:sz="4" w:space="0" w:color="auto"/>
            </w:tcBorders>
            <w:shd w:val="clear" w:color="auto" w:fill="auto"/>
            <w:vAlign w:val="center"/>
            <w:hideMark/>
          </w:tcPr>
          <w:p w14:paraId="323A010B"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7646DC62"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445" w:type="pct"/>
            <w:tcBorders>
              <w:top w:val="nil"/>
              <w:left w:val="nil"/>
              <w:bottom w:val="single" w:sz="4" w:space="0" w:color="auto"/>
              <w:right w:val="single" w:sz="4" w:space="0" w:color="auto"/>
            </w:tcBorders>
            <w:shd w:val="clear" w:color="auto" w:fill="auto"/>
            <w:vAlign w:val="center"/>
            <w:hideMark/>
          </w:tcPr>
          <w:p w14:paraId="17819031"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r>
      <w:tr w:rsidR="00C77E8E" w:rsidRPr="00C77E8E" w14:paraId="3C75246D"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7AAEDA8F"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II Circ. Jud. de la Zona Atlántica (Pococí)</w:t>
            </w:r>
          </w:p>
        </w:tc>
        <w:tc>
          <w:tcPr>
            <w:tcW w:w="519" w:type="pct"/>
            <w:tcBorders>
              <w:top w:val="nil"/>
              <w:left w:val="nil"/>
              <w:bottom w:val="single" w:sz="4" w:space="0" w:color="auto"/>
              <w:right w:val="single" w:sz="4" w:space="0" w:color="auto"/>
            </w:tcBorders>
            <w:shd w:val="clear" w:color="auto" w:fill="auto"/>
            <w:noWrap/>
            <w:vAlign w:val="center"/>
            <w:hideMark/>
          </w:tcPr>
          <w:p w14:paraId="2103A732"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617" w:type="pct"/>
            <w:tcBorders>
              <w:top w:val="nil"/>
              <w:left w:val="nil"/>
              <w:bottom w:val="single" w:sz="4" w:space="0" w:color="auto"/>
              <w:right w:val="single" w:sz="4" w:space="0" w:color="auto"/>
            </w:tcBorders>
            <w:shd w:val="clear" w:color="auto" w:fill="auto"/>
            <w:vAlign w:val="center"/>
            <w:hideMark/>
          </w:tcPr>
          <w:p w14:paraId="2431FDC3"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2CE0D817"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48CEB150"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59037AE2"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750345AE"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II Circ. Jud. San José</w:t>
            </w:r>
          </w:p>
        </w:tc>
        <w:tc>
          <w:tcPr>
            <w:tcW w:w="519" w:type="pct"/>
            <w:tcBorders>
              <w:top w:val="nil"/>
              <w:left w:val="nil"/>
              <w:bottom w:val="single" w:sz="4" w:space="0" w:color="auto"/>
              <w:right w:val="single" w:sz="4" w:space="0" w:color="auto"/>
            </w:tcBorders>
            <w:shd w:val="clear" w:color="auto" w:fill="auto"/>
            <w:noWrap/>
            <w:vAlign w:val="center"/>
            <w:hideMark/>
          </w:tcPr>
          <w:p w14:paraId="19952D7B"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5</w:t>
            </w:r>
          </w:p>
        </w:tc>
        <w:tc>
          <w:tcPr>
            <w:tcW w:w="617" w:type="pct"/>
            <w:tcBorders>
              <w:top w:val="nil"/>
              <w:left w:val="nil"/>
              <w:bottom w:val="single" w:sz="4" w:space="0" w:color="auto"/>
              <w:right w:val="single" w:sz="4" w:space="0" w:color="auto"/>
            </w:tcBorders>
            <w:shd w:val="clear" w:color="auto" w:fill="auto"/>
            <w:vAlign w:val="center"/>
            <w:hideMark/>
          </w:tcPr>
          <w:p w14:paraId="0AFE9889"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642E72DE"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7</w:t>
            </w:r>
          </w:p>
        </w:tc>
        <w:tc>
          <w:tcPr>
            <w:tcW w:w="445" w:type="pct"/>
            <w:tcBorders>
              <w:top w:val="nil"/>
              <w:left w:val="nil"/>
              <w:bottom w:val="single" w:sz="4" w:space="0" w:color="auto"/>
              <w:right w:val="single" w:sz="4" w:space="0" w:color="auto"/>
            </w:tcBorders>
            <w:shd w:val="clear" w:color="auto" w:fill="auto"/>
            <w:vAlign w:val="center"/>
            <w:hideMark/>
          </w:tcPr>
          <w:p w14:paraId="64F9AA34"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5F2D8A76"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758E22D0"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III Circ. Jud. San José (Desamparados)</w:t>
            </w:r>
          </w:p>
        </w:tc>
        <w:tc>
          <w:tcPr>
            <w:tcW w:w="519" w:type="pct"/>
            <w:tcBorders>
              <w:top w:val="nil"/>
              <w:left w:val="nil"/>
              <w:bottom w:val="single" w:sz="4" w:space="0" w:color="auto"/>
              <w:right w:val="single" w:sz="4" w:space="0" w:color="auto"/>
            </w:tcBorders>
            <w:shd w:val="clear" w:color="auto" w:fill="auto"/>
            <w:noWrap/>
            <w:vAlign w:val="center"/>
            <w:hideMark/>
          </w:tcPr>
          <w:p w14:paraId="68DA8949"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22D19BF3"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5E58785E"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3</w:t>
            </w:r>
          </w:p>
        </w:tc>
        <w:tc>
          <w:tcPr>
            <w:tcW w:w="445" w:type="pct"/>
            <w:tcBorders>
              <w:top w:val="nil"/>
              <w:left w:val="nil"/>
              <w:bottom w:val="single" w:sz="4" w:space="0" w:color="auto"/>
              <w:right w:val="single" w:sz="4" w:space="0" w:color="auto"/>
            </w:tcBorders>
            <w:shd w:val="clear" w:color="auto" w:fill="auto"/>
            <w:vAlign w:val="center"/>
            <w:hideMark/>
          </w:tcPr>
          <w:p w14:paraId="030E85BE"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r>
      <w:tr w:rsidR="00C77E8E" w:rsidRPr="00C77E8E" w14:paraId="43F0BAF4" w14:textId="77777777" w:rsidTr="00C77E8E">
        <w:trPr>
          <w:trHeight w:val="20"/>
        </w:trPr>
        <w:tc>
          <w:tcPr>
            <w:tcW w:w="2983" w:type="pct"/>
            <w:tcBorders>
              <w:top w:val="nil"/>
              <w:left w:val="single" w:sz="4" w:space="0" w:color="auto"/>
              <w:bottom w:val="single" w:sz="4" w:space="0" w:color="auto"/>
              <w:right w:val="single" w:sz="4" w:space="0" w:color="auto"/>
            </w:tcBorders>
            <w:shd w:val="clear" w:color="auto" w:fill="auto"/>
            <w:noWrap/>
            <w:vAlign w:val="center"/>
            <w:hideMark/>
          </w:tcPr>
          <w:p w14:paraId="7125B2CC" w14:textId="77777777" w:rsidR="00C77E8E" w:rsidRPr="00C77E8E" w:rsidRDefault="00C77E8E" w:rsidP="00C77E8E">
            <w:pPr>
              <w:jc w:val="left"/>
              <w:rPr>
                <w:rFonts w:eastAsia="Times New Roman" w:cs="Times New Roman"/>
                <w:color w:val="000000"/>
                <w:sz w:val="16"/>
                <w:szCs w:val="16"/>
                <w:lang w:val="es-ES" w:eastAsia="es-ES"/>
              </w:rPr>
            </w:pPr>
            <w:proofErr w:type="spellStart"/>
            <w:r w:rsidRPr="00C77E8E">
              <w:rPr>
                <w:rFonts w:eastAsia="Times New Roman" w:cs="Times New Roman"/>
                <w:color w:val="000000"/>
                <w:sz w:val="16"/>
                <w:szCs w:val="16"/>
                <w:lang w:val="es-ES" w:eastAsia="es-ES"/>
              </w:rPr>
              <w:t>Jdo</w:t>
            </w:r>
            <w:proofErr w:type="spellEnd"/>
            <w:r w:rsidRPr="00C77E8E">
              <w:rPr>
                <w:rFonts w:eastAsia="Times New Roman" w:cs="Times New Roman"/>
                <w:color w:val="000000"/>
                <w:sz w:val="16"/>
                <w:szCs w:val="16"/>
                <w:lang w:val="es-ES" w:eastAsia="es-ES"/>
              </w:rPr>
              <w:t>. Violencia Doméstica Puntarenas</w:t>
            </w:r>
          </w:p>
        </w:tc>
        <w:tc>
          <w:tcPr>
            <w:tcW w:w="519" w:type="pct"/>
            <w:tcBorders>
              <w:top w:val="nil"/>
              <w:left w:val="nil"/>
              <w:bottom w:val="single" w:sz="4" w:space="0" w:color="auto"/>
              <w:right w:val="single" w:sz="4" w:space="0" w:color="auto"/>
            </w:tcBorders>
            <w:shd w:val="clear" w:color="auto" w:fill="auto"/>
            <w:noWrap/>
            <w:vAlign w:val="center"/>
            <w:hideMark/>
          </w:tcPr>
          <w:p w14:paraId="4E493C76"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2</w:t>
            </w:r>
          </w:p>
        </w:tc>
        <w:tc>
          <w:tcPr>
            <w:tcW w:w="617" w:type="pct"/>
            <w:tcBorders>
              <w:top w:val="nil"/>
              <w:left w:val="nil"/>
              <w:bottom w:val="single" w:sz="4" w:space="0" w:color="auto"/>
              <w:right w:val="single" w:sz="4" w:space="0" w:color="auto"/>
            </w:tcBorders>
            <w:shd w:val="clear" w:color="auto" w:fill="auto"/>
            <w:vAlign w:val="center"/>
            <w:hideMark/>
          </w:tcPr>
          <w:p w14:paraId="6AA15A8C"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1</w:t>
            </w:r>
          </w:p>
        </w:tc>
        <w:tc>
          <w:tcPr>
            <w:tcW w:w="436" w:type="pct"/>
            <w:tcBorders>
              <w:top w:val="nil"/>
              <w:left w:val="nil"/>
              <w:bottom w:val="single" w:sz="4" w:space="0" w:color="auto"/>
              <w:right w:val="single" w:sz="4" w:space="0" w:color="auto"/>
            </w:tcBorders>
            <w:shd w:val="clear" w:color="auto" w:fill="auto"/>
            <w:vAlign w:val="center"/>
            <w:hideMark/>
          </w:tcPr>
          <w:p w14:paraId="4B1BAB57"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4</w:t>
            </w:r>
          </w:p>
        </w:tc>
        <w:tc>
          <w:tcPr>
            <w:tcW w:w="445" w:type="pct"/>
            <w:tcBorders>
              <w:top w:val="nil"/>
              <w:left w:val="nil"/>
              <w:bottom w:val="single" w:sz="4" w:space="0" w:color="auto"/>
              <w:right w:val="single" w:sz="4" w:space="0" w:color="auto"/>
            </w:tcBorders>
            <w:shd w:val="clear" w:color="auto" w:fill="auto"/>
            <w:vAlign w:val="center"/>
            <w:hideMark/>
          </w:tcPr>
          <w:p w14:paraId="7F88F375" w14:textId="77777777" w:rsidR="00C77E8E" w:rsidRPr="00C77E8E" w:rsidRDefault="00C77E8E" w:rsidP="00C77E8E">
            <w:pPr>
              <w:jc w:val="center"/>
              <w:rPr>
                <w:rFonts w:eastAsia="Times New Roman" w:cs="Times New Roman"/>
                <w:color w:val="000000"/>
                <w:sz w:val="20"/>
                <w:szCs w:val="20"/>
                <w:lang w:val="es-ES" w:eastAsia="es-ES"/>
              </w:rPr>
            </w:pPr>
            <w:r w:rsidRPr="00C77E8E">
              <w:rPr>
                <w:rFonts w:eastAsia="Times New Roman" w:cs="Times New Roman"/>
                <w:color w:val="000000"/>
                <w:sz w:val="20"/>
                <w:szCs w:val="20"/>
                <w:lang w:val="es-ES" w:eastAsia="es-ES"/>
              </w:rPr>
              <w:t>0</w:t>
            </w:r>
          </w:p>
        </w:tc>
      </w:tr>
      <w:tr w:rsidR="00C77E8E" w:rsidRPr="00C77E8E" w14:paraId="7F7BFBF2" w14:textId="77777777" w:rsidTr="00C77E8E">
        <w:trPr>
          <w:trHeight w:val="20"/>
        </w:trPr>
        <w:tc>
          <w:tcPr>
            <w:tcW w:w="2983" w:type="pct"/>
            <w:tcBorders>
              <w:top w:val="nil"/>
              <w:left w:val="single" w:sz="4" w:space="0" w:color="auto"/>
              <w:bottom w:val="single" w:sz="4" w:space="0" w:color="auto"/>
              <w:right w:val="single" w:sz="4" w:space="0" w:color="auto"/>
            </w:tcBorders>
            <w:shd w:val="clear" w:color="000000" w:fill="808080"/>
            <w:noWrap/>
            <w:vAlign w:val="center"/>
            <w:hideMark/>
          </w:tcPr>
          <w:p w14:paraId="0540E867" w14:textId="77777777" w:rsidR="00C77E8E" w:rsidRPr="00C77E8E" w:rsidRDefault="00C77E8E" w:rsidP="00C77E8E">
            <w:pPr>
              <w:jc w:val="right"/>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Total general</w:t>
            </w:r>
          </w:p>
        </w:tc>
        <w:tc>
          <w:tcPr>
            <w:tcW w:w="519" w:type="pct"/>
            <w:tcBorders>
              <w:top w:val="nil"/>
              <w:left w:val="nil"/>
              <w:bottom w:val="single" w:sz="4" w:space="0" w:color="auto"/>
              <w:right w:val="single" w:sz="4" w:space="0" w:color="auto"/>
            </w:tcBorders>
            <w:shd w:val="clear" w:color="000000" w:fill="808080"/>
            <w:noWrap/>
            <w:vAlign w:val="center"/>
            <w:hideMark/>
          </w:tcPr>
          <w:p w14:paraId="26206F04" w14:textId="77777777" w:rsidR="00C77E8E" w:rsidRPr="00C77E8E" w:rsidRDefault="00C77E8E" w:rsidP="00C77E8E">
            <w:pPr>
              <w:jc w:val="center"/>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25</w:t>
            </w:r>
          </w:p>
        </w:tc>
        <w:tc>
          <w:tcPr>
            <w:tcW w:w="617" w:type="pct"/>
            <w:tcBorders>
              <w:top w:val="nil"/>
              <w:left w:val="nil"/>
              <w:bottom w:val="single" w:sz="4" w:space="0" w:color="auto"/>
              <w:right w:val="single" w:sz="4" w:space="0" w:color="auto"/>
            </w:tcBorders>
            <w:shd w:val="clear" w:color="000000" w:fill="808080"/>
            <w:noWrap/>
            <w:vAlign w:val="center"/>
            <w:hideMark/>
          </w:tcPr>
          <w:p w14:paraId="454FBDC0" w14:textId="77777777" w:rsidR="00C77E8E" w:rsidRPr="00C77E8E" w:rsidRDefault="00C77E8E" w:rsidP="00C77E8E">
            <w:pPr>
              <w:jc w:val="center"/>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12</w:t>
            </w:r>
          </w:p>
        </w:tc>
        <w:tc>
          <w:tcPr>
            <w:tcW w:w="436" w:type="pct"/>
            <w:tcBorders>
              <w:top w:val="nil"/>
              <w:left w:val="nil"/>
              <w:bottom w:val="single" w:sz="4" w:space="0" w:color="auto"/>
              <w:right w:val="single" w:sz="4" w:space="0" w:color="auto"/>
            </w:tcBorders>
            <w:shd w:val="clear" w:color="000000" w:fill="808080"/>
            <w:noWrap/>
            <w:vAlign w:val="center"/>
            <w:hideMark/>
          </w:tcPr>
          <w:p w14:paraId="1F2F4BAA" w14:textId="77777777" w:rsidR="00C77E8E" w:rsidRPr="00C77E8E" w:rsidRDefault="00C77E8E" w:rsidP="00C77E8E">
            <w:pPr>
              <w:jc w:val="center"/>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45</w:t>
            </w:r>
          </w:p>
        </w:tc>
        <w:tc>
          <w:tcPr>
            <w:tcW w:w="445" w:type="pct"/>
            <w:tcBorders>
              <w:top w:val="nil"/>
              <w:left w:val="nil"/>
              <w:bottom w:val="single" w:sz="4" w:space="0" w:color="auto"/>
              <w:right w:val="single" w:sz="4" w:space="0" w:color="auto"/>
            </w:tcBorders>
            <w:shd w:val="clear" w:color="000000" w:fill="808080"/>
            <w:noWrap/>
            <w:vAlign w:val="center"/>
            <w:hideMark/>
          </w:tcPr>
          <w:p w14:paraId="74767539" w14:textId="77777777" w:rsidR="00C77E8E" w:rsidRPr="00C77E8E" w:rsidRDefault="00C77E8E" w:rsidP="00C77E8E">
            <w:pPr>
              <w:jc w:val="center"/>
              <w:rPr>
                <w:rFonts w:eastAsia="Times New Roman" w:cs="Times New Roman"/>
                <w:b/>
                <w:bCs/>
                <w:color w:val="FFFFFF"/>
                <w:sz w:val="20"/>
                <w:szCs w:val="20"/>
                <w:lang w:val="es-ES" w:eastAsia="es-ES"/>
              </w:rPr>
            </w:pPr>
            <w:r w:rsidRPr="00C77E8E">
              <w:rPr>
                <w:rFonts w:eastAsia="Times New Roman" w:cs="Times New Roman"/>
                <w:b/>
                <w:bCs/>
                <w:color w:val="FFFFFF"/>
                <w:sz w:val="20"/>
                <w:szCs w:val="20"/>
                <w:lang w:val="es-ES" w:eastAsia="es-ES"/>
              </w:rPr>
              <w:t>4</w:t>
            </w:r>
          </w:p>
        </w:tc>
      </w:tr>
    </w:tbl>
    <w:p w14:paraId="57929059" w14:textId="4CFCAC10" w:rsidR="00EE1CD0" w:rsidRPr="001D5828" w:rsidRDefault="00EE1CD0" w:rsidP="00C21E61">
      <w:pPr>
        <w:pStyle w:val="Fuentes"/>
      </w:pPr>
      <w:r w:rsidRPr="001D5828">
        <w:t xml:space="preserve">Fuente: Modernización Institucional de la Dirección de Planificación, en base a consultas a los despachos especializados en materia </w:t>
      </w:r>
      <w:r>
        <w:t>Violencia Doméstica</w:t>
      </w:r>
      <w:r w:rsidRPr="001D5828">
        <w:t>.</w:t>
      </w:r>
    </w:p>
    <w:p w14:paraId="40CEB37C" w14:textId="2ED0A488" w:rsidR="0015091C" w:rsidRDefault="0015091C" w:rsidP="00321DC6"/>
    <w:p w14:paraId="1544C2CF" w14:textId="46D50141" w:rsidR="00715127" w:rsidRDefault="00715127" w:rsidP="00817985">
      <w:pPr>
        <w:pStyle w:val="Ttulo3"/>
      </w:pPr>
      <w:r w:rsidRPr="00715127">
        <w:t>Análisis de cargas de trabajo</w:t>
      </w:r>
    </w:p>
    <w:p w14:paraId="25AD4F41" w14:textId="15D40FCE" w:rsidR="00281388" w:rsidRPr="001D5828" w:rsidRDefault="00393B67" w:rsidP="00321DC6">
      <w:r w:rsidRPr="001D5828">
        <w:t xml:space="preserve">De igual modo y con la finalidad de conocer el estado actual de los juzgados que atienden la materia de Violencia Doméstica, </w:t>
      </w:r>
      <w:r>
        <w:t>s</w:t>
      </w:r>
      <w:r w:rsidR="00281388" w:rsidRPr="001D5828">
        <w:t xml:space="preserve">e analiza </w:t>
      </w:r>
      <w:r w:rsidR="00FD42FC" w:rsidRPr="001D5828">
        <w:t>la carga de trabajo</w:t>
      </w:r>
      <w:r w:rsidR="00281388" w:rsidRPr="001D5828">
        <w:t xml:space="preserve"> de los 1</w:t>
      </w:r>
      <w:r w:rsidR="00BD15AC" w:rsidRPr="001D5828">
        <w:t>2</w:t>
      </w:r>
      <w:r w:rsidR="00281388" w:rsidRPr="001D5828">
        <w:t xml:space="preserve"> despachos </w:t>
      </w:r>
      <w:r w:rsidR="00281388" w:rsidRPr="001D5828">
        <w:lastRenderedPageBreak/>
        <w:t>especializados que conocen esta materia</w:t>
      </w:r>
      <w:r w:rsidR="00DD0609">
        <w:t xml:space="preserve"> en el país</w:t>
      </w:r>
      <w:r w:rsidR="00281388" w:rsidRPr="001D5828">
        <w:t>, en relación con la cantidad de casos entrados de 2017 a 2019, a fin de establecer los valores promedio mensual de asuntos entrados</w:t>
      </w:r>
      <w:r w:rsidR="006A7063">
        <w:t xml:space="preserve"> por cada persona juzgadora y técnica o técnico judicial</w:t>
      </w:r>
      <w:r w:rsidR="00281388" w:rsidRPr="001D5828">
        <w:t>, obteniendo el siguiente resultado:</w:t>
      </w:r>
    </w:p>
    <w:p w14:paraId="44F82343" w14:textId="77777777" w:rsidR="00281388" w:rsidRPr="001D5828" w:rsidRDefault="00281388" w:rsidP="00321DC6"/>
    <w:p w14:paraId="4EE079F0" w14:textId="065F3A0E" w:rsidR="009B308B" w:rsidRPr="001D5828" w:rsidRDefault="009B308B"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64</w:t>
      </w:r>
      <w:r w:rsidR="00050299">
        <w:fldChar w:fldCharType="end"/>
      </w:r>
      <w:r w:rsidRPr="001D5828">
        <w:t xml:space="preserve"> </w:t>
      </w:r>
    </w:p>
    <w:p w14:paraId="53C7B916" w14:textId="2A3743A6" w:rsidR="00335D53" w:rsidRDefault="009B308B" w:rsidP="00E07033">
      <w:pPr>
        <w:pStyle w:val="Descripcin"/>
      </w:pPr>
      <w:r w:rsidRPr="001D5828">
        <w:t xml:space="preserve">Movimiento histórico de los asuntos en los Juzgados </w:t>
      </w:r>
    </w:p>
    <w:p w14:paraId="6B4D1BA7" w14:textId="707BADCE" w:rsidR="009B308B" w:rsidRPr="001D5828" w:rsidRDefault="009B308B" w:rsidP="0065272C">
      <w:pPr>
        <w:pStyle w:val="Descripcin"/>
      </w:pPr>
      <w:r w:rsidRPr="001D5828">
        <w:t>Especializados de la materia de Violencia Doméstica, del 2017 al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8"/>
        <w:gridCol w:w="925"/>
        <w:gridCol w:w="922"/>
        <w:gridCol w:w="1051"/>
        <w:gridCol w:w="676"/>
        <w:gridCol w:w="676"/>
        <w:gridCol w:w="676"/>
        <w:gridCol w:w="674"/>
      </w:tblGrid>
      <w:tr w:rsidR="00A721B6" w:rsidRPr="001D5828" w14:paraId="60E15E15" w14:textId="77777777" w:rsidTr="00291764">
        <w:trPr>
          <w:trHeight w:val="330"/>
          <w:tblHeader/>
          <w:jc w:val="center"/>
        </w:trPr>
        <w:tc>
          <w:tcPr>
            <w:tcW w:w="1828" w:type="pct"/>
            <w:vMerge w:val="restart"/>
            <w:shd w:val="clear" w:color="000000" w:fill="002060"/>
            <w:vAlign w:val="center"/>
            <w:hideMark/>
          </w:tcPr>
          <w:p w14:paraId="5A95F531"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Despacho</w:t>
            </w:r>
          </w:p>
        </w:tc>
        <w:tc>
          <w:tcPr>
            <w:tcW w:w="1046" w:type="pct"/>
            <w:gridSpan w:val="2"/>
            <w:shd w:val="clear" w:color="000000" w:fill="002060"/>
            <w:vAlign w:val="center"/>
            <w:hideMark/>
          </w:tcPr>
          <w:p w14:paraId="11768E38"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Promedio mensual 2017 a 2019</w:t>
            </w:r>
          </w:p>
        </w:tc>
        <w:tc>
          <w:tcPr>
            <w:tcW w:w="595" w:type="pct"/>
            <w:vMerge w:val="restart"/>
            <w:shd w:val="clear" w:color="000000" w:fill="002060"/>
            <w:vAlign w:val="center"/>
            <w:hideMark/>
          </w:tcPr>
          <w:p w14:paraId="0C3AB2C5" w14:textId="0123499C"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Relación terminados / entrados totales</w:t>
            </w:r>
          </w:p>
        </w:tc>
        <w:tc>
          <w:tcPr>
            <w:tcW w:w="766" w:type="pct"/>
            <w:gridSpan w:val="2"/>
            <w:shd w:val="clear" w:color="000000" w:fill="002060"/>
            <w:vAlign w:val="center"/>
            <w:hideMark/>
          </w:tcPr>
          <w:p w14:paraId="42E8DA6D"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Entrados mensuales</w:t>
            </w:r>
          </w:p>
        </w:tc>
        <w:tc>
          <w:tcPr>
            <w:tcW w:w="765" w:type="pct"/>
            <w:gridSpan w:val="2"/>
            <w:shd w:val="clear" w:color="000000" w:fill="002060"/>
            <w:vAlign w:val="center"/>
            <w:hideMark/>
          </w:tcPr>
          <w:p w14:paraId="7A105D8A"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Terminados mensuales</w:t>
            </w:r>
          </w:p>
        </w:tc>
      </w:tr>
      <w:tr w:rsidR="00A721B6" w:rsidRPr="001D5828" w14:paraId="1F934CFF" w14:textId="77777777" w:rsidTr="00291764">
        <w:trPr>
          <w:trHeight w:val="330"/>
          <w:tblHeader/>
          <w:jc w:val="center"/>
        </w:trPr>
        <w:tc>
          <w:tcPr>
            <w:tcW w:w="1828" w:type="pct"/>
            <w:vMerge/>
            <w:vAlign w:val="center"/>
            <w:hideMark/>
          </w:tcPr>
          <w:p w14:paraId="40E33BA6" w14:textId="77777777" w:rsidR="00A721B6" w:rsidRPr="001D5828" w:rsidRDefault="00A721B6" w:rsidP="009B308B">
            <w:pPr>
              <w:jc w:val="left"/>
              <w:rPr>
                <w:rFonts w:eastAsia="Times New Roman" w:cs="Times New Roman"/>
                <w:b/>
                <w:bCs/>
                <w:color w:val="FFFFFF"/>
                <w:sz w:val="16"/>
                <w:szCs w:val="16"/>
                <w:lang w:eastAsia="es-ES"/>
              </w:rPr>
            </w:pPr>
          </w:p>
        </w:tc>
        <w:tc>
          <w:tcPr>
            <w:tcW w:w="524" w:type="pct"/>
            <w:shd w:val="clear" w:color="000000" w:fill="002060"/>
            <w:vAlign w:val="center"/>
            <w:hideMark/>
          </w:tcPr>
          <w:p w14:paraId="48C8FFBB"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Entrados totales</w:t>
            </w:r>
          </w:p>
        </w:tc>
        <w:tc>
          <w:tcPr>
            <w:tcW w:w="522" w:type="pct"/>
            <w:shd w:val="clear" w:color="000000" w:fill="002060"/>
            <w:vAlign w:val="center"/>
            <w:hideMark/>
          </w:tcPr>
          <w:p w14:paraId="620772F6" w14:textId="0F907A93" w:rsidR="00A721B6" w:rsidRPr="001D5828" w:rsidRDefault="00A721B6" w:rsidP="009B308B">
            <w:pPr>
              <w:jc w:val="center"/>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Termi</w:t>
            </w:r>
            <w:proofErr w:type="spellEnd"/>
            <w:r w:rsidRPr="001D5828">
              <w:rPr>
                <w:rFonts w:eastAsia="Times New Roman" w:cs="Times New Roman"/>
                <w:b/>
                <w:bCs/>
                <w:color w:val="FFFFFF"/>
                <w:sz w:val="16"/>
                <w:szCs w:val="16"/>
                <w:lang w:eastAsia="es-ES"/>
              </w:rPr>
              <w:t>-nados</w:t>
            </w:r>
          </w:p>
        </w:tc>
        <w:tc>
          <w:tcPr>
            <w:tcW w:w="595" w:type="pct"/>
            <w:vMerge/>
            <w:vAlign w:val="center"/>
            <w:hideMark/>
          </w:tcPr>
          <w:p w14:paraId="52D232E3" w14:textId="77777777" w:rsidR="00A721B6" w:rsidRPr="001D5828" w:rsidRDefault="00A721B6" w:rsidP="009B308B">
            <w:pPr>
              <w:jc w:val="left"/>
              <w:rPr>
                <w:rFonts w:eastAsia="Times New Roman" w:cs="Times New Roman"/>
                <w:b/>
                <w:bCs/>
                <w:color w:val="FFFFFF"/>
                <w:sz w:val="16"/>
                <w:szCs w:val="16"/>
                <w:lang w:eastAsia="es-ES"/>
              </w:rPr>
            </w:pPr>
          </w:p>
        </w:tc>
        <w:tc>
          <w:tcPr>
            <w:tcW w:w="383" w:type="pct"/>
            <w:shd w:val="clear" w:color="000000" w:fill="002060"/>
            <w:vAlign w:val="center"/>
            <w:hideMark/>
          </w:tcPr>
          <w:p w14:paraId="64F72167" w14:textId="77777777" w:rsidR="00A721B6" w:rsidRPr="001D5828" w:rsidRDefault="00A721B6" w:rsidP="009B308B">
            <w:pPr>
              <w:jc w:val="center"/>
              <w:rPr>
                <w:rFonts w:eastAsia="Times New Roman" w:cs="Times New Roman"/>
                <w:b/>
                <w:bCs/>
                <w:color w:val="FFFFFF"/>
                <w:sz w:val="16"/>
                <w:szCs w:val="16"/>
                <w:lang w:eastAsia="es-ES"/>
              </w:rPr>
            </w:pPr>
            <w:r w:rsidRPr="001D5828">
              <w:rPr>
                <w:rFonts w:eastAsia="Times New Roman" w:cs="Times New Roman"/>
                <w:b/>
                <w:bCs/>
                <w:color w:val="FFFFFF"/>
                <w:sz w:val="16"/>
                <w:szCs w:val="16"/>
                <w:lang w:eastAsia="es-ES"/>
              </w:rPr>
              <w:t>Jueza o Juez</w:t>
            </w:r>
          </w:p>
        </w:tc>
        <w:tc>
          <w:tcPr>
            <w:tcW w:w="383" w:type="pct"/>
            <w:shd w:val="clear" w:color="000000" w:fill="002060"/>
            <w:vAlign w:val="center"/>
            <w:hideMark/>
          </w:tcPr>
          <w:p w14:paraId="77C95EAE" w14:textId="77777777" w:rsidR="00A721B6" w:rsidRPr="001D5828" w:rsidRDefault="00A721B6" w:rsidP="009B308B">
            <w:pPr>
              <w:jc w:val="center"/>
              <w:rPr>
                <w:rFonts w:eastAsia="Times New Roman" w:cs="Times New Roman"/>
                <w:b/>
                <w:bCs/>
                <w:color w:val="FFFFFF"/>
                <w:sz w:val="16"/>
                <w:szCs w:val="16"/>
                <w:lang w:eastAsia="es-ES"/>
              </w:rPr>
            </w:pPr>
            <w:proofErr w:type="spellStart"/>
            <w:r w:rsidRPr="001D5828">
              <w:rPr>
                <w:rFonts w:eastAsia="Times New Roman" w:cs="Times New Roman"/>
                <w:b/>
                <w:bCs/>
                <w:color w:val="FFFFFF"/>
                <w:sz w:val="16"/>
                <w:szCs w:val="16"/>
                <w:lang w:eastAsia="es-ES"/>
              </w:rPr>
              <w:t>Téc</w:t>
            </w:r>
            <w:proofErr w:type="spellEnd"/>
            <w:r w:rsidRPr="001D5828">
              <w:rPr>
                <w:rFonts w:eastAsia="Times New Roman" w:cs="Times New Roman"/>
                <w:b/>
                <w:bCs/>
                <w:color w:val="FFFFFF"/>
                <w:sz w:val="16"/>
                <w:szCs w:val="16"/>
                <w:lang w:eastAsia="es-ES"/>
              </w:rPr>
              <w:t>. Jud.</w:t>
            </w:r>
          </w:p>
        </w:tc>
        <w:tc>
          <w:tcPr>
            <w:tcW w:w="383" w:type="pct"/>
            <w:shd w:val="clear" w:color="000000" w:fill="002060"/>
            <w:vAlign w:val="center"/>
            <w:hideMark/>
          </w:tcPr>
          <w:p w14:paraId="0342397E" w14:textId="77777777" w:rsidR="00A721B6" w:rsidRPr="001D5828" w:rsidRDefault="00A721B6" w:rsidP="009B308B">
            <w:pPr>
              <w:jc w:val="center"/>
              <w:rPr>
                <w:rFonts w:eastAsia="Times New Roman" w:cs="Times New Roman"/>
                <w:color w:val="FFFFFF"/>
                <w:sz w:val="16"/>
                <w:szCs w:val="16"/>
                <w:lang w:eastAsia="es-ES"/>
              </w:rPr>
            </w:pPr>
            <w:r w:rsidRPr="001D5828">
              <w:rPr>
                <w:rFonts w:eastAsia="Times New Roman" w:cs="Times New Roman"/>
                <w:sz w:val="16"/>
                <w:szCs w:val="16"/>
                <w:lang w:eastAsia="es-ES"/>
              </w:rPr>
              <w:t>Jueza o Juez</w:t>
            </w:r>
          </w:p>
        </w:tc>
        <w:tc>
          <w:tcPr>
            <w:tcW w:w="382" w:type="pct"/>
            <w:shd w:val="clear" w:color="000000" w:fill="002060"/>
            <w:vAlign w:val="center"/>
            <w:hideMark/>
          </w:tcPr>
          <w:p w14:paraId="1EA4490D" w14:textId="77777777" w:rsidR="00A721B6" w:rsidRPr="001D5828" w:rsidRDefault="00A721B6" w:rsidP="009B308B">
            <w:pPr>
              <w:jc w:val="center"/>
              <w:rPr>
                <w:rFonts w:eastAsia="Times New Roman" w:cs="Times New Roman"/>
                <w:color w:val="FFFFFF"/>
                <w:sz w:val="16"/>
                <w:szCs w:val="16"/>
                <w:lang w:eastAsia="es-ES"/>
              </w:rPr>
            </w:pPr>
            <w:proofErr w:type="spellStart"/>
            <w:r w:rsidRPr="001D5828">
              <w:rPr>
                <w:rFonts w:eastAsia="Times New Roman" w:cs="Times New Roman"/>
                <w:sz w:val="16"/>
                <w:szCs w:val="16"/>
                <w:lang w:eastAsia="es-ES"/>
              </w:rPr>
              <w:t>Téc</w:t>
            </w:r>
            <w:proofErr w:type="spellEnd"/>
            <w:r w:rsidRPr="001D5828">
              <w:rPr>
                <w:rFonts w:eastAsia="Times New Roman" w:cs="Times New Roman"/>
                <w:sz w:val="16"/>
                <w:szCs w:val="16"/>
                <w:lang w:eastAsia="es-ES"/>
              </w:rPr>
              <w:t>. Jud.</w:t>
            </w:r>
          </w:p>
        </w:tc>
      </w:tr>
      <w:tr w:rsidR="00A721B6" w:rsidRPr="001D5828" w14:paraId="0931A237" w14:textId="77777777" w:rsidTr="00291764">
        <w:trPr>
          <w:trHeight w:val="540"/>
          <w:tblHeader/>
          <w:jc w:val="center"/>
        </w:trPr>
        <w:tc>
          <w:tcPr>
            <w:tcW w:w="1828" w:type="pct"/>
            <w:shd w:val="clear" w:color="auto" w:fill="auto"/>
            <w:vAlign w:val="center"/>
            <w:hideMark/>
          </w:tcPr>
          <w:p w14:paraId="70FD91E0" w14:textId="20D2EB8B"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de Violencia Doméstica del I Circ. Jud. de la Zona Atlántica</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7AB8338D" w14:textId="759E0F37" w:rsidR="00A721B6" w:rsidRPr="001D5828" w:rsidRDefault="00A721B6" w:rsidP="00132C60">
            <w:pPr>
              <w:jc w:val="right"/>
              <w:rPr>
                <w:rFonts w:eastAsia="Times New Roman" w:cs="Times New Roman"/>
                <w:color w:val="000000"/>
                <w:sz w:val="20"/>
                <w:szCs w:val="20"/>
                <w:lang w:eastAsia="es-ES"/>
              </w:rPr>
            </w:pPr>
            <w:r>
              <w:rPr>
                <w:color w:val="000000"/>
                <w:sz w:val="20"/>
                <w:szCs w:val="20"/>
              </w:rPr>
              <w:t>92</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14:paraId="079E91E0" w14:textId="52B95A94" w:rsidR="00A721B6" w:rsidRPr="001D5828" w:rsidRDefault="00A721B6" w:rsidP="00132C60">
            <w:pPr>
              <w:jc w:val="right"/>
              <w:rPr>
                <w:rFonts w:eastAsia="Times New Roman" w:cs="Times New Roman"/>
                <w:color w:val="000000"/>
                <w:sz w:val="20"/>
                <w:szCs w:val="20"/>
                <w:lang w:eastAsia="es-ES"/>
              </w:rPr>
            </w:pPr>
            <w:r>
              <w:rPr>
                <w:color w:val="000000"/>
                <w:sz w:val="20"/>
                <w:szCs w:val="20"/>
              </w:rPr>
              <w:t>88</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14:paraId="694EF658" w14:textId="1C14D325" w:rsidR="00A721B6" w:rsidRPr="001D5828" w:rsidRDefault="00A721B6" w:rsidP="00132C60">
            <w:pPr>
              <w:jc w:val="right"/>
              <w:rPr>
                <w:rFonts w:eastAsia="Times New Roman" w:cs="Times New Roman"/>
                <w:color w:val="000000"/>
                <w:sz w:val="20"/>
                <w:szCs w:val="20"/>
                <w:lang w:eastAsia="es-ES"/>
              </w:rPr>
            </w:pPr>
            <w:r>
              <w:rPr>
                <w:color w:val="000000"/>
                <w:sz w:val="20"/>
                <w:szCs w:val="20"/>
              </w:rPr>
              <w:t>96%</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D821C" w14:textId="01FC7954" w:rsidR="00A721B6" w:rsidRPr="001D5828" w:rsidRDefault="00A721B6" w:rsidP="00132C60">
            <w:pPr>
              <w:jc w:val="right"/>
              <w:rPr>
                <w:rFonts w:eastAsia="Times New Roman" w:cs="Times New Roman"/>
                <w:color w:val="000000"/>
                <w:sz w:val="20"/>
                <w:szCs w:val="20"/>
                <w:lang w:eastAsia="es-ES"/>
              </w:rPr>
            </w:pPr>
            <w:r>
              <w:rPr>
                <w:color w:val="000000"/>
                <w:sz w:val="20"/>
                <w:szCs w:val="20"/>
              </w:rPr>
              <w:t>92</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14:paraId="5985347A" w14:textId="6EB1947D" w:rsidR="00A721B6" w:rsidRPr="001D5828" w:rsidRDefault="00A721B6" w:rsidP="00132C60">
            <w:pPr>
              <w:jc w:val="right"/>
              <w:rPr>
                <w:rFonts w:eastAsia="Times New Roman" w:cs="Times New Roman"/>
                <w:color w:val="000000"/>
                <w:sz w:val="20"/>
                <w:szCs w:val="20"/>
                <w:lang w:eastAsia="es-ES"/>
              </w:rPr>
            </w:pPr>
            <w:r>
              <w:rPr>
                <w:color w:val="000000"/>
                <w:sz w:val="20"/>
                <w:szCs w:val="20"/>
              </w:rPr>
              <w:t>44</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14:paraId="663B1106" w14:textId="1B29FB44" w:rsidR="00A721B6" w:rsidRPr="001D5828" w:rsidRDefault="00A721B6" w:rsidP="00132C60">
            <w:pPr>
              <w:jc w:val="right"/>
              <w:rPr>
                <w:rFonts w:eastAsia="Times New Roman" w:cs="Times New Roman"/>
                <w:color w:val="000000"/>
                <w:sz w:val="20"/>
                <w:szCs w:val="20"/>
                <w:lang w:eastAsia="es-ES"/>
              </w:rPr>
            </w:pPr>
            <w:r>
              <w:rPr>
                <w:color w:val="000000"/>
                <w:sz w:val="20"/>
                <w:szCs w:val="20"/>
              </w:rPr>
              <w:t>88</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14:paraId="0308F1D1" w14:textId="73C30C5E" w:rsidR="00A721B6" w:rsidRPr="001D5828" w:rsidRDefault="00A721B6" w:rsidP="00132C60">
            <w:pPr>
              <w:jc w:val="right"/>
              <w:rPr>
                <w:rFonts w:eastAsia="Times New Roman" w:cs="Times New Roman"/>
                <w:color w:val="000000"/>
                <w:sz w:val="20"/>
                <w:szCs w:val="20"/>
                <w:lang w:eastAsia="es-ES"/>
              </w:rPr>
            </w:pPr>
            <w:r>
              <w:rPr>
                <w:color w:val="000000"/>
                <w:sz w:val="20"/>
                <w:szCs w:val="20"/>
              </w:rPr>
              <w:t>44</w:t>
            </w:r>
          </w:p>
        </w:tc>
      </w:tr>
      <w:tr w:rsidR="00A721B6" w:rsidRPr="001D5828" w14:paraId="7E0C9163" w14:textId="77777777" w:rsidTr="00291764">
        <w:trPr>
          <w:trHeight w:val="330"/>
          <w:tblHeader/>
          <w:jc w:val="center"/>
        </w:trPr>
        <w:tc>
          <w:tcPr>
            <w:tcW w:w="1828" w:type="pct"/>
            <w:shd w:val="clear" w:color="auto" w:fill="auto"/>
            <w:vAlign w:val="center"/>
            <w:hideMark/>
          </w:tcPr>
          <w:p w14:paraId="5028CFCE" w14:textId="32C057AB"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Cartago</w:t>
            </w:r>
          </w:p>
        </w:tc>
        <w:tc>
          <w:tcPr>
            <w:tcW w:w="524" w:type="pct"/>
            <w:tcBorders>
              <w:top w:val="nil"/>
              <w:left w:val="nil"/>
              <w:bottom w:val="single" w:sz="4" w:space="0" w:color="auto"/>
              <w:right w:val="single" w:sz="4" w:space="0" w:color="auto"/>
            </w:tcBorders>
            <w:shd w:val="clear" w:color="auto" w:fill="auto"/>
            <w:noWrap/>
            <w:vAlign w:val="center"/>
            <w:hideMark/>
          </w:tcPr>
          <w:p w14:paraId="78C2C6AD" w14:textId="5FD18C21" w:rsidR="00A721B6" w:rsidRPr="001D5828" w:rsidRDefault="00A721B6" w:rsidP="00132C60">
            <w:pPr>
              <w:jc w:val="right"/>
              <w:rPr>
                <w:rFonts w:eastAsia="Times New Roman" w:cs="Times New Roman"/>
                <w:color w:val="000000"/>
                <w:sz w:val="20"/>
                <w:szCs w:val="20"/>
                <w:lang w:eastAsia="es-ES"/>
              </w:rPr>
            </w:pPr>
            <w:r>
              <w:rPr>
                <w:color w:val="000000"/>
                <w:sz w:val="20"/>
                <w:szCs w:val="20"/>
              </w:rPr>
              <w:t>189</w:t>
            </w:r>
          </w:p>
        </w:tc>
        <w:tc>
          <w:tcPr>
            <w:tcW w:w="522" w:type="pct"/>
            <w:tcBorders>
              <w:top w:val="nil"/>
              <w:left w:val="nil"/>
              <w:bottom w:val="single" w:sz="4" w:space="0" w:color="auto"/>
              <w:right w:val="single" w:sz="4" w:space="0" w:color="auto"/>
            </w:tcBorders>
            <w:shd w:val="clear" w:color="auto" w:fill="auto"/>
            <w:noWrap/>
            <w:vAlign w:val="center"/>
            <w:hideMark/>
          </w:tcPr>
          <w:p w14:paraId="634CE3E4" w14:textId="7C9EF408" w:rsidR="00A721B6" w:rsidRPr="001D5828" w:rsidRDefault="00A721B6" w:rsidP="00132C60">
            <w:pPr>
              <w:jc w:val="right"/>
              <w:rPr>
                <w:rFonts w:eastAsia="Times New Roman" w:cs="Times New Roman"/>
                <w:color w:val="000000"/>
                <w:sz w:val="20"/>
                <w:szCs w:val="20"/>
                <w:lang w:eastAsia="es-ES"/>
              </w:rPr>
            </w:pPr>
            <w:r>
              <w:rPr>
                <w:color w:val="000000"/>
                <w:sz w:val="20"/>
                <w:szCs w:val="20"/>
              </w:rPr>
              <w:t>177</w:t>
            </w:r>
          </w:p>
        </w:tc>
        <w:tc>
          <w:tcPr>
            <w:tcW w:w="595" w:type="pct"/>
            <w:tcBorders>
              <w:top w:val="nil"/>
              <w:left w:val="nil"/>
              <w:bottom w:val="single" w:sz="4" w:space="0" w:color="auto"/>
              <w:right w:val="single" w:sz="4" w:space="0" w:color="auto"/>
            </w:tcBorders>
            <w:shd w:val="clear" w:color="auto" w:fill="auto"/>
            <w:noWrap/>
            <w:vAlign w:val="center"/>
            <w:hideMark/>
          </w:tcPr>
          <w:p w14:paraId="17CF8436" w14:textId="4A21BA78" w:rsidR="00A721B6" w:rsidRPr="001D5828" w:rsidRDefault="00A721B6" w:rsidP="00132C60">
            <w:pPr>
              <w:jc w:val="right"/>
              <w:rPr>
                <w:rFonts w:eastAsia="Times New Roman" w:cs="Times New Roman"/>
                <w:color w:val="000000"/>
                <w:sz w:val="20"/>
                <w:szCs w:val="20"/>
                <w:lang w:eastAsia="es-ES"/>
              </w:rPr>
            </w:pPr>
            <w:r>
              <w:rPr>
                <w:color w:val="000000"/>
                <w:sz w:val="20"/>
                <w:szCs w:val="20"/>
              </w:rPr>
              <w:t>94%</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0F0FD20E" w14:textId="6765F9E5" w:rsidR="00A721B6" w:rsidRPr="001D5828" w:rsidRDefault="00A721B6" w:rsidP="00132C60">
            <w:pPr>
              <w:jc w:val="right"/>
              <w:rPr>
                <w:rFonts w:eastAsia="Times New Roman" w:cs="Times New Roman"/>
                <w:color w:val="000000"/>
                <w:sz w:val="20"/>
                <w:szCs w:val="20"/>
                <w:lang w:eastAsia="es-ES"/>
              </w:rPr>
            </w:pPr>
            <w:r>
              <w:rPr>
                <w:color w:val="000000"/>
                <w:sz w:val="20"/>
                <w:szCs w:val="20"/>
              </w:rPr>
              <w:t>94</w:t>
            </w:r>
          </w:p>
        </w:tc>
        <w:tc>
          <w:tcPr>
            <w:tcW w:w="383" w:type="pct"/>
            <w:tcBorders>
              <w:top w:val="nil"/>
              <w:left w:val="nil"/>
              <w:bottom w:val="single" w:sz="4" w:space="0" w:color="auto"/>
              <w:right w:val="single" w:sz="4" w:space="0" w:color="auto"/>
            </w:tcBorders>
            <w:shd w:val="clear" w:color="auto" w:fill="auto"/>
            <w:noWrap/>
            <w:vAlign w:val="center"/>
            <w:hideMark/>
          </w:tcPr>
          <w:p w14:paraId="6CFA0CAB" w14:textId="3C60CE98" w:rsidR="00A721B6" w:rsidRPr="001D5828" w:rsidRDefault="00A721B6" w:rsidP="00132C60">
            <w:pPr>
              <w:jc w:val="right"/>
              <w:rPr>
                <w:rFonts w:eastAsia="Times New Roman" w:cs="Times New Roman"/>
                <w:color w:val="000000"/>
                <w:sz w:val="20"/>
                <w:szCs w:val="20"/>
                <w:lang w:eastAsia="es-ES"/>
              </w:rPr>
            </w:pPr>
            <w:r>
              <w:rPr>
                <w:color w:val="000000"/>
                <w:sz w:val="20"/>
                <w:szCs w:val="20"/>
              </w:rPr>
              <w:t>59</w:t>
            </w:r>
          </w:p>
        </w:tc>
        <w:tc>
          <w:tcPr>
            <w:tcW w:w="383" w:type="pct"/>
            <w:tcBorders>
              <w:top w:val="nil"/>
              <w:left w:val="nil"/>
              <w:bottom w:val="single" w:sz="4" w:space="0" w:color="auto"/>
              <w:right w:val="single" w:sz="4" w:space="0" w:color="auto"/>
            </w:tcBorders>
            <w:shd w:val="clear" w:color="auto" w:fill="auto"/>
            <w:noWrap/>
            <w:vAlign w:val="center"/>
            <w:hideMark/>
          </w:tcPr>
          <w:p w14:paraId="4FC4F50E" w14:textId="516BDE3A" w:rsidR="00A721B6" w:rsidRPr="001D5828" w:rsidRDefault="00A721B6" w:rsidP="00132C60">
            <w:pPr>
              <w:jc w:val="right"/>
              <w:rPr>
                <w:rFonts w:eastAsia="Times New Roman" w:cs="Times New Roman"/>
                <w:color w:val="000000"/>
                <w:sz w:val="20"/>
                <w:szCs w:val="20"/>
                <w:lang w:eastAsia="es-ES"/>
              </w:rPr>
            </w:pPr>
            <w:r>
              <w:rPr>
                <w:color w:val="000000"/>
                <w:sz w:val="20"/>
                <w:szCs w:val="20"/>
              </w:rPr>
              <w:t>89</w:t>
            </w:r>
          </w:p>
        </w:tc>
        <w:tc>
          <w:tcPr>
            <w:tcW w:w="382" w:type="pct"/>
            <w:tcBorders>
              <w:top w:val="nil"/>
              <w:left w:val="nil"/>
              <w:bottom w:val="single" w:sz="4" w:space="0" w:color="auto"/>
              <w:right w:val="single" w:sz="4" w:space="0" w:color="auto"/>
            </w:tcBorders>
            <w:shd w:val="clear" w:color="auto" w:fill="auto"/>
            <w:noWrap/>
            <w:vAlign w:val="center"/>
            <w:hideMark/>
          </w:tcPr>
          <w:p w14:paraId="51F9FA85" w14:textId="573E6A81" w:rsidR="00A721B6" w:rsidRPr="001D5828" w:rsidRDefault="00A721B6" w:rsidP="00132C60">
            <w:pPr>
              <w:jc w:val="right"/>
              <w:rPr>
                <w:rFonts w:eastAsia="Times New Roman" w:cs="Times New Roman"/>
                <w:color w:val="000000"/>
                <w:sz w:val="20"/>
                <w:szCs w:val="20"/>
                <w:lang w:eastAsia="es-ES"/>
              </w:rPr>
            </w:pPr>
            <w:r>
              <w:rPr>
                <w:color w:val="000000"/>
                <w:sz w:val="20"/>
                <w:szCs w:val="20"/>
              </w:rPr>
              <w:t>59</w:t>
            </w:r>
          </w:p>
        </w:tc>
      </w:tr>
      <w:tr w:rsidR="00A721B6" w:rsidRPr="001D5828" w14:paraId="743C0867" w14:textId="77777777" w:rsidTr="00291764">
        <w:trPr>
          <w:trHeight w:val="330"/>
          <w:tblHeader/>
          <w:jc w:val="center"/>
        </w:trPr>
        <w:tc>
          <w:tcPr>
            <w:tcW w:w="1828" w:type="pct"/>
            <w:shd w:val="clear" w:color="auto" w:fill="auto"/>
            <w:vAlign w:val="center"/>
            <w:hideMark/>
          </w:tcPr>
          <w:p w14:paraId="43327156" w14:textId="6F97BC17"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Hatillo, San Sebas. y Alajuelita</w:t>
            </w:r>
          </w:p>
        </w:tc>
        <w:tc>
          <w:tcPr>
            <w:tcW w:w="524" w:type="pct"/>
            <w:tcBorders>
              <w:top w:val="nil"/>
              <w:left w:val="nil"/>
              <w:bottom w:val="single" w:sz="4" w:space="0" w:color="auto"/>
              <w:right w:val="single" w:sz="4" w:space="0" w:color="auto"/>
            </w:tcBorders>
            <w:shd w:val="clear" w:color="auto" w:fill="auto"/>
            <w:noWrap/>
            <w:vAlign w:val="center"/>
            <w:hideMark/>
          </w:tcPr>
          <w:p w14:paraId="11F5B688" w14:textId="392F0167" w:rsidR="00A721B6" w:rsidRPr="001D5828" w:rsidRDefault="00A721B6" w:rsidP="00132C60">
            <w:pPr>
              <w:jc w:val="right"/>
              <w:rPr>
                <w:rFonts w:eastAsia="Times New Roman" w:cs="Times New Roman"/>
                <w:color w:val="000000"/>
                <w:sz w:val="20"/>
                <w:szCs w:val="20"/>
                <w:lang w:eastAsia="es-ES"/>
              </w:rPr>
            </w:pPr>
            <w:r>
              <w:rPr>
                <w:color w:val="000000"/>
                <w:sz w:val="20"/>
                <w:szCs w:val="20"/>
              </w:rPr>
              <w:t>244</w:t>
            </w:r>
          </w:p>
        </w:tc>
        <w:tc>
          <w:tcPr>
            <w:tcW w:w="522" w:type="pct"/>
            <w:tcBorders>
              <w:top w:val="nil"/>
              <w:left w:val="nil"/>
              <w:bottom w:val="single" w:sz="4" w:space="0" w:color="auto"/>
              <w:right w:val="single" w:sz="4" w:space="0" w:color="auto"/>
            </w:tcBorders>
            <w:shd w:val="clear" w:color="auto" w:fill="auto"/>
            <w:noWrap/>
            <w:vAlign w:val="center"/>
            <w:hideMark/>
          </w:tcPr>
          <w:p w14:paraId="1A683D13" w14:textId="7F148C70" w:rsidR="00A721B6" w:rsidRPr="001D5828" w:rsidRDefault="00A721B6" w:rsidP="00132C60">
            <w:pPr>
              <w:jc w:val="right"/>
              <w:rPr>
                <w:rFonts w:eastAsia="Times New Roman" w:cs="Times New Roman"/>
                <w:color w:val="000000"/>
                <w:sz w:val="20"/>
                <w:szCs w:val="20"/>
                <w:lang w:eastAsia="es-ES"/>
              </w:rPr>
            </w:pPr>
            <w:r>
              <w:rPr>
                <w:color w:val="000000"/>
                <w:sz w:val="20"/>
                <w:szCs w:val="20"/>
              </w:rPr>
              <w:t>234</w:t>
            </w:r>
          </w:p>
        </w:tc>
        <w:tc>
          <w:tcPr>
            <w:tcW w:w="595" w:type="pct"/>
            <w:tcBorders>
              <w:top w:val="nil"/>
              <w:left w:val="nil"/>
              <w:bottom w:val="single" w:sz="4" w:space="0" w:color="auto"/>
              <w:right w:val="single" w:sz="4" w:space="0" w:color="auto"/>
            </w:tcBorders>
            <w:shd w:val="clear" w:color="auto" w:fill="auto"/>
            <w:noWrap/>
            <w:vAlign w:val="center"/>
            <w:hideMark/>
          </w:tcPr>
          <w:p w14:paraId="2BFBD3B0" w14:textId="48DDBD2D" w:rsidR="00A721B6" w:rsidRPr="001D5828" w:rsidRDefault="00A721B6" w:rsidP="00132C60">
            <w:pPr>
              <w:jc w:val="right"/>
              <w:rPr>
                <w:rFonts w:eastAsia="Times New Roman" w:cs="Times New Roman"/>
                <w:color w:val="000000"/>
                <w:sz w:val="20"/>
                <w:szCs w:val="20"/>
                <w:lang w:eastAsia="es-ES"/>
              </w:rPr>
            </w:pPr>
            <w:r>
              <w:rPr>
                <w:color w:val="000000"/>
                <w:sz w:val="20"/>
                <w:szCs w:val="20"/>
              </w:rPr>
              <w:t>96%</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76F4D798" w14:textId="47B7FC5C" w:rsidR="00A721B6" w:rsidRPr="001D5828" w:rsidRDefault="00A721B6" w:rsidP="00132C60">
            <w:pPr>
              <w:jc w:val="right"/>
              <w:rPr>
                <w:rFonts w:eastAsia="Times New Roman" w:cs="Times New Roman"/>
                <w:color w:val="000000"/>
                <w:sz w:val="20"/>
                <w:szCs w:val="20"/>
                <w:lang w:eastAsia="es-ES"/>
              </w:rPr>
            </w:pPr>
            <w:r>
              <w:rPr>
                <w:color w:val="000000"/>
                <w:sz w:val="20"/>
                <w:szCs w:val="20"/>
              </w:rPr>
              <w:t>122</w:t>
            </w:r>
          </w:p>
        </w:tc>
        <w:tc>
          <w:tcPr>
            <w:tcW w:w="383" w:type="pct"/>
            <w:tcBorders>
              <w:top w:val="nil"/>
              <w:left w:val="nil"/>
              <w:bottom w:val="single" w:sz="4" w:space="0" w:color="auto"/>
              <w:right w:val="single" w:sz="4" w:space="0" w:color="auto"/>
            </w:tcBorders>
            <w:shd w:val="clear" w:color="auto" w:fill="auto"/>
            <w:noWrap/>
            <w:vAlign w:val="center"/>
            <w:hideMark/>
          </w:tcPr>
          <w:p w14:paraId="29FFE3CF" w14:textId="0FBEF74B" w:rsidR="00A721B6" w:rsidRPr="001D5828" w:rsidRDefault="00A721B6" w:rsidP="00132C60">
            <w:pPr>
              <w:jc w:val="right"/>
              <w:rPr>
                <w:rFonts w:eastAsia="Times New Roman" w:cs="Times New Roman"/>
                <w:color w:val="000000"/>
                <w:sz w:val="20"/>
                <w:szCs w:val="20"/>
                <w:lang w:eastAsia="es-ES"/>
              </w:rPr>
            </w:pPr>
            <w:r>
              <w:rPr>
                <w:color w:val="000000"/>
                <w:sz w:val="20"/>
                <w:szCs w:val="20"/>
              </w:rPr>
              <w:t>117</w:t>
            </w:r>
          </w:p>
        </w:tc>
        <w:tc>
          <w:tcPr>
            <w:tcW w:w="383" w:type="pct"/>
            <w:tcBorders>
              <w:top w:val="nil"/>
              <w:left w:val="nil"/>
              <w:bottom w:val="single" w:sz="4" w:space="0" w:color="auto"/>
              <w:right w:val="single" w:sz="4" w:space="0" w:color="auto"/>
            </w:tcBorders>
            <w:shd w:val="clear" w:color="auto" w:fill="auto"/>
            <w:noWrap/>
            <w:vAlign w:val="center"/>
            <w:hideMark/>
          </w:tcPr>
          <w:p w14:paraId="58D3488D" w14:textId="220232AD" w:rsidR="00A721B6" w:rsidRPr="001D5828" w:rsidRDefault="00A721B6" w:rsidP="00132C60">
            <w:pPr>
              <w:jc w:val="right"/>
              <w:rPr>
                <w:rFonts w:eastAsia="Times New Roman" w:cs="Times New Roman"/>
                <w:color w:val="000000"/>
                <w:sz w:val="20"/>
                <w:szCs w:val="20"/>
                <w:lang w:eastAsia="es-ES"/>
              </w:rPr>
            </w:pPr>
            <w:r>
              <w:rPr>
                <w:color w:val="000000"/>
                <w:sz w:val="20"/>
                <w:szCs w:val="20"/>
              </w:rPr>
              <w:t>117</w:t>
            </w:r>
          </w:p>
        </w:tc>
        <w:tc>
          <w:tcPr>
            <w:tcW w:w="382" w:type="pct"/>
            <w:tcBorders>
              <w:top w:val="nil"/>
              <w:left w:val="nil"/>
              <w:bottom w:val="single" w:sz="4" w:space="0" w:color="auto"/>
              <w:right w:val="single" w:sz="4" w:space="0" w:color="auto"/>
            </w:tcBorders>
            <w:shd w:val="clear" w:color="auto" w:fill="auto"/>
            <w:noWrap/>
            <w:vAlign w:val="center"/>
            <w:hideMark/>
          </w:tcPr>
          <w:p w14:paraId="3C932695" w14:textId="5633D06D" w:rsidR="00A721B6" w:rsidRPr="001D5828" w:rsidRDefault="00A721B6" w:rsidP="00132C60">
            <w:pPr>
              <w:jc w:val="right"/>
              <w:rPr>
                <w:rFonts w:eastAsia="Times New Roman" w:cs="Times New Roman"/>
                <w:color w:val="000000"/>
                <w:sz w:val="20"/>
                <w:szCs w:val="20"/>
                <w:lang w:eastAsia="es-ES"/>
              </w:rPr>
            </w:pPr>
            <w:r>
              <w:rPr>
                <w:color w:val="000000"/>
                <w:sz w:val="20"/>
                <w:szCs w:val="20"/>
              </w:rPr>
              <w:t>117</w:t>
            </w:r>
          </w:p>
        </w:tc>
      </w:tr>
      <w:tr w:rsidR="00A721B6" w:rsidRPr="001D5828" w14:paraId="47F5C293" w14:textId="77777777" w:rsidTr="00291764">
        <w:trPr>
          <w:trHeight w:val="330"/>
          <w:tblHeader/>
          <w:jc w:val="center"/>
        </w:trPr>
        <w:tc>
          <w:tcPr>
            <w:tcW w:w="1828" w:type="pct"/>
            <w:shd w:val="clear" w:color="auto" w:fill="auto"/>
            <w:vAlign w:val="center"/>
            <w:hideMark/>
          </w:tcPr>
          <w:p w14:paraId="3E1B554C" w14:textId="4621E649"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Heredia</w:t>
            </w:r>
          </w:p>
        </w:tc>
        <w:tc>
          <w:tcPr>
            <w:tcW w:w="524" w:type="pct"/>
            <w:tcBorders>
              <w:top w:val="nil"/>
              <w:left w:val="nil"/>
              <w:bottom w:val="single" w:sz="4" w:space="0" w:color="auto"/>
              <w:right w:val="single" w:sz="4" w:space="0" w:color="auto"/>
            </w:tcBorders>
            <w:shd w:val="clear" w:color="auto" w:fill="auto"/>
            <w:noWrap/>
            <w:vAlign w:val="center"/>
            <w:hideMark/>
          </w:tcPr>
          <w:p w14:paraId="6916E91A" w14:textId="6A076BCF" w:rsidR="00A721B6" w:rsidRPr="001D5828" w:rsidRDefault="00A721B6" w:rsidP="00132C60">
            <w:pPr>
              <w:jc w:val="right"/>
              <w:rPr>
                <w:rFonts w:eastAsia="Times New Roman" w:cs="Times New Roman"/>
                <w:color w:val="000000"/>
                <w:sz w:val="20"/>
                <w:szCs w:val="20"/>
                <w:lang w:eastAsia="es-ES"/>
              </w:rPr>
            </w:pPr>
            <w:r>
              <w:rPr>
                <w:color w:val="000000"/>
                <w:sz w:val="20"/>
                <w:szCs w:val="20"/>
              </w:rPr>
              <w:t>200</w:t>
            </w:r>
          </w:p>
        </w:tc>
        <w:tc>
          <w:tcPr>
            <w:tcW w:w="522" w:type="pct"/>
            <w:tcBorders>
              <w:top w:val="nil"/>
              <w:left w:val="nil"/>
              <w:bottom w:val="single" w:sz="4" w:space="0" w:color="auto"/>
              <w:right w:val="single" w:sz="4" w:space="0" w:color="auto"/>
            </w:tcBorders>
            <w:shd w:val="clear" w:color="auto" w:fill="auto"/>
            <w:noWrap/>
            <w:vAlign w:val="center"/>
            <w:hideMark/>
          </w:tcPr>
          <w:p w14:paraId="2EF9736C" w14:textId="0ED5B5AF" w:rsidR="00A721B6" w:rsidRPr="001D5828" w:rsidRDefault="00A721B6" w:rsidP="00132C60">
            <w:pPr>
              <w:jc w:val="right"/>
              <w:rPr>
                <w:rFonts w:eastAsia="Times New Roman" w:cs="Times New Roman"/>
                <w:color w:val="000000"/>
                <w:sz w:val="20"/>
                <w:szCs w:val="20"/>
                <w:lang w:eastAsia="es-ES"/>
              </w:rPr>
            </w:pPr>
            <w:r>
              <w:rPr>
                <w:color w:val="000000"/>
                <w:sz w:val="20"/>
                <w:szCs w:val="20"/>
              </w:rPr>
              <w:t>203</w:t>
            </w:r>
          </w:p>
        </w:tc>
        <w:tc>
          <w:tcPr>
            <w:tcW w:w="595" w:type="pct"/>
            <w:tcBorders>
              <w:top w:val="nil"/>
              <w:left w:val="nil"/>
              <w:bottom w:val="single" w:sz="4" w:space="0" w:color="auto"/>
              <w:right w:val="single" w:sz="4" w:space="0" w:color="auto"/>
            </w:tcBorders>
            <w:shd w:val="clear" w:color="auto" w:fill="auto"/>
            <w:noWrap/>
            <w:vAlign w:val="center"/>
            <w:hideMark/>
          </w:tcPr>
          <w:p w14:paraId="32CDBC12" w14:textId="37233684"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19B4BD1B" w14:textId="60162FEF" w:rsidR="00A721B6" w:rsidRPr="001D5828" w:rsidRDefault="00A721B6" w:rsidP="00132C60">
            <w:pPr>
              <w:jc w:val="right"/>
              <w:rPr>
                <w:rFonts w:eastAsia="Times New Roman" w:cs="Times New Roman"/>
                <w:color w:val="000000"/>
                <w:sz w:val="20"/>
                <w:szCs w:val="20"/>
                <w:lang w:eastAsia="es-ES"/>
              </w:rPr>
            </w:pPr>
            <w:r>
              <w:rPr>
                <w:color w:val="000000"/>
                <w:sz w:val="20"/>
                <w:szCs w:val="20"/>
              </w:rPr>
              <w:t>100</w:t>
            </w:r>
          </w:p>
        </w:tc>
        <w:tc>
          <w:tcPr>
            <w:tcW w:w="383" w:type="pct"/>
            <w:tcBorders>
              <w:top w:val="nil"/>
              <w:left w:val="nil"/>
              <w:bottom w:val="single" w:sz="4" w:space="0" w:color="auto"/>
              <w:right w:val="single" w:sz="4" w:space="0" w:color="auto"/>
            </w:tcBorders>
            <w:shd w:val="clear" w:color="auto" w:fill="auto"/>
            <w:noWrap/>
            <w:vAlign w:val="center"/>
            <w:hideMark/>
          </w:tcPr>
          <w:p w14:paraId="45C781FC" w14:textId="1D3B7A3C" w:rsidR="00A721B6" w:rsidRPr="001D5828" w:rsidRDefault="00A721B6" w:rsidP="00132C60">
            <w:pPr>
              <w:jc w:val="right"/>
              <w:rPr>
                <w:rFonts w:eastAsia="Times New Roman" w:cs="Times New Roman"/>
                <w:color w:val="000000"/>
                <w:sz w:val="20"/>
                <w:szCs w:val="20"/>
                <w:lang w:eastAsia="es-ES"/>
              </w:rPr>
            </w:pPr>
            <w:r>
              <w:rPr>
                <w:color w:val="000000"/>
                <w:sz w:val="20"/>
                <w:szCs w:val="20"/>
              </w:rPr>
              <w:t>68</w:t>
            </w:r>
          </w:p>
        </w:tc>
        <w:tc>
          <w:tcPr>
            <w:tcW w:w="383" w:type="pct"/>
            <w:tcBorders>
              <w:top w:val="nil"/>
              <w:left w:val="nil"/>
              <w:bottom w:val="single" w:sz="4" w:space="0" w:color="auto"/>
              <w:right w:val="single" w:sz="4" w:space="0" w:color="auto"/>
            </w:tcBorders>
            <w:shd w:val="clear" w:color="auto" w:fill="auto"/>
            <w:noWrap/>
            <w:vAlign w:val="center"/>
            <w:hideMark/>
          </w:tcPr>
          <w:p w14:paraId="11D27DD6" w14:textId="10BDBB2B"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c>
          <w:tcPr>
            <w:tcW w:w="382" w:type="pct"/>
            <w:tcBorders>
              <w:top w:val="nil"/>
              <w:left w:val="nil"/>
              <w:bottom w:val="single" w:sz="4" w:space="0" w:color="auto"/>
              <w:right w:val="single" w:sz="4" w:space="0" w:color="auto"/>
            </w:tcBorders>
            <w:shd w:val="clear" w:color="auto" w:fill="auto"/>
            <w:noWrap/>
            <w:vAlign w:val="center"/>
            <w:hideMark/>
          </w:tcPr>
          <w:p w14:paraId="533233B0" w14:textId="0766FF4A" w:rsidR="00A721B6" w:rsidRPr="001D5828" w:rsidRDefault="00A721B6" w:rsidP="00132C60">
            <w:pPr>
              <w:jc w:val="right"/>
              <w:rPr>
                <w:rFonts w:eastAsia="Times New Roman" w:cs="Times New Roman"/>
                <w:color w:val="000000"/>
                <w:sz w:val="20"/>
                <w:szCs w:val="20"/>
                <w:lang w:eastAsia="es-ES"/>
              </w:rPr>
            </w:pPr>
            <w:r>
              <w:rPr>
                <w:color w:val="000000"/>
                <w:sz w:val="20"/>
                <w:szCs w:val="20"/>
              </w:rPr>
              <w:t>68</w:t>
            </w:r>
          </w:p>
        </w:tc>
      </w:tr>
      <w:tr w:rsidR="00A721B6" w:rsidRPr="001D5828" w14:paraId="0A6499C2" w14:textId="77777777" w:rsidTr="00291764">
        <w:trPr>
          <w:trHeight w:val="330"/>
          <w:tblHeader/>
          <w:jc w:val="center"/>
        </w:trPr>
        <w:tc>
          <w:tcPr>
            <w:tcW w:w="1828" w:type="pct"/>
            <w:shd w:val="clear" w:color="auto" w:fill="auto"/>
            <w:vAlign w:val="center"/>
            <w:hideMark/>
          </w:tcPr>
          <w:p w14:paraId="3A3660DD" w14:textId="2D882330"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I Circ. Jud. Alajuela</w:t>
            </w:r>
          </w:p>
        </w:tc>
        <w:tc>
          <w:tcPr>
            <w:tcW w:w="524" w:type="pct"/>
            <w:tcBorders>
              <w:top w:val="nil"/>
              <w:left w:val="nil"/>
              <w:bottom w:val="single" w:sz="4" w:space="0" w:color="auto"/>
              <w:right w:val="single" w:sz="4" w:space="0" w:color="auto"/>
            </w:tcBorders>
            <w:shd w:val="clear" w:color="auto" w:fill="auto"/>
            <w:noWrap/>
            <w:vAlign w:val="center"/>
            <w:hideMark/>
          </w:tcPr>
          <w:p w14:paraId="43C1FC5A" w14:textId="71184E9E" w:rsidR="00A721B6" w:rsidRPr="001D5828" w:rsidRDefault="00A721B6" w:rsidP="00132C60">
            <w:pPr>
              <w:jc w:val="right"/>
              <w:rPr>
                <w:rFonts w:eastAsia="Times New Roman" w:cs="Times New Roman"/>
                <w:color w:val="000000"/>
                <w:sz w:val="20"/>
                <w:szCs w:val="20"/>
                <w:lang w:eastAsia="es-ES"/>
              </w:rPr>
            </w:pPr>
            <w:r>
              <w:rPr>
                <w:color w:val="000000"/>
                <w:sz w:val="20"/>
                <w:szCs w:val="20"/>
              </w:rPr>
              <w:t>325</w:t>
            </w:r>
          </w:p>
        </w:tc>
        <w:tc>
          <w:tcPr>
            <w:tcW w:w="522" w:type="pct"/>
            <w:tcBorders>
              <w:top w:val="nil"/>
              <w:left w:val="nil"/>
              <w:bottom w:val="single" w:sz="4" w:space="0" w:color="auto"/>
              <w:right w:val="single" w:sz="4" w:space="0" w:color="auto"/>
            </w:tcBorders>
            <w:shd w:val="clear" w:color="auto" w:fill="auto"/>
            <w:noWrap/>
            <w:vAlign w:val="center"/>
            <w:hideMark/>
          </w:tcPr>
          <w:p w14:paraId="03FAF306" w14:textId="54B9ABC4" w:rsidR="00A721B6" w:rsidRPr="001D5828" w:rsidRDefault="00A721B6" w:rsidP="00132C60">
            <w:pPr>
              <w:jc w:val="right"/>
              <w:rPr>
                <w:rFonts w:eastAsia="Times New Roman" w:cs="Times New Roman"/>
                <w:color w:val="000000"/>
                <w:sz w:val="20"/>
                <w:szCs w:val="20"/>
                <w:lang w:eastAsia="es-ES"/>
              </w:rPr>
            </w:pPr>
            <w:r>
              <w:rPr>
                <w:color w:val="000000"/>
                <w:sz w:val="20"/>
                <w:szCs w:val="20"/>
              </w:rPr>
              <w:t>325</w:t>
            </w:r>
          </w:p>
        </w:tc>
        <w:tc>
          <w:tcPr>
            <w:tcW w:w="595" w:type="pct"/>
            <w:tcBorders>
              <w:top w:val="nil"/>
              <w:left w:val="nil"/>
              <w:bottom w:val="single" w:sz="4" w:space="0" w:color="auto"/>
              <w:right w:val="single" w:sz="4" w:space="0" w:color="auto"/>
            </w:tcBorders>
            <w:shd w:val="clear" w:color="auto" w:fill="auto"/>
            <w:noWrap/>
            <w:vAlign w:val="center"/>
            <w:hideMark/>
          </w:tcPr>
          <w:p w14:paraId="4D49D6FD" w14:textId="6D70FDB0" w:rsidR="00A721B6" w:rsidRPr="001D5828" w:rsidRDefault="00A721B6" w:rsidP="00132C60">
            <w:pPr>
              <w:jc w:val="right"/>
              <w:rPr>
                <w:rFonts w:eastAsia="Times New Roman" w:cs="Times New Roman"/>
                <w:color w:val="000000"/>
                <w:sz w:val="20"/>
                <w:szCs w:val="20"/>
                <w:lang w:eastAsia="es-ES"/>
              </w:rPr>
            </w:pPr>
            <w:r>
              <w:rPr>
                <w:color w:val="000000"/>
                <w:sz w:val="20"/>
                <w:szCs w:val="20"/>
              </w:rPr>
              <w:t>100%</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24C98F63" w14:textId="6C75F7F1" w:rsidR="00A721B6" w:rsidRPr="001D5828" w:rsidRDefault="00A721B6" w:rsidP="00132C60">
            <w:pPr>
              <w:jc w:val="right"/>
              <w:rPr>
                <w:rFonts w:eastAsia="Times New Roman" w:cs="Times New Roman"/>
                <w:color w:val="000000"/>
                <w:sz w:val="20"/>
                <w:szCs w:val="20"/>
                <w:lang w:eastAsia="es-ES"/>
              </w:rPr>
            </w:pPr>
            <w:r>
              <w:rPr>
                <w:color w:val="000000"/>
                <w:sz w:val="20"/>
                <w:szCs w:val="20"/>
              </w:rPr>
              <w:t>108</w:t>
            </w:r>
          </w:p>
        </w:tc>
        <w:tc>
          <w:tcPr>
            <w:tcW w:w="383" w:type="pct"/>
            <w:tcBorders>
              <w:top w:val="nil"/>
              <w:left w:val="nil"/>
              <w:bottom w:val="single" w:sz="4" w:space="0" w:color="auto"/>
              <w:right w:val="single" w:sz="4" w:space="0" w:color="auto"/>
            </w:tcBorders>
            <w:shd w:val="clear" w:color="auto" w:fill="auto"/>
            <w:noWrap/>
            <w:vAlign w:val="center"/>
            <w:hideMark/>
          </w:tcPr>
          <w:p w14:paraId="638E9CE2" w14:textId="4EFB9947" w:rsidR="00A721B6" w:rsidRPr="001D5828" w:rsidRDefault="00A721B6" w:rsidP="00132C60">
            <w:pPr>
              <w:jc w:val="right"/>
              <w:rPr>
                <w:rFonts w:eastAsia="Times New Roman" w:cs="Times New Roman"/>
                <w:color w:val="000000"/>
                <w:sz w:val="20"/>
                <w:szCs w:val="20"/>
                <w:lang w:eastAsia="es-ES"/>
              </w:rPr>
            </w:pPr>
            <w:r>
              <w:rPr>
                <w:color w:val="000000"/>
                <w:sz w:val="20"/>
                <w:szCs w:val="20"/>
              </w:rPr>
              <w:t>65</w:t>
            </w:r>
          </w:p>
        </w:tc>
        <w:tc>
          <w:tcPr>
            <w:tcW w:w="383" w:type="pct"/>
            <w:tcBorders>
              <w:top w:val="nil"/>
              <w:left w:val="nil"/>
              <w:bottom w:val="single" w:sz="4" w:space="0" w:color="auto"/>
              <w:right w:val="single" w:sz="4" w:space="0" w:color="auto"/>
            </w:tcBorders>
            <w:shd w:val="clear" w:color="auto" w:fill="auto"/>
            <w:noWrap/>
            <w:vAlign w:val="center"/>
            <w:hideMark/>
          </w:tcPr>
          <w:p w14:paraId="712574B9" w14:textId="5917C9E5" w:rsidR="00A721B6" w:rsidRPr="001D5828" w:rsidRDefault="00A721B6" w:rsidP="00132C60">
            <w:pPr>
              <w:jc w:val="right"/>
              <w:rPr>
                <w:rFonts w:eastAsia="Times New Roman" w:cs="Times New Roman"/>
                <w:color w:val="000000"/>
                <w:sz w:val="20"/>
                <w:szCs w:val="20"/>
                <w:lang w:eastAsia="es-ES"/>
              </w:rPr>
            </w:pPr>
            <w:r>
              <w:rPr>
                <w:color w:val="000000"/>
                <w:sz w:val="20"/>
                <w:szCs w:val="20"/>
              </w:rPr>
              <w:t>108</w:t>
            </w:r>
          </w:p>
        </w:tc>
        <w:tc>
          <w:tcPr>
            <w:tcW w:w="382" w:type="pct"/>
            <w:tcBorders>
              <w:top w:val="nil"/>
              <w:left w:val="nil"/>
              <w:bottom w:val="single" w:sz="4" w:space="0" w:color="auto"/>
              <w:right w:val="single" w:sz="4" w:space="0" w:color="auto"/>
            </w:tcBorders>
            <w:shd w:val="clear" w:color="auto" w:fill="auto"/>
            <w:noWrap/>
            <w:vAlign w:val="center"/>
            <w:hideMark/>
          </w:tcPr>
          <w:p w14:paraId="44FBC941" w14:textId="76484D34" w:rsidR="00A721B6" w:rsidRPr="001D5828" w:rsidRDefault="00A721B6" w:rsidP="00132C60">
            <w:pPr>
              <w:jc w:val="right"/>
              <w:rPr>
                <w:rFonts w:eastAsia="Times New Roman" w:cs="Times New Roman"/>
                <w:color w:val="000000"/>
                <w:sz w:val="20"/>
                <w:szCs w:val="20"/>
                <w:lang w:eastAsia="es-ES"/>
              </w:rPr>
            </w:pPr>
            <w:r>
              <w:rPr>
                <w:color w:val="000000"/>
                <w:sz w:val="20"/>
                <w:szCs w:val="20"/>
              </w:rPr>
              <w:t>65</w:t>
            </w:r>
          </w:p>
        </w:tc>
      </w:tr>
      <w:tr w:rsidR="00A721B6" w:rsidRPr="001D5828" w14:paraId="715D6CC8" w14:textId="77777777" w:rsidTr="00291764">
        <w:trPr>
          <w:trHeight w:val="330"/>
          <w:tblHeader/>
          <w:jc w:val="center"/>
        </w:trPr>
        <w:tc>
          <w:tcPr>
            <w:tcW w:w="1828" w:type="pct"/>
            <w:shd w:val="clear" w:color="auto" w:fill="auto"/>
            <w:vAlign w:val="center"/>
            <w:hideMark/>
          </w:tcPr>
          <w:p w14:paraId="506B6478" w14:textId="48715E56"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I Circ. Jud. San José</w:t>
            </w:r>
          </w:p>
        </w:tc>
        <w:tc>
          <w:tcPr>
            <w:tcW w:w="524" w:type="pct"/>
            <w:tcBorders>
              <w:top w:val="nil"/>
              <w:left w:val="nil"/>
              <w:bottom w:val="single" w:sz="4" w:space="0" w:color="auto"/>
              <w:right w:val="single" w:sz="4" w:space="0" w:color="auto"/>
            </w:tcBorders>
            <w:shd w:val="clear" w:color="auto" w:fill="auto"/>
            <w:noWrap/>
            <w:vAlign w:val="center"/>
            <w:hideMark/>
          </w:tcPr>
          <w:p w14:paraId="113FA292" w14:textId="5BD3E53D" w:rsidR="00A721B6" w:rsidRPr="001D5828" w:rsidRDefault="00A721B6" w:rsidP="00132C60">
            <w:pPr>
              <w:jc w:val="right"/>
              <w:rPr>
                <w:rFonts w:eastAsia="Times New Roman" w:cs="Times New Roman"/>
                <w:color w:val="000000"/>
                <w:sz w:val="20"/>
                <w:szCs w:val="20"/>
                <w:lang w:eastAsia="es-ES"/>
              </w:rPr>
            </w:pPr>
            <w:r>
              <w:rPr>
                <w:color w:val="000000"/>
                <w:sz w:val="20"/>
                <w:szCs w:val="20"/>
              </w:rPr>
              <w:t>176</w:t>
            </w:r>
          </w:p>
        </w:tc>
        <w:tc>
          <w:tcPr>
            <w:tcW w:w="522" w:type="pct"/>
            <w:tcBorders>
              <w:top w:val="nil"/>
              <w:left w:val="nil"/>
              <w:bottom w:val="single" w:sz="4" w:space="0" w:color="auto"/>
              <w:right w:val="single" w:sz="4" w:space="0" w:color="auto"/>
            </w:tcBorders>
            <w:shd w:val="clear" w:color="auto" w:fill="auto"/>
            <w:noWrap/>
            <w:vAlign w:val="center"/>
            <w:hideMark/>
          </w:tcPr>
          <w:p w14:paraId="514C6C1E" w14:textId="1CE58561" w:rsidR="00A721B6" w:rsidRPr="001D5828" w:rsidRDefault="00A721B6" w:rsidP="00132C60">
            <w:pPr>
              <w:jc w:val="right"/>
              <w:rPr>
                <w:rFonts w:eastAsia="Times New Roman" w:cs="Times New Roman"/>
                <w:color w:val="000000"/>
                <w:sz w:val="20"/>
                <w:szCs w:val="20"/>
                <w:lang w:eastAsia="es-ES"/>
              </w:rPr>
            </w:pPr>
            <w:r>
              <w:rPr>
                <w:color w:val="000000"/>
                <w:sz w:val="20"/>
                <w:szCs w:val="20"/>
              </w:rPr>
              <w:t>173</w:t>
            </w:r>
          </w:p>
        </w:tc>
        <w:tc>
          <w:tcPr>
            <w:tcW w:w="595" w:type="pct"/>
            <w:tcBorders>
              <w:top w:val="nil"/>
              <w:left w:val="nil"/>
              <w:bottom w:val="single" w:sz="4" w:space="0" w:color="auto"/>
              <w:right w:val="single" w:sz="4" w:space="0" w:color="auto"/>
            </w:tcBorders>
            <w:shd w:val="clear" w:color="auto" w:fill="auto"/>
            <w:noWrap/>
            <w:vAlign w:val="center"/>
            <w:hideMark/>
          </w:tcPr>
          <w:p w14:paraId="7BDC93C3" w14:textId="5D4FF7AB" w:rsidR="00A721B6" w:rsidRPr="001D5828" w:rsidRDefault="00A721B6" w:rsidP="00132C60">
            <w:pPr>
              <w:jc w:val="right"/>
              <w:rPr>
                <w:rFonts w:eastAsia="Times New Roman" w:cs="Times New Roman"/>
                <w:color w:val="000000"/>
                <w:sz w:val="20"/>
                <w:szCs w:val="20"/>
                <w:lang w:eastAsia="es-ES"/>
              </w:rPr>
            </w:pPr>
            <w:r>
              <w:rPr>
                <w:color w:val="000000"/>
                <w:sz w:val="20"/>
                <w:szCs w:val="20"/>
              </w:rPr>
              <w:t>98%</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581D8A03" w14:textId="46ACB75D" w:rsidR="00A721B6" w:rsidRPr="001D5828" w:rsidRDefault="00A721B6" w:rsidP="00132C60">
            <w:pPr>
              <w:jc w:val="right"/>
              <w:rPr>
                <w:rFonts w:eastAsia="Times New Roman" w:cs="Times New Roman"/>
                <w:color w:val="000000"/>
                <w:sz w:val="20"/>
                <w:szCs w:val="20"/>
                <w:lang w:eastAsia="es-ES"/>
              </w:rPr>
            </w:pPr>
            <w:r>
              <w:rPr>
                <w:color w:val="000000"/>
                <w:sz w:val="20"/>
                <w:szCs w:val="20"/>
              </w:rPr>
              <w:t>88</w:t>
            </w:r>
          </w:p>
        </w:tc>
        <w:tc>
          <w:tcPr>
            <w:tcW w:w="383" w:type="pct"/>
            <w:tcBorders>
              <w:top w:val="nil"/>
              <w:left w:val="nil"/>
              <w:bottom w:val="single" w:sz="4" w:space="0" w:color="auto"/>
              <w:right w:val="single" w:sz="4" w:space="0" w:color="auto"/>
            </w:tcBorders>
            <w:shd w:val="clear" w:color="auto" w:fill="auto"/>
            <w:noWrap/>
            <w:vAlign w:val="center"/>
            <w:hideMark/>
          </w:tcPr>
          <w:p w14:paraId="00447DC5" w14:textId="776C7FCB" w:rsidR="00A721B6" w:rsidRPr="001D5828" w:rsidRDefault="00A721B6" w:rsidP="00132C60">
            <w:pPr>
              <w:jc w:val="right"/>
              <w:rPr>
                <w:rFonts w:eastAsia="Times New Roman" w:cs="Times New Roman"/>
                <w:color w:val="000000"/>
                <w:sz w:val="20"/>
                <w:szCs w:val="20"/>
                <w:lang w:eastAsia="es-ES"/>
              </w:rPr>
            </w:pPr>
            <w:r>
              <w:rPr>
                <w:color w:val="000000"/>
                <w:sz w:val="20"/>
                <w:szCs w:val="20"/>
              </w:rPr>
              <w:t>87</w:t>
            </w:r>
          </w:p>
        </w:tc>
        <w:tc>
          <w:tcPr>
            <w:tcW w:w="383" w:type="pct"/>
            <w:tcBorders>
              <w:top w:val="nil"/>
              <w:left w:val="nil"/>
              <w:bottom w:val="single" w:sz="4" w:space="0" w:color="auto"/>
              <w:right w:val="single" w:sz="4" w:space="0" w:color="auto"/>
            </w:tcBorders>
            <w:shd w:val="clear" w:color="auto" w:fill="auto"/>
            <w:noWrap/>
            <w:vAlign w:val="center"/>
            <w:hideMark/>
          </w:tcPr>
          <w:p w14:paraId="5E999886" w14:textId="0AC0528C" w:rsidR="00A721B6" w:rsidRPr="001D5828" w:rsidRDefault="00A721B6" w:rsidP="00132C60">
            <w:pPr>
              <w:jc w:val="right"/>
              <w:rPr>
                <w:rFonts w:eastAsia="Times New Roman" w:cs="Times New Roman"/>
                <w:color w:val="000000"/>
                <w:sz w:val="20"/>
                <w:szCs w:val="20"/>
                <w:lang w:eastAsia="es-ES"/>
              </w:rPr>
            </w:pPr>
            <w:r>
              <w:rPr>
                <w:color w:val="000000"/>
                <w:sz w:val="20"/>
                <w:szCs w:val="20"/>
              </w:rPr>
              <w:t>87</w:t>
            </w:r>
          </w:p>
        </w:tc>
        <w:tc>
          <w:tcPr>
            <w:tcW w:w="382" w:type="pct"/>
            <w:tcBorders>
              <w:top w:val="nil"/>
              <w:left w:val="nil"/>
              <w:bottom w:val="single" w:sz="4" w:space="0" w:color="auto"/>
              <w:right w:val="single" w:sz="4" w:space="0" w:color="auto"/>
            </w:tcBorders>
            <w:shd w:val="clear" w:color="auto" w:fill="auto"/>
            <w:noWrap/>
            <w:vAlign w:val="center"/>
            <w:hideMark/>
          </w:tcPr>
          <w:p w14:paraId="457D4218" w14:textId="0F67076E" w:rsidR="00A721B6" w:rsidRPr="001D5828" w:rsidRDefault="00A721B6" w:rsidP="00132C60">
            <w:pPr>
              <w:jc w:val="right"/>
              <w:rPr>
                <w:rFonts w:eastAsia="Times New Roman" w:cs="Times New Roman"/>
                <w:color w:val="000000"/>
                <w:sz w:val="20"/>
                <w:szCs w:val="20"/>
                <w:lang w:eastAsia="es-ES"/>
              </w:rPr>
            </w:pPr>
            <w:r>
              <w:rPr>
                <w:color w:val="000000"/>
                <w:sz w:val="20"/>
                <w:szCs w:val="20"/>
              </w:rPr>
              <w:t>87</w:t>
            </w:r>
          </w:p>
        </w:tc>
      </w:tr>
      <w:tr w:rsidR="00A721B6" w:rsidRPr="001D5828" w14:paraId="45DF7F4E" w14:textId="77777777" w:rsidTr="00291764">
        <w:trPr>
          <w:trHeight w:val="330"/>
          <w:tblHeader/>
          <w:jc w:val="center"/>
        </w:trPr>
        <w:tc>
          <w:tcPr>
            <w:tcW w:w="1828" w:type="pct"/>
            <w:shd w:val="clear" w:color="auto" w:fill="auto"/>
            <w:vAlign w:val="center"/>
            <w:hideMark/>
          </w:tcPr>
          <w:p w14:paraId="28231B3C" w14:textId="78FA5382"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xml:space="preserve">. Violencia Doméstica I Circ. Jud. Zona </w:t>
            </w:r>
            <w:r>
              <w:rPr>
                <w:rFonts w:eastAsia="Times New Roman" w:cs="Times New Roman"/>
                <w:color w:val="000000"/>
                <w:sz w:val="20"/>
                <w:szCs w:val="20"/>
                <w:lang w:eastAsia="es-ES"/>
              </w:rPr>
              <w:t>Sur</w:t>
            </w:r>
          </w:p>
        </w:tc>
        <w:tc>
          <w:tcPr>
            <w:tcW w:w="524" w:type="pct"/>
            <w:tcBorders>
              <w:top w:val="nil"/>
              <w:left w:val="nil"/>
              <w:bottom w:val="single" w:sz="4" w:space="0" w:color="auto"/>
              <w:right w:val="single" w:sz="4" w:space="0" w:color="auto"/>
            </w:tcBorders>
            <w:shd w:val="clear" w:color="auto" w:fill="auto"/>
            <w:noWrap/>
            <w:vAlign w:val="center"/>
            <w:hideMark/>
          </w:tcPr>
          <w:p w14:paraId="4194E2DF" w14:textId="7B8CD0AB" w:rsidR="00A721B6" w:rsidRPr="001D5828" w:rsidRDefault="00A721B6" w:rsidP="00132C60">
            <w:pPr>
              <w:jc w:val="right"/>
              <w:rPr>
                <w:rFonts w:eastAsia="Times New Roman" w:cs="Times New Roman"/>
                <w:color w:val="000000"/>
                <w:sz w:val="20"/>
                <w:szCs w:val="20"/>
                <w:lang w:eastAsia="es-ES"/>
              </w:rPr>
            </w:pPr>
            <w:r>
              <w:rPr>
                <w:color w:val="000000"/>
                <w:sz w:val="20"/>
                <w:szCs w:val="20"/>
              </w:rPr>
              <w:t>207</w:t>
            </w:r>
          </w:p>
        </w:tc>
        <w:tc>
          <w:tcPr>
            <w:tcW w:w="522" w:type="pct"/>
            <w:tcBorders>
              <w:top w:val="nil"/>
              <w:left w:val="nil"/>
              <w:bottom w:val="single" w:sz="4" w:space="0" w:color="auto"/>
              <w:right w:val="single" w:sz="4" w:space="0" w:color="auto"/>
            </w:tcBorders>
            <w:shd w:val="clear" w:color="auto" w:fill="auto"/>
            <w:noWrap/>
            <w:vAlign w:val="center"/>
            <w:hideMark/>
          </w:tcPr>
          <w:p w14:paraId="07D06872" w14:textId="5B682D3E" w:rsidR="00A721B6" w:rsidRPr="001D5828" w:rsidRDefault="00A721B6" w:rsidP="00132C60">
            <w:pPr>
              <w:jc w:val="right"/>
              <w:rPr>
                <w:rFonts w:eastAsia="Times New Roman" w:cs="Times New Roman"/>
                <w:color w:val="000000"/>
                <w:sz w:val="20"/>
                <w:szCs w:val="20"/>
                <w:lang w:eastAsia="es-ES"/>
              </w:rPr>
            </w:pPr>
            <w:r>
              <w:rPr>
                <w:color w:val="000000"/>
                <w:sz w:val="20"/>
                <w:szCs w:val="20"/>
              </w:rPr>
              <w:t>201</w:t>
            </w:r>
          </w:p>
        </w:tc>
        <w:tc>
          <w:tcPr>
            <w:tcW w:w="595" w:type="pct"/>
            <w:tcBorders>
              <w:top w:val="nil"/>
              <w:left w:val="nil"/>
              <w:bottom w:val="single" w:sz="4" w:space="0" w:color="auto"/>
              <w:right w:val="single" w:sz="4" w:space="0" w:color="auto"/>
            </w:tcBorders>
            <w:shd w:val="clear" w:color="auto" w:fill="auto"/>
            <w:noWrap/>
            <w:vAlign w:val="center"/>
            <w:hideMark/>
          </w:tcPr>
          <w:p w14:paraId="61439250" w14:textId="7E3FB668" w:rsidR="00A721B6" w:rsidRPr="001D5828" w:rsidRDefault="00A721B6" w:rsidP="00132C60">
            <w:pPr>
              <w:jc w:val="right"/>
              <w:rPr>
                <w:rFonts w:eastAsia="Times New Roman" w:cs="Times New Roman"/>
                <w:color w:val="000000"/>
                <w:sz w:val="20"/>
                <w:szCs w:val="20"/>
                <w:lang w:eastAsia="es-ES"/>
              </w:rPr>
            </w:pPr>
            <w:r>
              <w:rPr>
                <w:color w:val="000000"/>
                <w:sz w:val="20"/>
                <w:szCs w:val="20"/>
              </w:rPr>
              <w:t>97%</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7850EA0A" w14:textId="2807E5D9" w:rsidR="00A721B6" w:rsidRPr="001D5828" w:rsidRDefault="00A721B6" w:rsidP="00132C60">
            <w:pPr>
              <w:jc w:val="right"/>
              <w:rPr>
                <w:rFonts w:eastAsia="Times New Roman" w:cs="Times New Roman"/>
                <w:color w:val="000000"/>
                <w:sz w:val="20"/>
                <w:szCs w:val="20"/>
                <w:lang w:eastAsia="es-ES"/>
              </w:rPr>
            </w:pPr>
            <w:r>
              <w:rPr>
                <w:color w:val="000000"/>
                <w:sz w:val="20"/>
                <w:szCs w:val="20"/>
              </w:rPr>
              <w:t>103</w:t>
            </w:r>
          </w:p>
        </w:tc>
        <w:tc>
          <w:tcPr>
            <w:tcW w:w="383" w:type="pct"/>
            <w:tcBorders>
              <w:top w:val="nil"/>
              <w:left w:val="nil"/>
              <w:bottom w:val="single" w:sz="4" w:space="0" w:color="auto"/>
              <w:right w:val="single" w:sz="4" w:space="0" w:color="auto"/>
            </w:tcBorders>
            <w:shd w:val="clear" w:color="auto" w:fill="auto"/>
            <w:noWrap/>
            <w:vAlign w:val="center"/>
            <w:hideMark/>
          </w:tcPr>
          <w:p w14:paraId="532F7FD0" w14:textId="506FB278"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c>
          <w:tcPr>
            <w:tcW w:w="383" w:type="pct"/>
            <w:tcBorders>
              <w:top w:val="nil"/>
              <w:left w:val="nil"/>
              <w:bottom w:val="single" w:sz="4" w:space="0" w:color="auto"/>
              <w:right w:val="single" w:sz="4" w:space="0" w:color="auto"/>
            </w:tcBorders>
            <w:shd w:val="clear" w:color="auto" w:fill="auto"/>
            <w:noWrap/>
            <w:vAlign w:val="center"/>
            <w:hideMark/>
          </w:tcPr>
          <w:p w14:paraId="604723E7" w14:textId="78C02C51"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c>
          <w:tcPr>
            <w:tcW w:w="382" w:type="pct"/>
            <w:tcBorders>
              <w:top w:val="nil"/>
              <w:left w:val="nil"/>
              <w:bottom w:val="single" w:sz="4" w:space="0" w:color="auto"/>
              <w:right w:val="single" w:sz="4" w:space="0" w:color="auto"/>
            </w:tcBorders>
            <w:shd w:val="clear" w:color="auto" w:fill="auto"/>
            <w:noWrap/>
            <w:vAlign w:val="center"/>
            <w:hideMark/>
          </w:tcPr>
          <w:p w14:paraId="243950DA" w14:textId="2F30D3C2"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r>
      <w:tr w:rsidR="00A721B6" w:rsidRPr="001D5828" w14:paraId="43FC39C0" w14:textId="77777777" w:rsidTr="00291764">
        <w:trPr>
          <w:trHeight w:val="330"/>
          <w:tblHeader/>
          <w:jc w:val="center"/>
        </w:trPr>
        <w:tc>
          <w:tcPr>
            <w:tcW w:w="1828" w:type="pct"/>
            <w:shd w:val="clear" w:color="auto" w:fill="auto"/>
            <w:vAlign w:val="center"/>
            <w:hideMark/>
          </w:tcPr>
          <w:p w14:paraId="2A23B173" w14:textId="7707CF56"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xml:space="preserve">. Violencia Doméstica II Circ. Jud. Alajuela </w:t>
            </w:r>
          </w:p>
        </w:tc>
        <w:tc>
          <w:tcPr>
            <w:tcW w:w="524" w:type="pct"/>
            <w:tcBorders>
              <w:top w:val="nil"/>
              <w:left w:val="nil"/>
              <w:bottom w:val="single" w:sz="4" w:space="0" w:color="auto"/>
              <w:right w:val="single" w:sz="4" w:space="0" w:color="auto"/>
            </w:tcBorders>
            <w:shd w:val="clear" w:color="auto" w:fill="auto"/>
            <w:noWrap/>
            <w:vAlign w:val="center"/>
            <w:hideMark/>
          </w:tcPr>
          <w:p w14:paraId="65F251F9" w14:textId="186BB274" w:rsidR="00A721B6" w:rsidRPr="001D5828" w:rsidRDefault="00A721B6" w:rsidP="00132C60">
            <w:pPr>
              <w:jc w:val="right"/>
              <w:rPr>
                <w:rFonts w:eastAsia="Times New Roman" w:cs="Times New Roman"/>
                <w:color w:val="000000"/>
                <w:sz w:val="20"/>
                <w:szCs w:val="20"/>
                <w:lang w:eastAsia="es-ES"/>
              </w:rPr>
            </w:pPr>
            <w:r>
              <w:rPr>
                <w:color w:val="000000"/>
                <w:sz w:val="20"/>
                <w:szCs w:val="20"/>
              </w:rPr>
              <w:t>138</w:t>
            </w:r>
          </w:p>
        </w:tc>
        <w:tc>
          <w:tcPr>
            <w:tcW w:w="522" w:type="pct"/>
            <w:tcBorders>
              <w:top w:val="nil"/>
              <w:left w:val="nil"/>
              <w:bottom w:val="single" w:sz="4" w:space="0" w:color="auto"/>
              <w:right w:val="single" w:sz="4" w:space="0" w:color="auto"/>
            </w:tcBorders>
            <w:shd w:val="clear" w:color="auto" w:fill="auto"/>
            <w:noWrap/>
            <w:vAlign w:val="center"/>
            <w:hideMark/>
          </w:tcPr>
          <w:p w14:paraId="1C3FA10A" w14:textId="681AAE3A" w:rsidR="00A721B6" w:rsidRPr="001D5828" w:rsidRDefault="00A721B6" w:rsidP="00132C60">
            <w:pPr>
              <w:jc w:val="right"/>
              <w:rPr>
                <w:rFonts w:eastAsia="Times New Roman" w:cs="Times New Roman"/>
                <w:color w:val="000000"/>
                <w:sz w:val="20"/>
                <w:szCs w:val="20"/>
                <w:lang w:eastAsia="es-ES"/>
              </w:rPr>
            </w:pPr>
            <w:r>
              <w:rPr>
                <w:color w:val="000000"/>
                <w:sz w:val="20"/>
                <w:szCs w:val="20"/>
              </w:rPr>
              <w:t>130</w:t>
            </w:r>
          </w:p>
        </w:tc>
        <w:tc>
          <w:tcPr>
            <w:tcW w:w="595" w:type="pct"/>
            <w:tcBorders>
              <w:top w:val="nil"/>
              <w:left w:val="nil"/>
              <w:bottom w:val="single" w:sz="4" w:space="0" w:color="auto"/>
              <w:right w:val="single" w:sz="4" w:space="0" w:color="auto"/>
            </w:tcBorders>
            <w:shd w:val="clear" w:color="auto" w:fill="auto"/>
            <w:noWrap/>
            <w:vAlign w:val="center"/>
            <w:hideMark/>
          </w:tcPr>
          <w:p w14:paraId="5011BF78" w14:textId="6665F6A0" w:rsidR="00A721B6" w:rsidRPr="001D5828" w:rsidRDefault="00A721B6" w:rsidP="00132C60">
            <w:pPr>
              <w:jc w:val="right"/>
              <w:rPr>
                <w:rFonts w:eastAsia="Times New Roman" w:cs="Times New Roman"/>
                <w:color w:val="000000"/>
                <w:sz w:val="20"/>
                <w:szCs w:val="20"/>
                <w:lang w:eastAsia="es-ES"/>
              </w:rPr>
            </w:pPr>
            <w:r>
              <w:rPr>
                <w:color w:val="000000"/>
                <w:sz w:val="20"/>
                <w:szCs w:val="20"/>
              </w:rPr>
              <w:t>94%</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53EB3955" w14:textId="2711D113" w:rsidR="00A721B6" w:rsidRPr="001D5828" w:rsidRDefault="00A721B6" w:rsidP="00132C60">
            <w:pPr>
              <w:jc w:val="right"/>
              <w:rPr>
                <w:rFonts w:eastAsia="Times New Roman" w:cs="Times New Roman"/>
                <w:color w:val="000000"/>
                <w:sz w:val="20"/>
                <w:szCs w:val="20"/>
                <w:lang w:eastAsia="es-ES"/>
              </w:rPr>
            </w:pPr>
            <w:r>
              <w:rPr>
                <w:color w:val="000000"/>
                <w:sz w:val="20"/>
                <w:szCs w:val="20"/>
              </w:rPr>
              <w:t>138</w:t>
            </w:r>
          </w:p>
        </w:tc>
        <w:tc>
          <w:tcPr>
            <w:tcW w:w="383" w:type="pct"/>
            <w:tcBorders>
              <w:top w:val="nil"/>
              <w:left w:val="nil"/>
              <w:bottom w:val="single" w:sz="4" w:space="0" w:color="auto"/>
              <w:right w:val="single" w:sz="4" w:space="0" w:color="auto"/>
            </w:tcBorders>
            <w:shd w:val="clear" w:color="auto" w:fill="auto"/>
            <w:noWrap/>
            <w:vAlign w:val="center"/>
            <w:hideMark/>
          </w:tcPr>
          <w:p w14:paraId="02034A73" w14:textId="2DAF98CC" w:rsidR="00A721B6" w:rsidRPr="001D5828" w:rsidRDefault="00A721B6" w:rsidP="00132C60">
            <w:pPr>
              <w:jc w:val="right"/>
              <w:rPr>
                <w:rFonts w:eastAsia="Times New Roman" w:cs="Times New Roman"/>
                <w:color w:val="000000"/>
                <w:sz w:val="20"/>
                <w:szCs w:val="20"/>
                <w:lang w:eastAsia="es-ES"/>
              </w:rPr>
            </w:pPr>
            <w:r>
              <w:rPr>
                <w:color w:val="000000"/>
                <w:sz w:val="20"/>
                <w:szCs w:val="20"/>
              </w:rPr>
              <w:t>65</w:t>
            </w:r>
          </w:p>
        </w:tc>
        <w:tc>
          <w:tcPr>
            <w:tcW w:w="383" w:type="pct"/>
            <w:tcBorders>
              <w:top w:val="nil"/>
              <w:left w:val="nil"/>
              <w:bottom w:val="single" w:sz="4" w:space="0" w:color="auto"/>
              <w:right w:val="single" w:sz="4" w:space="0" w:color="auto"/>
            </w:tcBorders>
            <w:shd w:val="clear" w:color="auto" w:fill="auto"/>
            <w:noWrap/>
            <w:vAlign w:val="center"/>
            <w:hideMark/>
          </w:tcPr>
          <w:p w14:paraId="534BC5B7" w14:textId="5E615FE0" w:rsidR="00A721B6" w:rsidRPr="001D5828" w:rsidRDefault="00A721B6" w:rsidP="00132C60">
            <w:pPr>
              <w:jc w:val="right"/>
              <w:rPr>
                <w:rFonts w:eastAsia="Times New Roman" w:cs="Times New Roman"/>
                <w:color w:val="000000"/>
                <w:sz w:val="20"/>
                <w:szCs w:val="20"/>
                <w:lang w:eastAsia="es-ES"/>
              </w:rPr>
            </w:pPr>
            <w:r>
              <w:rPr>
                <w:color w:val="000000"/>
                <w:sz w:val="20"/>
                <w:szCs w:val="20"/>
              </w:rPr>
              <w:t>130</w:t>
            </w:r>
          </w:p>
        </w:tc>
        <w:tc>
          <w:tcPr>
            <w:tcW w:w="382" w:type="pct"/>
            <w:tcBorders>
              <w:top w:val="nil"/>
              <w:left w:val="nil"/>
              <w:bottom w:val="single" w:sz="4" w:space="0" w:color="auto"/>
              <w:right w:val="single" w:sz="4" w:space="0" w:color="auto"/>
            </w:tcBorders>
            <w:shd w:val="clear" w:color="auto" w:fill="auto"/>
            <w:noWrap/>
            <w:vAlign w:val="center"/>
            <w:hideMark/>
          </w:tcPr>
          <w:p w14:paraId="1CECD035" w14:textId="2EBD9923" w:rsidR="00A721B6" w:rsidRPr="001D5828" w:rsidRDefault="00A721B6" w:rsidP="00132C60">
            <w:pPr>
              <w:jc w:val="right"/>
              <w:rPr>
                <w:rFonts w:eastAsia="Times New Roman" w:cs="Times New Roman"/>
                <w:color w:val="000000"/>
                <w:sz w:val="20"/>
                <w:szCs w:val="20"/>
                <w:lang w:eastAsia="es-ES"/>
              </w:rPr>
            </w:pPr>
            <w:r>
              <w:rPr>
                <w:color w:val="000000"/>
                <w:sz w:val="20"/>
                <w:szCs w:val="20"/>
              </w:rPr>
              <w:t>65</w:t>
            </w:r>
          </w:p>
        </w:tc>
      </w:tr>
      <w:tr w:rsidR="00A721B6" w:rsidRPr="001D5828" w14:paraId="639AB7F2" w14:textId="77777777" w:rsidTr="00291764">
        <w:trPr>
          <w:trHeight w:val="330"/>
          <w:tblHeader/>
          <w:jc w:val="center"/>
        </w:trPr>
        <w:tc>
          <w:tcPr>
            <w:tcW w:w="1828" w:type="pct"/>
            <w:shd w:val="clear" w:color="auto" w:fill="auto"/>
            <w:vAlign w:val="center"/>
            <w:hideMark/>
          </w:tcPr>
          <w:p w14:paraId="3E4052F1" w14:textId="01AA0883"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xml:space="preserve">. Violencia Doméstica II Circ. Jud. de la Zona Atlántica </w:t>
            </w:r>
          </w:p>
        </w:tc>
        <w:tc>
          <w:tcPr>
            <w:tcW w:w="524" w:type="pct"/>
            <w:tcBorders>
              <w:top w:val="nil"/>
              <w:left w:val="nil"/>
              <w:bottom w:val="single" w:sz="4" w:space="0" w:color="auto"/>
              <w:right w:val="single" w:sz="4" w:space="0" w:color="auto"/>
            </w:tcBorders>
            <w:shd w:val="clear" w:color="auto" w:fill="auto"/>
            <w:noWrap/>
            <w:vAlign w:val="center"/>
            <w:hideMark/>
          </w:tcPr>
          <w:p w14:paraId="4A6658D6" w14:textId="3CCE5B69" w:rsidR="00A721B6" w:rsidRPr="001D5828" w:rsidRDefault="00A721B6" w:rsidP="00132C60">
            <w:pPr>
              <w:jc w:val="right"/>
              <w:rPr>
                <w:rFonts w:eastAsia="Times New Roman" w:cs="Times New Roman"/>
                <w:color w:val="000000"/>
                <w:sz w:val="20"/>
                <w:szCs w:val="20"/>
                <w:lang w:eastAsia="es-ES"/>
              </w:rPr>
            </w:pPr>
            <w:r>
              <w:rPr>
                <w:color w:val="000000"/>
                <w:sz w:val="20"/>
                <w:szCs w:val="20"/>
              </w:rPr>
              <w:t>145</w:t>
            </w:r>
          </w:p>
        </w:tc>
        <w:tc>
          <w:tcPr>
            <w:tcW w:w="522" w:type="pct"/>
            <w:tcBorders>
              <w:top w:val="nil"/>
              <w:left w:val="nil"/>
              <w:bottom w:val="single" w:sz="4" w:space="0" w:color="auto"/>
              <w:right w:val="single" w:sz="4" w:space="0" w:color="auto"/>
            </w:tcBorders>
            <w:shd w:val="clear" w:color="auto" w:fill="auto"/>
            <w:noWrap/>
            <w:vAlign w:val="center"/>
            <w:hideMark/>
          </w:tcPr>
          <w:p w14:paraId="536AF616" w14:textId="2EC4AAC6" w:rsidR="00A721B6" w:rsidRPr="001D5828" w:rsidRDefault="00A721B6" w:rsidP="00132C60">
            <w:pPr>
              <w:jc w:val="right"/>
              <w:rPr>
                <w:rFonts w:eastAsia="Times New Roman" w:cs="Times New Roman"/>
                <w:color w:val="000000"/>
                <w:sz w:val="20"/>
                <w:szCs w:val="20"/>
                <w:lang w:eastAsia="es-ES"/>
              </w:rPr>
            </w:pPr>
            <w:r>
              <w:rPr>
                <w:color w:val="000000"/>
                <w:sz w:val="20"/>
                <w:szCs w:val="20"/>
              </w:rPr>
              <w:t>137</w:t>
            </w:r>
          </w:p>
        </w:tc>
        <w:tc>
          <w:tcPr>
            <w:tcW w:w="595" w:type="pct"/>
            <w:tcBorders>
              <w:top w:val="nil"/>
              <w:left w:val="nil"/>
              <w:bottom w:val="single" w:sz="4" w:space="0" w:color="auto"/>
              <w:right w:val="single" w:sz="4" w:space="0" w:color="auto"/>
            </w:tcBorders>
            <w:shd w:val="clear" w:color="auto" w:fill="auto"/>
            <w:noWrap/>
            <w:vAlign w:val="center"/>
            <w:hideMark/>
          </w:tcPr>
          <w:p w14:paraId="496F9CDB" w14:textId="051E9218" w:rsidR="00A721B6" w:rsidRPr="001D5828" w:rsidRDefault="00A721B6" w:rsidP="00132C60">
            <w:pPr>
              <w:jc w:val="right"/>
              <w:rPr>
                <w:rFonts w:eastAsia="Times New Roman" w:cs="Times New Roman"/>
                <w:color w:val="000000"/>
                <w:sz w:val="20"/>
                <w:szCs w:val="20"/>
                <w:lang w:eastAsia="es-ES"/>
              </w:rPr>
            </w:pPr>
            <w:r>
              <w:rPr>
                <w:color w:val="000000"/>
                <w:sz w:val="20"/>
                <w:szCs w:val="20"/>
              </w:rPr>
              <w:t>94%</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59E168DB" w14:textId="5E8B9F6C" w:rsidR="00A721B6" w:rsidRPr="001D5828" w:rsidRDefault="00A721B6" w:rsidP="00132C60">
            <w:pPr>
              <w:jc w:val="right"/>
              <w:rPr>
                <w:rFonts w:eastAsia="Times New Roman" w:cs="Times New Roman"/>
                <w:color w:val="000000"/>
                <w:sz w:val="20"/>
                <w:szCs w:val="20"/>
                <w:lang w:eastAsia="es-ES"/>
              </w:rPr>
            </w:pPr>
            <w:r>
              <w:rPr>
                <w:color w:val="000000"/>
                <w:sz w:val="20"/>
                <w:szCs w:val="20"/>
              </w:rPr>
              <w:t>145</w:t>
            </w:r>
          </w:p>
        </w:tc>
        <w:tc>
          <w:tcPr>
            <w:tcW w:w="383" w:type="pct"/>
            <w:tcBorders>
              <w:top w:val="nil"/>
              <w:left w:val="nil"/>
              <w:bottom w:val="single" w:sz="4" w:space="0" w:color="auto"/>
              <w:right w:val="single" w:sz="4" w:space="0" w:color="auto"/>
            </w:tcBorders>
            <w:shd w:val="clear" w:color="auto" w:fill="auto"/>
            <w:noWrap/>
            <w:vAlign w:val="center"/>
            <w:hideMark/>
          </w:tcPr>
          <w:p w14:paraId="37807798" w14:textId="38646A77" w:rsidR="00A721B6" w:rsidRPr="001D5828" w:rsidRDefault="00A721B6" w:rsidP="00132C60">
            <w:pPr>
              <w:jc w:val="right"/>
              <w:rPr>
                <w:rFonts w:eastAsia="Times New Roman" w:cs="Times New Roman"/>
                <w:color w:val="000000"/>
                <w:sz w:val="20"/>
                <w:szCs w:val="20"/>
                <w:lang w:eastAsia="es-ES"/>
              </w:rPr>
            </w:pPr>
            <w:r>
              <w:rPr>
                <w:color w:val="000000"/>
                <w:sz w:val="20"/>
                <w:szCs w:val="20"/>
              </w:rPr>
              <w:t>68</w:t>
            </w:r>
          </w:p>
        </w:tc>
        <w:tc>
          <w:tcPr>
            <w:tcW w:w="383" w:type="pct"/>
            <w:tcBorders>
              <w:top w:val="nil"/>
              <w:left w:val="nil"/>
              <w:bottom w:val="single" w:sz="4" w:space="0" w:color="auto"/>
              <w:right w:val="single" w:sz="4" w:space="0" w:color="auto"/>
            </w:tcBorders>
            <w:shd w:val="clear" w:color="auto" w:fill="auto"/>
            <w:noWrap/>
            <w:vAlign w:val="center"/>
            <w:hideMark/>
          </w:tcPr>
          <w:p w14:paraId="5678DA7C" w14:textId="01C1374B" w:rsidR="00A721B6" w:rsidRPr="001D5828" w:rsidRDefault="00A721B6" w:rsidP="00132C60">
            <w:pPr>
              <w:jc w:val="right"/>
              <w:rPr>
                <w:rFonts w:eastAsia="Times New Roman" w:cs="Times New Roman"/>
                <w:color w:val="000000"/>
                <w:sz w:val="20"/>
                <w:szCs w:val="20"/>
                <w:lang w:eastAsia="es-ES"/>
              </w:rPr>
            </w:pPr>
            <w:r>
              <w:rPr>
                <w:color w:val="000000"/>
                <w:sz w:val="20"/>
                <w:szCs w:val="20"/>
              </w:rPr>
              <w:t>137</w:t>
            </w:r>
          </w:p>
        </w:tc>
        <w:tc>
          <w:tcPr>
            <w:tcW w:w="382" w:type="pct"/>
            <w:tcBorders>
              <w:top w:val="nil"/>
              <w:left w:val="nil"/>
              <w:bottom w:val="single" w:sz="4" w:space="0" w:color="auto"/>
              <w:right w:val="single" w:sz="4" w:space="0" w:color="auto"/>
            </w:tcBorders>
            <w:shd w:val="clear" w:color="auto" w:fill="auto"/>
            <w:noWrap/>
            <w:vAlign w:val="center"/>
            <w:hideMark/>
          </w:tcPr>
          <w:p w14:paraId="75629FD5" w14:textId="1003674C" w:rsidR="00A721B6" w:rsidRPr="001D5828" w:rsidRDefault="00A721B6" w:rsidP="00132C60">
            <w:pPr>
              <w:jc w:val="right"/>
              <w:rPr>
                <w:rFonts w:eastAsia="Times New Roman" w:cs="Times New Roman"/>
                <w:color w:val="000000"/>
                <w:sz w:val="20"/>
                <w:szCs w:val="20"/>
                <w:lang w:eastAsia="es-ES"/>
              </w:rPr>
            </w:pPr>
            <w:r>
              <w:rPr>
                <w:color w:val="000000"/>
                <w:sz w:val="20"/>
                <w:szCs w:val="20"/>
              </w:rPr>
              <w:t>68</w:t>
            </w:r>
          </w:p>
        </w:tc>
      </w:tr>
      <w:tr w:rsidR="00A721B6" w:rsidRPr="001D5828" w14:paraId="60F7A216" w14:textId="77777777" w:rsidTr="00291764">
        <w:trPr>
          <w:trHeight w:val="330"/>
          <w:tblHeader/>
          <w:jc w:val="center"/>
        </w:trPr>
        <w:tc>
          <w:tcPr>
            <w:tcW w:w="1828" w:type="pct"/>
            <w:shd w:val="clear" w:color="auto" w:fill="auto"/>
            <w:vAlign w:val="center"/>
            <w:hideMark/>
          </w:tcPr>
          <w:p w14:paraId="418FABA3" w14:textId="238B8E9E"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II Circ. Jud. San José</w:t>
            </w:r>
          </w:p>
        </w:tc>
        <w:tc>
          <w:tcPr>
            <w:tcW w:w="524" w:type="pct"/>
            <w:tcBorders>
              <w:top w:val="nil"/>
              <w:left w:val="nil"/>
              <w:bottom w:val="single" w:sz="4" w:space="0" w:color="auto"/>
              <w:right w:val="single" w:sz="4" w:space="0" w:color="auto"/>
            </w:tcBorders>
            <w:shd w:val="clear" w:color="auto" w:fill="auto"/>
            <w:noWrap/>
            <w:vAlign w:val="center"/>
            <w:hideMark/>
          </w:tcPr>
          <w:p w14:paraId="1DA935DC" w14:textId="7967C3ED" w:rsidR="00A721B6" w:rsidRPr="001D5828" w:rsidRDefault="00A721B6" w:rsidP="00132C60">
            <w:pPr>
              <w:jc w:val="right"/>
              <w:rPr>
                <w:rFonts w:eastAsia="Times New Roman" w:cs="Times New Roman"/>
                <w:color w:val="000000"/>
                <w:sz w:val="20"/>
                <w:szCs w:val="20"/>
                <w:lang w:eastAsia="es-ES"/>
              </w:rPr>
            </w:pPr>
            <w:r>
              <w:rPr>
                <w:color w:val="000000"/>
                <w:sz w:val="20"/>
                <w:szCs w:val="20"/>
              </w:rPr>
              <w:t>476</w:t>
            </w:r>
          </w:p>
        </w:tc>
        <w:tc>
          <w:tcPr>
            <w:tcW w:w="522" w:type="pct"/>
            <w:tcBorders>
              <w:top w:val="nil"/>
              <w:left w:val="nil"/>
              <w:bottom w:val="single" w:sz="4" w:space="0" w:color="auto"/>
              <w:right w:val="single" w:sz="4" w:space="0" w:color="auto"/>
            </w:tcBorders>
            <w:shd w:val="clear" w:color="auto" w:fill="auto"/>
            <w:noWrap/>
            <w:vAlign w:val="center"/>
            <w:hideMark/>
          </w:tcPr>
          <w:p w14:paraId="7F83F277" w14:textId="1A240645" w:rsidR="00A721B6" w:rsidRPr="001D5828" w:rsidRDefault="00A721B6" w:rsidP="00132C60">
            <w:pPr>
              <w:jc w:val="right"/>
              <w:rPr>
                <w:rFonts w:eastAsia="Times New Roman" w:cs="Times New Roman"/>
                <w:color w:val="000000"/>
                <w:sz w:val="20"/>
                <w:szCs w:val="20"/>
                <w:lang w:eastAsia="es-ES"/>
              </w:rPr>
            </w:pPr>
            <w:r>
              <w:rPr>
                <w:color w:val="000000"/>
                <w:sz w:val="20"/>
                <w:szCs w:val="20"/>
              </w:rPr>
              <w:t>468</w:t>
            </w:r>
          </w:p>
        </w:tc>
        <w:tc>
          <w:tcPr>
            <w:tcW w:w="595" w:type="pct"/>
            <w:tcBorders>
              <w:top w:val="nil"/>
              <w:left w:val="nil"/>
              <w:bottom w:val="single" w:sz="4" w:space="0" w:color="auto"/>
              <w:right w:val="single" w:sz="4" w:space="0" w:color="auto"/>
            </w:tcBorders>
            <w:shd w:val="clear" w:color="auto" w:fill="auto"/>
            <w:noWrap/>
            <w:vAlign w:val="center"/>
            <w:hideMark/>
          </w:tcPr>
          <w:p w14:paraId="03F9AC41" w14:textId="7A19F6FB" w:rsidR="00A721B6" w:rsidRPr="001D5828" w:rsidRDefault="00A721B6" w:rsidP="00132C60">
            <w:pPr>
              <w:jc w:val="right"/>
              <w:rPr>
                <w:rFonts w:eastAsia="Times New Roman" w:cs="Times New Roman"/>
                <w:color w:val="000000"/>
                <w:sz w:val="20"/>
                <w:szCs w:val="20"/>
                <w:lang w:eastAsia="es-ES"/>
              </w:rPr>
            </w:pPr>
            <w:r>
              <w:rPr>
                <w:color w:val="000000"/>
                <w:sz w:val="20"/>
                <w:szCs w:val="20"/>
              </w:rPr>
              <w:t>98%</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1C51F82E" w14:textId="0F96BBB4" w:rsidR="00A721B6" w:rsidRPr="001D5828" w:rsidRDefault="00A721B6" w:rsidP="00132C60">
            <w:pPr>
              <w:jc w:val="right"/>
              <w:rPr>
                <w:rFonts w:eastAsia="Times New Roman" w:cs="Times New Roman"/>
                <w:color w:val="000000"/>
                <w:sz w:val="20"/>
                <w:szCs w:val="20"/>
                <w:lang w:eastAsia="es-ES"/>
              </w:rPr>
            </w:pPr>
            <w:r>
              <w:rPr>
                <w:color w:val="000000"/>
                <w:sz w:val="20"/>
                <w:szCs w:val="20"/>
              </w:rPr>
              <w:t>95</w:t>
            </w:r>
          </w:p>
        </w:tc>
        <w:tc>
          <w:tcPr>
            <w:tcW w:w="383" w:type="pct"/>
            <w:tcBorders>
              <w:top w:val="nil"/>
              <w:left w:val="nil"/>
              <w:bottom w:val="single" w:sz="4" w:space="0" w:color="auto"/>
              <w:right w:val="single" w:sz="4" w:space="0" w:color="auto"/>
            </w:tcBorders>
            <w:shd w:val="clear" w:color="auto" w:fill="auto"/>
            <w:noWrap/>
            <w:vAlign w:val="center"/>
            <w:hideMark/>
          </w:tcPr>
          <w:p w14:paraId="0FAAC9E4" w14:textId="65E94C6E" w:rsidR="00A721B6" w:rsidRPr="001D5828" w:rsidRDefault="00A721B6" w:rsidP="00132C60">
            <w:pPr>
              <w:jc w:val="right"/>
              <w:rPr>
                <w:rFonts w:eastAsia="Times New Roman" w:cs="Times New Roman"/>
                <w:color w:val="000000"/>
                <w:sz w:val="20"/>
                <w:szCs w:val="20"/>
                <w:lang w:eastAsia="es-ES"/>
              </w:rPr>
            </w:pPr>
            <w:r>
              <w:rPr>
                <w:color w:val="000000"/>
                <w:sz w:val="20"/>
                <w:szCs w:val="20"/>
              </w:rPr>
              <w:t>78</w:t>
            </w:r>
          </w:p>
        </w:tc>
        <w:tc>
          <w:tcPr>
            <w:tcW w:w="383" w:type="pct"/>
            <w:tcBorders>
              <w:top w:val="nil"/>
              <w:left w:val="nil"/>
              <w:bottom w:val="single" w:sz="4" w:space="0" w:color="auto"/>
              <w:right w:val="single" w:sz="4" w:space="0" w:color="auto"/>
            </w:tcBorders>
            <w:shd w:val="clear" w:color="auto" w:fill="auto"/>
            <w:noWrap/>
            <w:vAlign w:val="center"/>
            <w:hideMark/>
          </w:tcPr>
          <w:p w14:paraId="260FE6C1" w14:textId="49E17BC9" w:rsidR="00A721B6" w:rsidRPr="001D5828" w:rsidRDefault="00A721B6" w:rsidP="00132C60">
            <w:pPr>
              <w:jc w:val="right"/>
              <w:rPr>
                <w:rFonts w:eastAsia="Times New Roman" w:cs="Times New Roman"/>
                <w:color w:val="000000"/>
                <w:sz w:val="20"/>
                <w:szCs w:val="20"/>
                <w:lang w:eastAsia="es-ES"/>
              </w:rPr>
            </w:pPr>
            <w:r>
              <w:rPr>
                <w:color w:val="000000"/>
                <w:sz w:val="20"/>
                <w:szCs w:val="20"/>
              </w:rPr>
              <w:t>94</w:t>
            </w:r>
          </w:p>
        </w:tc>
        <w:tc>
          <w:tcPr>
            <w:tcW w:w="382" w:type="pct"/>
            <w:tcBorders>
              <w:top w:val="nil"/>
              <w:left w:val="nil"/>
              <w:bottom w:val="single" w:sz="4" w:space="0" w:color="auto"/>
              <w:right w:val="single" w:sz="4" w:space="0" w:color="auto"/>
            </w:tcBorders>
            <w:shd w:val="clear" w:color="auto" w:fill="auto"/>
            <w:noWrap/>
            <w:vAlign w:val="center"/>
            <w:hideMark/>
          </w:tcPr>
          <w:p w14:paraId="4B14330F" w14:textId="179DE9AD" w:rsidR="00A721B6" w:rsidRPr="001D5828" w:rsidRDefault="00A721B6" w:rsidP="00132C60">
            <w:pPr>
              <w:jc w:val="right"/>
              <w:rPr>
                <w:rFonts w:eastAsia="Times New Roman" w:cs="Times New Roman"/>
                <w:color w:val="000000"/>
                <w:sz w:val="20"/>
                <w:szCs w:val="20"/>
                <w:lang w:eastAsia="es-ES"/>
              </w:rPr>
            </w:pPr>
            <w:r>
              <w:rPr>
                <w:color w:val="000000"/>
                <w:sz w:val="20"/>
                <w:szCs w:val="20"/>
              </w:rPr>
              <w:t>78</w:t>
            </w:r>
          </w:p>
        </w:tc>
      </w:tr>
      <w:tr w:rsidR="00A721B6" w:rsidRPr="001D5828" w14:paraId="2C8B9BC5" w14:textId="77777777" w:rsidTr="00291764">
        <w:trPr>
          <w:trHeight w:val="330"/>
          <w:tblHeader/>
          <w:jc w:val="center"/>
        </w:trPr>
        <w:tc>
          <w:tcPr>
            <w:tcW w:w="1828" w:type="pct"/>
            <w:shd w:val="clear" w:color="auto" w:fill="auto"/>
            <w:vAlign w:val="center"/>
            <w:hideMark/>
          </w:tcPr>
          <w:p w14:paraId="17120574" w14:textId="73153D36"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xml:space="preserve">. Violencia Doméstica III Circ. Jud. San José </w:t>
            </w:r>
          </w:p>
        </w:tc>
        <w:tc>
          <w:tcPr>
            <w:tcW w:w="524" w:type="pct"/>
            <w:tcBorders>
              <w:top w:val="nil"/>
              <w:left w:val="nil"/>
              <w:bottom w:val="single" w:sz="4" w:space="0" w:color="auto"/>
              <w:right w:val="single" w:sz="4" w:space="0" w:color="auto"/>
            </w:tcBorders>
            <w:shd w:val="clear" w:color="auto" w:fill="auto"/>
            <w:noWrap/>
            <w:vAlign w:val="center"/>
            <w:hideMark/>
          </w:tcPr>
          <w:p w14:paraId="1462B1EA" w14:textId="4D4651ED" w:rsidR="00A721B6" w:rsidRPr="001D5828" w:rsidRDefault="00A721B6" w:rsidP="00132C60">
            <w:pPr>
              <w:jc w:val="right"/>
              <w:rPr>
                <w:rFonts w:eastAsia="Times New Roman" w:cs="Times New Roman"/>
                <w:color w:val="000000"/>
                <w:sz w:val="20"/>
                <w:szCs w:val="20"/>
                <w:lang w:eastAsia="es-ES"/>
              </w:rPr>
            </w:pPr>
            <w:r>
              <w:rPr>
                <w:color w:val="000000"/>
                <w:sz w:val="20"/>
                <w:szCs w:val="20"/>
              </w:rPr>
              <w:t>244</w:t>
            </w:r>
          </w:p>
        </w:tc>
        <w:tc>
          <w:tcPr>
            <w:tcW w:w="522" w:type="pct"/>
            <w:tcBorders>
              <w:top w:val="nil"/>
              <w:left w:val="nil"/>
              <w:bottom w:val="single" w:sz="4" w:space="0" w:color="auto"/>
              <w:right w:val="single" w:sz="4" w:space="0" w:color="auto"/>
            </w:tcBorders>
            <w:shd w:val="clear" w:color="auto" w:fill="auto"/>
            <w:noWrap/>
            <w:vAlign w:val="center"/>
            <w:hideMark/>
          </w:tcPr>
          <w:p w14:paraId="295021F8" w14:textId="2FDDBBFD" w:rsidR="00A721B6" w:rsidRPr="001D5828" w:rsidRDefault="00A721B6" w:rsidP="00132C60">
            <w:pPr>
              <w:jc w:val="right"/>
              <w:rPr>
                <w:rFonts w:eastAsia="Times New Roman" w:cs="Times New Roman"/>
                <w:color w:val="000000"/>
                <w:sz w:val="20"/>
                <w:szCs w:val="20"/>
                <w:lang w:eastAsia="es-ES"/>
              </w:rPr>
            </w:pPr>
            <w:r>
              <w:rPr>
                <w:color w:val="000000"/>
                <w:sz w:val="20"/>
                <w:szCs w:val="20"/>
              </w:rPr>
              <w:t>220</w:t>
            </w:r>
          </w:p>
        </w:tc>
        <w:tc>
          <w:tcPr>
            <w:tcW w:w="595" w:type="pct"/>
            <w:tcBorders>
              <w:top w:val="nil"/>
              <w:left w:val="nil"/>
              <w:bottom w:val="single" w:sz="4" w:space="0" w:color="auto"/>
              <w:right w:val="single" w:sz="4" w:space="0" w:color="auto"/>
            </w:tcBorders>
            <w:shd w:val="clear" w:color="auto" w:fill="auto"/>
            <w:noWrap/>
            <w:vAlign w:val="center"/>
            <w:hideMark/>
          </w:tcPr>
          <w:p w14:paraId="0233F745" w14:textId="5099B99B" w:rsidR="00A721B6" w:rsidRPr="001D5828" w:rsidRDefault="00A721B6" w:rsidP="00132C60">
            <w:pPr>
              <w:jc w:val="right"/>
              <w:rPr>
                <w:rFonts w:eastAsia="Times New Roman" w:cs="Times New Roman"/>
                <w:color w:val="000000"/>
                <w:sz w:val="20"/>
                <w:szCs w:val="20"/>
                <w:lang w:eastAsia="es-ES"/>
              </w:rPr>
            </w:pPr>
            <w:r>
              <w:rPr>
                <w:color w:val="000000"/>
                <w:sz w:val="20"/>
                <w:szCs w:val="20"/>
              </w:rPr>
              <w:t>90%</w:t>
            </w: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1EA1D32E" w14:textId="1FDD236F" w:rsidR="00A721B6" w:rsidRPr="001D5828" w:rsidRDefault="00A721B6" w:rsidP="00132C60">
            <w:pPr>
              <w:jc w:val="right"/>
              <w:rPr>
                <w:rFonts w:eastAsia="Times New Roman" w:cs="Times New Roman"/>
                <w:color w:val="000000"/>
                <w:sz w:val="20"/>
                <w:szCs w:val="20"/>
                <w:lang w:eastAsia="es-ES"/>
              </w:rPr>
            </w:pPr>
            <w:r>
              <w:rPr>
                <w:color w:val="000000"/>
                <w:sz w:val="20"/>
                <w:szCs w:val="20"/>
              </w:rPr>
              <w:t>122</w:t>
            </w:r>
          </w:p>
        </w:tc>
        <w:tc>
          <w:tcPr>
            <w:tcW w:w="383" w:type="pct"/>
            <w:tcBorders>
              <w:top w:val="nil"/>
              <w:left w:val="nil"/>
              <w:bottom w:val="single" w:sz="4" w:space="0" w:color="auto"/>
              <w:right w:val="single" w:sz="4" w:space="0" w:color="auto"/>
            </w:tcBorders>
            <w:shd w:val="clear" w:color="auto" w:fill="auto"/>
            <w:noWrap/>
            <w:vAlign w:val="center"/>
            <w:hideMark/>
          </w:tcPr>
          <w:p w14:paraId="412F5FA2" w14:textId="38809140" w:rsidR="00A721B6" w:rsidRPr="001D5828" w:rsidRDefault="00A721B6" w:rsidP="00132C60">
            <w:pPr>
              <w:jc w:val="right"/>
              <w:rPr>
                <w:rFonts w:eastAsia="Times New Roman" w:cs="Times New Roman"/>
                <w:color w:val="000000"/>
                <w:sz w:val="20"/>
                <w:szCs w:val="20"/>
                <w:lang w:eastAsia="es-ES"/>
              </w:rPr>
            </w:pPr>
            <w:r>
              <w:rPr>
                <w:color w:val="000000"/>
                <w:sz w:val="20"/>
                <w:szCs w:val="20"/>
              </w:rPr>
              <w:t>110</w:t>
            </w:r>
          </w:p>
        </w:tc>
        <w:tc>
          <w:tcPr>
            <w:tcW w:w="383" w:type="pct"/>
            <w:tcBorders>
              <w:top w:val="nil"/>
              <w:left w:val="nil"/>
              <w:bottom w:val="single" w:sz="4" w:space="0" w:color="auto"/>
              <w:right w:val="single" w:sz="4" w:space="0" w:color="auto"/>
            </w:tcBorders>
            <w:shd w:val="clear" w:color="auto" w:fill="auto"/>
            <w:noWrap/>
            <w:vAlign w:val="center"/>
            <w:hideMark/>
          </w:tcPr>
          <w:p w14:paraId="5174A51D" w14:textId="3E49D200" w:rsidR="00A721B6" w:rsidRPr="001D5828" w:rsidRDefault="00A721B6" w:rsidP="00132C60">
            <w:pPr>
              <w:jc w:val="right"/>
              <w:rPr>
                <w:rFonts w:eastAsia="Times New Roman" w:cs="Times New Roman"/>
                <w:color w:val="000000"/>
                <w:sz w:val="20"/>
                <w:szCs w:val="20"/>
                <w:lang w:eastAsia="es-ES"/>
              </w:rPr>
            </w:pPr>
            <w:r>
              <w:rPr>
                <w:color w:val="000000"/>
                <w:sz w:val="20"/>
                <w:szCs w:val="20"/>
              </w:rPr>
              <w:t>110</w:t>
            </w:r>
          </w:p>
        </w:tc>
        <w:tc>
          <w:tcPr>
            <w:tcW w:w="382" w:type="pct"/>
            <w:tcBorders>
              <w:top w:val="nil"/>
              <w:left w:val="nil"/>
              <w:bottom w:val="single" w:sz="4" w:space="0" w:color="auto"/>
              <w:right w:val="single" w:sz="4" w:space="0" w:color="auto"/>
            </w:tcBorders>
            <w:shd w:val="clear" w:color="auto" w:fill="auto"/>
            <w:noWrap/>
            <w:vAlign w:val="center"/>
            <w:hideMark/>
          </w:tcPr>
          <w:p w14:paraId="02EF2C85" w14:textId="6C5B88CB" w:rsidR="00A721B6" w:rsidRPr="001D5828" w:rsidRDefault="00A721B6" w:rsidP="00132C60">
            <w:pPr>
              <w:jc w:val="right"/>
              <w:rPr>
                <w:rFonts w:eastAsia="Times New Roman" w:cs="Times New Roman"/>
                <w:color w:val="000000"/>
                <w:sz w:val="20"/>
                <w:szCs w:val="20"/>
                <w:lang w:eastAsia="es-ES"/>
              </w:rPr>
            </w:pPr>
            <w:r>
              <w:rPr>
                <w:color w:val="000000"/>
                <w:sz w:val="20"/>
                <w:szCs w:val="20"/>
              </w:rPr>
              <w:t>110</w:t>
            </w:r>
          </w:p>
        </w:tc>
      </w:tr>
      <w:tr w:rsidR="00A721B6" w:rsidRPr="001D5828" w14:paraId="202B1471" w14:textId="77777777" w:rsidTr="00291764">
        <w:trPr>
          <w:trHeight w:val="330"/>
          <w:tblHeader/>
          <w:jc w:val="center"/>
        </w:trPr>
        <w:tc>
          <w:tcPr>
            <w:tcW w:w="1828" w:type="pct"/>
            <w:shd w:val="clear" w:color="auto" w:fill="auto"/>
            <w:vAlign w:val="center"/>
            <w:hideMark/>
          </w:tcPr>
          <w:p w14:paraId="02E3A9EB" w14:textId="18DD6DA6" w:rsidR="00A721B6" w:rsidRPr="001D5828" w:rsidRDefault="00A721B6" w:rsidP="00132C60">
            <w:pPr>
              <w:jc w:val="left"/>
              <w:rPr>
                <w:rFonts w:eastAsia="Times New Roman" w:cs="Times New Roman"/>
                <w:color w:val="000000"/>
                <w:sz w:val="20"/>
                <w:szCs w:val="20"/>
                <w:lang w:eastAsia="es-ES"/>
              </w:rPr>
            </w:pPr>
            <w:proofErr w:type="spellStart"/>
            <w:r w:rsidRPr="001D5828">
              <w:rPr>
                <w:rFonts w:eastAsia="Times New Roman" w:cs="Times New Roman"/>
                <w:color w:val="000000"/>
                <w:sz w:val="20"/>
                <w:szCs w:val="20"/>
                <w:lang w:eastAsia="es-ES"/>
              </w:rPr>
              <w:t>Jdo</w:t>
            </w:r>
            <w:proofErr w:type="spellEnd"/>
            <w:r w:rsidRPr="001D5828">
              <w:rPr>
                <w:rFonts w:eastAsia="Times New Roman" w:cs="Times New Roman"/>
                <w:color w:val="000000"/>
                <w:sz w:val="20"/>
                <w:szCs w:val="20"/>
                <w:lang w:eastAsia="es-ES"/>
              </w:rPr>
              <w:t>. Violencia Doméstica Puntarenas</w:t>
            </w:r>
          </w:p>
        </w:tc>
        <w:tc>
          <w:tcPr>
            <w:tcW w:w="524" w:type="pct"/>
            <w:tcBorders>
              <w:top w:val="nil"/>
              <w:left w:val="nil"/>
              <w:bottom w:val="nil"/>
              <w:right w:val="single" w:sz="4" w:space="0" w:color="auto"/>
            </w:tcBorders>
            <w:shd w:val="clear" w:color="auto" w:fill="auto"/>
            <w:noWrap/>
            <w:vAlign w:val="center"/>
            <w:hideMark/>
          </w:tcPr>
          <w:p w14:paraId="04E4EB65" w14:textId="0EB53CBE" w:rsidR="00A721B6" w:rsidRPr="001D5828" w:rsidRDefault="00A721B6" w:rsidP="00132C60">
            <w:pPr>
              <w:jc w:val="right"/>
              <w:rPr>
                <w:rFonts w:eastAsia="Times New Roman" w:cs="Times New Roman"/>
                <w:color w:val="000000"/>
                <w:sz w:val="20"/>
                <w:szCs w:val="20"/>
                <w:lang w:eastAsia="es-ES"/>
              </w:rPr>
            </w:pPr>
            <w:r>
              <w:rPr>
                <w:color w:val="000000"/>
                <w:sz w:val="20"/>
                <w:szCs w:val="20"/>
              </w:rPr>
              <w:t>152</w:t>
            </w:r>
          </w:p>
        </w:tc>
        <w:tc>
          <w:tcPr>
            <w:tcW w:w="522" w:type="pct"/>
            <w:tcBorders>
              <w:top w:val="nil"/>
              <w:left w:val="nil"/>
              <w:bottom w:val="nil"/>
              <w:right w:val="single" w:sz="4" w:space="0" w:color="auto"/>
            </w:tcBorders>
            <w:shd w:val="clear" w:color="auto" w:fill="auto"/>
            <w:noWrap/>
            <w:vAlign w:val="center"/>
            <w:hideMark/>
          </w:tcPr>
          <w:p w14:paraId="5D272AFA" w14:textId="34296D2E" w:rsidR="00A721B6" w:rsidRPr="001D5828" w:rsidRDefault="00A721B6" w:rsidP="00132C60">
            <w:pPr>
              <w:jc w:val="right"/>
              <w:rPr>
                <w:rFonts w:eastAsia="Times New Roman" w:cs="Times New Roman"/>
                <w:color w:val="000000"/>
                <w:sz w:val="20"/>
                <w:szCs w:val="20"/>
                <w:lang w:eastAsia="es-ES"/>
              </w:rPr>
            </w:pPr>
            <w:r>
              <w:rPr>
                <w:color w:val="000000"/>
                <w:sz w:val="20"/>
                <w:szCs w:val="20"/>
              </w:rPr>
              <w:t>154</w:t>
            </w:r>
          </w:p>
        </w:tc>
        <w:tc>
          <w:tcPr>
            <w:tcW w:w="595" w:type="pct"/>
            <w:tcBorders>
              <w:top w:val="nil"/>
              <w:left w:val="nil"/>
              <w:bottom w:val="nil"/>
              <w:right w:val="single" w:sz="4" w:space="0" w:color="auto"/>
            </w:tcBorders>
            <w:shd w:val="clear" w:color="auto" w:fill="auto"/>
            <w:noWrap/>
            <w:vAlign w:val="center"/>
            <w:hideMark/>
          </w:tcPr>
          <w:p w14:paraId="42A895E2" w14:textId="3BAFB756" w:rsidR="00A721B6" w:rsidRPr="001D5828" w:rsidRDefault="00A721B6" w:rsidP="00132C60">
            <w:pPr>
              <w:jc w:val="right"/>
              <w:rPr>
                <w:rFonts w:eastAsia="Times New Roman" w:cs="Times New Roman"/>
                <w:color w:val="000000"/>
                <w:sz w:val="20"/>
                <w:szCs w:val="20"/>
                <w:lang w:eastAsia="es-ES"/>
              </w:rPr>
            </w:pPr>
            <w:r>
              <w:rPr>
                <w:color w:val="000000"/>
                <w:sz w:val="20"/>
                <w:szCs w:val="20"/>
              </w:rPr>
              <w:t>101%</w:t>
            </w:r>
          </w:p>
        </w:tc>
        <w:tc>
          <w:tcPr>
            <w:tcW w:w="383" w:type="pct"/>
            <w:tcBorders>
              <w:top w:val="nil"/>
              <w:left w:val="single" w:sz="4" w:space="0" w:color="auto"/>
              <w:bottom w:val="nil"/>
              <w:right w:val="single" w:sz="4" w:space="0" w:color="auto"/>
            </w:tcBorders>
            <w:shd w:val="clear" w:color="auto" w:fill="auto"/>
            <w:noWrap/>
            <w:vAlign w:val="center"/>
            <w:hideMark/>
          </w:tcPr>
          <w:p w14:paraId="588AC981" w14:textId="648F3A8D" w:rsidR="00A721B6" w:rsidRPr="001D5828" w:rsidRDefault="00A721B6" w:rsidP="00132C60">
            <w:pPr>
              <w:jc w:val="right"/>
              <w:rPr>
                <w:rFonts w:eastAsia="Times New Roman" w:cs="Times New Roman"/>
                <w:color w:val="000000"/>
                <w:sz w:val="20"/>
                <w:szCs w:val="20"/>
                <w:lang w:eastAsia="es-ES"/>
              </w:rPr>
            </w:pPr>
            <w:r>
              <w:rPr>
                <w:color w:val="000000"/>
                <w:sz w:val="20"/>
                <w:szCs w:val="20"/>
              </w:rPr>
              <w:t>76</w:t>
            </w:r>
          </w:p>
        </w:tc>
        <w:tc>
          <w:tcPr>
            <w:tcW w:w="383" w:type="pct"/>
            <w:tcBorders>
              <w:top w:val="nil"/>
              <w:left w:val="nil"/>
              <w:bottom w:val="nil"/>
              <w:right w:val="single" w:sz="4" w:space="0" w:color="auto"/>
            </w:tcBorders>
            <w:shd w:val="clear" w:color="auto" w:fill="auto"/>
            <w:noWrap/>
            <w:vAlign w:val="center"/>
            <w:hideMark/>
          </w:tcPr>
          <w:p w14:paraId="5F6141DD" w14:textId="7BDB7A5E" w:rsidR="00A721B6" w:rsidRPr="001D5828" w:rsidRDefault="00A721B6" w:rsidP="00132C60">
            <w:pPr>
              <w:jc w:val="right"/>
              <w:rPr>
                <w:rFonts w:eastAsia="Times New Roman" w:cs="Times New Roman"/>
                <w:color w:val="000000"/>
                <w:sz w:val="20"/>
                <w:szCs w:val="20"/>
                <w:lang w:eastAsia="es-ES"/>
              </w:rPr>
            </w:pPr>
            <w:r>
              <w:rPr>
                <w:color w:val="000000"/>
                <w:sz w:val="20"/>
                <w:szCs w:val="20"/>
              </w:rPr>
              <w:t>51</w:t>
            </w:r>
          </w:p>
        </w:tc>
        <w:tc>
          <w:tcPr>
            <w:tcW w:w="383" w:type="pct"/>
            <w:tcBorders>
              <w:top w:val="nil"/>
              <w:left w:val="nil"/>
              <w:bottom w:val="nil"/>
              <w:right w:val="single" w:sz="4" w:space="0" w:color="auto"/>
            </w:tcBorders>
            <w:shd w:val="clear" w:color="auto" w:fill="auto"/>
            <w:noWrap/>
            <w:vAlign w:val="center"/>
            <w:hideMark/>
          </w:tcPr>
          <w:p w14:paraId="3128999F" w14:textId="45698F96" w:rsidR="00A721B6" w:rsidRPr="001D5828" w:rsidRDefault="00A721B6" w:rsidP="00132C60">
            <w:pPr>
              <w:jc w:val="right"/>
              <w:rPr>
                <w:rFonts w:eastAsia="Times New Roman" w:cs="Times New Roman"/>
                <w:color w:val="000000"/>
                <w:sz w:val="20"/>
                <w:szCs w:val="20"/>
                <w:lang w:eastAsia="es-ES"/>
              </w:rPr>
            </w:pPr>
            <w:r>
              <w:rPr>
                <w:color w:val="000000"/>
                <w:sz w:val="20"/>
                <w:szCs w:val="20"/>
              </w:rPr>
              <w:t>77</w:t>
            </w:r>
          </w:p>
        </w:tc>
        <w:tc>
          <w:tcPr>
            <w:tcW w:w="382" w:type="pct"/>
            <w:tcBorders>
              <w:top w:val="nil"/>
              <w:left w:val="nil"/>
              <w:bottom w:val="nil"/>
              <w:right w:val="single" w:sz="4" w:space="0" w:color="auto"/>
            </w:tcBorders>
            <w:shd w:val="clear" w:color="auto" w:fill="auto"/>
            <w:noWrap/>
            <w:vAlign w:val="center"/>
            <w:hideMark/>
          </w:tcPr>
          <w:p w14:paraId="7D9A3689" w14:textId="547C7DD1" w:rsidR="00A721B6" w:rsidRPr="001D5828" w:rsidRDefault="00A721B6" w:rsidP="00132C60">
            <w:pPr>
              <w:jc w:val="right"/>
              <w:rPr>
                <w:rFonts w:eastAsia="Times New Roman" w:cs="Times New Roman"/>
                <w:color w:val="000000"/>
                <w:sz w:val="20"/>
                <w:szCs w:val="20"/>
                <w:lang w:eastAsia="es-ES"/>
              </w:rPr>
            </w:pPr>
            <w:r>
              <w:rPr>
                <w:color w:val="000000"/>
                <w:sz w:val="20"/>
                <w:szCs w:val="20"/>
              </w:rPr>
              <w:t>51</w:t>
            </w:r>
          </w:p>
        </w:tc>
      </w:tr>
      <w:tr w:rsidR="00A721B6" w:rsidRPr="00552186" w14:paraId="3EA43AA5" w14:textId="77777777" w:rsidTr="00291764">
        <w:trPr>
          <w:trHeight w:val="330"/>
          <w:tblHeader/>
          <w:jc w:val="center"/>
        </w:trPr>
        <w:tc>
          <w:tcPr>
            <w:tcW w:w="1828" w:type="pct"/>
            <w:tcBorders>
              <w:top w:val="single" w:sz="4" w:space="0" w:color="auto"/>
              <w:left w:val="single" w:sz="4" w:space="0" w:color="auto"/>
              <w:bottom w:val="single" w:sz="4" w:space="0" w:color="auto"/>
              <w:right w:val="single" w:sz="4" w:space="0" w:color="auto"/>
            </w:tcBorders>
            <w:shd w:val="clear" w:color="000000" w:fill="808080"/>
            <w:vAlign w:val="center"/>
          </w:tcPr>
          <w:p w14:paraId="17AFAB8B" w14:textId="1AF5A7EE" w:rsidR="00A721B6" w:rsidRPr="00552186" w:rsidRDefault="00A721B6" w:rsidP="00132C60">
            <w:pPr>
              <w:jc w:val="right"/>
              <w:rPr>
                <w:rFonts w:eastAsia="Times New Roman" w:cs="Times New Roman"/>
                <w:b/>
                <w:bCs/>
                <w:color w:val="FFFFFF" w:themeColor="background1"/>
                <w:sz w:val="20"/>
                <w:szCs w:val="20"/>
                <w:lang w:eastAsia="es-ES"/>
              </w:rPr>
            </w:pPr>
            <w:r w:rsidRPr="00552186">
              <w:rPr>
                <w:b/>
                <w:bCs/>
                <w:color w:val="FFFFFF" w:themeColor="background1"/>
                <w:sz w:val="20"/>
                <w:szCs w:val="20"/>
              </w:rPr>
              <w:t>Total</w:t>
            </w:r>
          </w:p>
        </w:tc>
        <w:tc>
          <w:tcPr>
            <w:tcW w:w="524" w:type="pct"/>
            <w:tcBorders>
              <w:top w:val="single" w:sz="4" w:space="0" w:color="auto"/>
              <w:left w:val="nil"/>
              <w:bottom w:val="single" w:sz="4" w:space="0" w:color="auto"/>
              <w:right w:val="single" w:sz="4" w:space="0" w:color="auto"/>
            </w:tcBorders>
            <w:shd w:val="clear" w:color="000000" w:fill="808080"/>
            <w:noWrap/>
            <w:vAlign w:val="center"/>
          </w:tcPr>
          <w:p w14:paraId="539B81D4" w14:textId="5A621AFC"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2590</w:t>
            </w:r>
          </w:p>
        </w:tc>
        <w:tc>
          <w:tcPr>
            <w:tcW w:w="522" w:type="pct"/>
            <w:tcBorders>
              <w:top w:val="single" w:sz="4" w:space="0" w:color="auto"/>
              <w:left w:val="nil"/>
              <w:bottom w:val="single" w:sz="4" w:space="0" w:color="auto"/>
              <w:right w:val="single" w:sz="4" w:space="0" w:color="auto"/>
            </w:tcBorders>
            <w:shd w:val="clear" w:color="000000" w:fill="808080"/>
            <w:noWrap/>
            <w:vAlign w:val="center"/>
          </w:tcPr>
          <w:p w14:paraId="0FD0903D" w14:textId="4CC83AD2"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2511</w:t>
            </w:r>
          </w:p>
        </w:tc>
        <w:tc>
          <w:tcPr>
            <w:tcW w:w="595" w:type="pct"/>
            <w:tcBorders>
              <w:top w:val="single" w:sz="4" w:space="0" w:color="auto"/>
              <w:left w:val="nil"/>
              <w:bottom w:val="single" w:sz="4" w:space="0" w:color="auto"/>
              <w:right w:val="single" w:sz="4" w:space="0" w:color="auto"/>
            </w:tcBorders>
            <w:shd w:val="clear" w:color="000000" w:fill="808080"/>
            <w:noWrap/>
            <w:vAlign w:val="center"/>
          </w:tcPr>
          <w:p w14:paraId="4F3A2F0E" w14:textId="739AFDE0" w:rsidR="00A721B6" w:rsidRPr="00552186" w:rsidRDefault="00A721B6" w:rsidP="00132C60">
            <w:pPr>
              <w:jc w:val="right"/>
              <w:rPr>
                <w:rFonts w:eastAsia="Times New Roman" w:cs="Times New Roman"/>
                <w:b/>
                <w:bCs/>
                <w:color w:val="FFFFFF" w:themeColor="background1"/>
                <w:sz w:val="20"/>
                <w:szCs w:val="20"/>
                <w:lang w:eastAsia="es-ES"/>
              </w:rPr>
            </w:pPr>
            <w:proofErr w:type="spellStart"/>
            <w:r>
              <w:rPr>
                <w:b/>
                <w:bCs/>
                <w:color w:val="FFFFFF"/>
                <w:sz w:val="20"/>
                <w:szCs w:val="20"/>
              </w:rPr>
              <w:t>Prom</w:t>
            </w:r>
            <w:proofErr w:type="spellEnd"/>
          </w:p>
        </w:tc>
        <w:tc>
          <w:tcPr>
            <w:tcW w:w="383" w:type="pct"/>
            <w:tcBorders>
              <w:top w:val="single" w:sz="4" w:space="0" w:color="auto"/>
              <w:left w:val="single" w:sz="4" w:space="0" w:color="auto"/>
              <w:bottom w:val="single" w:sz="4" w:space="0" w:color="auto"/>
              <w:right w:val="single" w:sz="4" w:space="0" w:color="auto"/>
            </w:tcBorders>
            <w:shd w:val="clear" w:color="000000" w:fill="808080"/>
            <w:noWrap/>
            <w:vAlign w:val="center"/>
          </w:tcPr>
          <w:p w14:paraId="062BFD16" w14:textId="58247C10"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107</w:t>
            </w:r>
          </w:p>
        </w:tc>
        <w:tc>
          <w:tcPr>
            <w:tcW w:w="383" w:type="pct"/>
            <w:tcBorders>
              <w:top w:val="single" w:sz="4" w:space="0" w:color="auto"/>
              <w:left w:val="nil"/>
              <w:bottom w:val="single" w:sz="4" w:space="0" w:color="auto"/>
              <w:right w:val="single" w:sz="4" w:space="0" w:color="auto"/>
            </w:tcBorders>
            <w:shd w:val="clear" w:color="000000" w:fill="808080"/>
            <w:noWrap/>
            <w:vAlign w:val="center"/>
          </w:tcPr>
          <w:p w14:paraId="6098F607" w14:textId="76727B17"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76</w:t>
            </w:r>
          </w:p>
        </w:tc>
        <w:tc>
          <w:tcPr>
            <w:tcW w:w="383" w:type="pct"/>
            <w:tcBorders>
              <w:top w:val="single" w:sz="4" w:space="0" w:color="auto"/>
              <w:left w:val="nil"/>
              <w:bottom w:val="single" w:sz="4" w:space="0" w:color="auto"/>
              <w:right w:val="single" w:sz="4" w:space="0" w:color="auto"/>
            </w:tcBorders>
            <w:shd w:val="clear" w:color="000000" w:fill="808080"/>
            <w:noWrap/>
            <w:vAlign w:val="center"/>
          </w:tcPr>
          <w:p w14:paraId="67235DDB" w14:textId="0E92A357"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103</w:t>
            </w:r>
          </w:p>
        </w:tc>
        <w:tc>
          <w:tcPr>
            <w:tcW w:w="382" w:type="pct"/>
            <w:tcBorders>
              <w:top w:val="single" w:sz="4" w:space="0" w:color="auto"/>
              <w:left w:val="nil"/>
              <w:bottom w:val="single" w:sz="4" w:space="0" w:color="auto"/>
              <w:right w:val="single" w:sz="4" w:space="0" w:color="auto"/>
            </w:tcBorders>
            <w:shd w:val="clear" w:color="000000" w:fill="808080"/>
            <w:noWrap/>
            <w:vAlign w:val="center"/>
          </w:tcPr>
          <w:p w14:paraId="52D4894D" w14:textId="3768C2D0" w:rsidR="00A721B6" w:rsidRPr="00552186" w:rsidRDefault="00A721B6" w:rsidP="00132C60">
            <w:pPr>
              <w:jc w:val="right"/>
              <w:rPr>
                <w:rFonts w:eastAsia="Times New Roman" w:cs="Times New Roman"/>
                <w:b/>
                <w:bCs/>
                <w:color w:val="FFFFFF" w:themeColor="background1"/>
                <w:sz w:val="20"/>
                <w:szCs w:val="20"/>
                <w:lang w:eastAsia="es-ES"/>
              </w:rPr>
            </w:pPr>
            <w:r>
              <w:rPr>
                <w:b/>
                <w:bCs/>
                <w:color w:val="FFFFFF"/>
                <w:sz w:val="20"/>
                <w:szCs w:val="20"/>
              </w:rPr>
              <w:t>76</w:t>
            </w:r>
          </w:p>
        </w:tc>
      </w:tr>
    </w:tbl>
    <w:p w14:paraId="18EE0225" w14:textId="77777777" w:rsidR="00E5075F" w:rsidRPr="001D5828" w:rsidRDefault="00E5075F" w:rsidP="00C21E61">
      <w:pPr>
        <w:pStyle w:val="Fuentes"/>
      </w:pPr>
      <w:r w:rsidRPr="001D5828">
        <w:t>Fuente: Subproceso de Modernización Institucional, con base en datos de Cuadros Estadísticos 2017 a 2019 del Sub proceso de Estadística de la Dirección de Planificación. Los datos de 2019 son preliminares.</w:t>
      </w:r>
    </w:p>
    <w:p w14:paraId="71713290" w14:textId="77777777" w:rsidR="00687878" w:rsidRPr="001D5828" w:rsidRDefault="00687878" w:rsidP="00321DC6"/>
    <w:p w14:paraId="778C47CF" w14:textId="2763C168" w:rsidR="001A1EA9" w:rsidRDefault="001A1EA9" w:rsidP="001A1EA9">
      <w:r w:rsidRPr="001D5828">
        <w:t xml:space="preserve">La carga de trabajo de asuntos entrados es de 107 casos al mes por persona juzgadora y de </w:t>
      </w:r>
      <w:r w:rsidR="001E31FF">
        <w:t>82</w:t>
      </w:r>
      <w:r w:rsidRPr="001D5828">
        <w:t xml:space="preserve"> por persona técnica judicial, el detalle del cálculo se adjunta en el </w:t>
      </w:r>
      <w:r w:rsidRPr="001D5828">
        <w:rPr>
          <w:b/>
          <w:bCs/>
          <w:i/>
          <w:iCs/>
        </w:rPr>
        <w:t xml:space="preserve">apéndice </w:t>
      </w:r>
      <w:r w:rsidR="0028456C">
        <w:rPr>
          <w:b/>
          <w:bCs/>
          <w:i/>
          <w:iCs/>
        </w:rPr>
        <w:t>19</w:t>
      </w:r>
      <w:r w:rsidRPr="001D5828">
        <w:t>.</w:t>
      </w:r>
      <w:r w:rsidR="009E3A9E">
        <w:t xml:space="preserve"> Por otro lado, es importante traer </w:t>
      </w:r>
      <w:r w:rsidR="00BC2AC8">
        <w:t xml:space="preserve">a </w:t>
      </w:r>
      <w:r w:rsidR="009E3A9E">
        <w:t xml:space="preserve">colación, que según los datos suministrados en el informe del Rediseño de Juzgado de Violencia Doméstica de San Carlos, </w:t>
      </w:r>
      <w:r w:rsidR="00EC0936">
        <w:t xml:space="preserve">la tarea de </w:t>
      </w:r>
      <w:r w:rsidR="004E2BF9">
        <w:t xml:space="preserve"> “</w:t>
      </w:r>
      <w:r w:rsidR="004E2BF9" w:rsidRPr="00DD7513">
        <w:rPr>
          <w:bCs/>
          <w:lang w:eastAsia="es-CR"/>
        </w:rPr>
        <w:t>Solicitud medidas de protección</w:t>
      </w:r>
      <w:r w:rsidR="004E2BF9">
        <w:t>” que incluye la atención de la persona usuari</w:t>
      </w:r>
      <w:r w:rsidR="001F6468">
        <w:t>a</w:t>
      </w:r>
      <w:r w:rsidR="004E2BF9">
        <w:t xml:space="preserve">, así como la toma de la solicitud que esta realice, </w:t>
      </w:r>
      <w:r w:rsidR="00D96C97">
        <w:t xml:space="preserve">cuenta con un tiempo de duración promedio de 40 minutos, por lo cual, </w:t>
      </w:r>
      <w:r w:rsidR="00D96C97">
        <w:lastRenderedPageBreak/>
        <w:t xml:space="preserve">estimando ese tiempo y proyectando la cantidad más alta de entrados  por </w:t>
      </w:r>
      <w:r w:rsidR="00AF4537">
        <w:t>día</w:t>
      </w:r>
      <w:r w:rsidR="00D96C97">
        <w:t xml:space="preserve"> por persona técnica judicial según el cuadro anterior (</w:t>
      </w:r>
      <w:r w:rsidR="00C469C4">
        <w:t>117</w:t>
      </w:r>
      <w:r w:rsidR="00AF4537">
        <w:t xml:space="preserve"> casos /21 días</w:t>
      </w:r>
      <w:r w:rsidR="00C469C4">
        <w:t xml:space="preserve">) </w:t>
      </w:r>
      <w:r w:rsidR="00AF4537">
        <w:t xml:space="preserve">que sería </w:t>
      </w:r>
      <w:r w:rsidR="00B87D28">
        <w:t xml:space="preserve">5,6 </w:t>
      </w:r>
      <w:r w:rsidR="0017035A">
        <w:t xml:space="preserve">casos se esperaría que se utilice </w:t>
      </w:r>
      <w:r w:rsidR="00131D28">
        <w:t xml:space="preserve">en esa tarea </w:t>
      </w:r>
      <w:r w:rsidR="00686404">
        <w:t xml:space="preserve">al día 3,7 horas; lo cual evidencia que las personas técnicas judiciales presentan </w:t>
      </w:r>
      <w:r w:rsidR="00FA3DBC">
        <w:t xml:space="preserve">un </w:t>
      </w:r>
      <w:r w:rsidR="00686404">
        <w:t xml:space="preserve">margen para realizar otras tareas. </w:t>
      </w:r>
      <w:r w:rsidR="0017035A">
        <w:t xml:space="preserve"> </w:t>
      </w:r>
    </w:p>
    <w:p w14:paraId="16629D34" w14:textId="77777777" w:rsidR="009E3A9E" w:rsidRPr="001D5828" w:rsidRDefault="009E3A9E" w:rsidP="001A1EA9"/>
    <w:p w14:paraId="0EB443E0" w14:textId="292BAB69" w:rsidR="006B1AA8" w:rsidRDefault="008806CB" w:rsidP="004D28D8">
      <w:r>
        <w:t xml:space="preserve">Al momento de la entrada en vigencia del Código Procesal de Familia se </w:t>
      </w:r>
      <w:r w:rsidR="009743C6">
        <w:t>espera</w:t>
      </w:r>
      <w:r w:rsidR="00FA3DBC">
        <w:t xml:space="preserve"> </w:t>
      </w:r>
      <w:r w:rsidR="009743C6">
        <w:t>un aumento de los casos debido a</w:t>
      </w:r>
      <w:r w:rsidR="00CA4FD1">
        <w:t xml:space="preserve"> la incorporación del proceso de “protección cautelar”</w:t>
      </w:r>
      <w:r w:rsidR="00273172">
        <w:t xml:space="preserve"> </w:t>
      </w:r>
      <w:r w:rsidR="00273172" w:rsidRPr="001D5828">
        <w:t>cuando se presente una agresión fuera del núcleo familiar, en perjuicio de personas adultas mayores y personas con discapacidad</w:t>
      </w:r>
      <w:r w:rsidR="00273172">
        <w:t xml:space="preserve">, a la fecha no se cuenta con datos que permitan proyectar el incremento que se pueda generar. </w:t>
      </w:r>
      <w:r w:rsidR="000B25DC">
        <w:t xml:space="preserve">Lo anterior provocará que se incorpore </w:t>
      </w:r>
      <w:r w:rsidR="004D28D8">
        <w:t>los siguientes tipos de procedimiento para el catálogo de Violencia Doméstica:</w:t>
      </w:r>
    </w:p>
    <w:p w14:paraId="3442B7F4" w14:textId="77777777" w:rsidR="004D28D8" w:rsidRDefault="004D28D8" w:rsidP="004D28D8"/>
    <w:p w14:paraId="720D1665" w14:textId="5E68E503" w:rsidR="004D28D8" w:rsidRDefault="004D28D8" w:rsidP="00FA3DBC">
      <w:pPr>
        <w:pStyle w:val="Prrafodelista"/>
        <w:numPr>
          <w:ilvl w:val="0"/>
          <w:numId w:val="41"/>
        </w:numPr>
      </w:pPr>
      <w:r w:rsidRPr="00FA3DBC">
        <w:t xml:space="preserve">Medidas de protección en los casos de Violencia Doméstica. </w:t>
      </w:r>
    </w:p>
    <w:p w14:paraId="7B2112CE" w14:textId="625014D7" w:rsidR="004D28D8" w:rsidRPr="00FA3DBC" w:rsidRDefault="004D28D8" w:rsidP="00FA3DBC">
      <w:pPr>
        <w:pStyle w:val="Prrafodelista"/>
        <w:numPr>
          <w:ilvl w:val="0"/>
          <w:numId w:val="41"/>
        </w:numPr>
      </w:pPr>
      <w:r w:rsidRPr="00FA3DBC">
        <w:t>Medidas de Protección Cautelar en los casos de Personas Adultas Mayores.</w:t>
      </w:r>
    </w:p>
    <w:p w14:paraId="3EDB5B40" w14:textId="41D8E630" w:rsidR="004D28D8" w:rsidRPr="00FA3DBC" w:rsidRDefault="004D28D8" w:rsidP="00FA3DBC">
      <w:pPr>
        <w:pStyle w:val="Prrafodelista"/>
        <w:numPr>
          <w:ilvl w:val="0"/>
          <w:numId w:val="41"/>
        </w:numPr>
      </w:pPr>
      <w:r w:rsidRPr="00FA3DBC">
        <w:t>Medidas de Protección Cautelar en los casos de Personas con discapacidad.</w:t>
      </w:r>
    </w:p>
    <w:p w14:paraId="67D07A55" w14:textId="77777777" w:rsidR="004D28D8" w:rsidRDefault="004D28D8" w:rsidP="001A1EA9"/>
    <w:p w14:paraId="3E71AE44" w14:textId="53BD2CF3" w:rsidR="004D28D8" w:rsidRDefault="00374FB4" w:rsidP="001A1EA9">
      <w:r>
        <w:t>Esta</w:t>
      </w:r>
      <w:r w:rsidR="00530440">
        <w:t xml:space="preserve"> </w:t>
      </w:r>
      <w:r>
        <w:t>t</w:t>
      </w:r>
      <w:r w:rsidR="004D28D8">
        <w:t>area correspond</w:t>
      </w:r>
      <w:r w:rsidR="00530440">
        <w:t>erá</w:t>
      </w:r>
      <w:r w:rsidR="004D28D8">
        <w:t xml:space="preserve"> al equipo del Subproceso de Estadística de esta Dirección.</w:t>
      </w:r>
    </w:p>
    <w:p w14:paraId="578F57A4" w14:textId="77777777" w:rsidR="00CB7515" w:rsidRDefault="00CB7515" w:rsidP="001A1EA9"/>
    <w:p w14:paraId="1CF8F9D3" w14:textId="19875E99" w:rsidR="009B7882" w:rsidRDefault="00575482" w:rsidP="001A1EA9">
      <w:r>
        <w:t xml:space="preserve">El circulante en los despachos de Violencia Doméstica es una variable donde se </w:t>
      </w:r>
      <w:r w:rsidR="00D462DF">
        <w:t xml:space="preserve">torna necesario su análisis, ya que; debido a la naturaleza del proceso y lo </w:t>
      </w:r>
      <w:r w:rsidR="00D76FD7">
        <w:t>expedito</w:t>
      </w:r>
      <w:r w:rsidR="00D462DF">
        <w:t xml:space="preserve"> de</w:t>
      </w:r>
      <w:r w:rsidR="009B7882">
        <w:t xml:space="preserve"> su trámite </w:t>
      </w:r>
      <w:r w:rsidR="00D462DF">
        <w:t>se espera que la mayor parte del circulante se encuentre en fase de seguimiento.</w:t>
      </w:r>
      <w:r w:rsidR="009B7882">
        <w:t xml:space="preserve"> Los datos del </w:t>
      </w:r>
      <w:r w:rsidR="00363C6E">
        <w:t>circulante</w:t>
      </w:r>
      <w:r w:rsidR="009B7882">
        <w:t xml:space="preserve"> por fase para el mes de febrero del 2020 se presenta</w:t>
      </w:r>
      <w:r w:rsidR="006F4E0A">
        <w:t>n</w:t>
      </w:r>
      <w:r w:rsidR="009B7882">
        <w:t xml:space="preserve"> a continuación:</w:t>
      </w:r>
    </w:p>
    <w:p w14:paraId="1F09FB4B" w14:textId="6609B1DB" w:rsidR="00575482" w:rsidRDefault="00D462DF" w:rsidP="001A1EA9">
      <w:r>
        <w:t xml:space="preserve"> </w:t>
      </w:r>
    </w:p>
    <w:p w14:paraId="74CC88A4" w14:textId="38FF7A90" w:rsidR="007D6A79" w:rsidRPr="001D5828" w:rsidRDefault="007D6A79" w:rsidP="0065272C">
      <w:pPr>
        <w:pStyle w:val="Descripcin"/>
      </w:pPr>
      <w:r w:rsidRPr="001D5828">
        <w:t xml:space="preserve">Cuadro </w:t>
      </w:r>
      <w:r>
        <w:fldChar w:fldCharType="begin"/>
      </w:r>
      <w:r>
        <w:instrText xml:space="preserve"> SEQ Cuadro \* ARABIC </w:instrText>
      </w:r>
      <w:r>
        <w:fldChar w:fldCharType="separate"/>
      </w:r>
      <w:r w:rsidR="00F0783A">
        <w:rPr>
          <w:noProof/>
        </w:rPr>
        <w:t>65</w:t>
      </w:r>
      <w:r>
        <w:fldChar w:fldCharType="end"/>
      </w:r>
      <w:r w:rsidRPr="001D5828">
        <w:t xml:space="preserve"> </w:t>
      </w:r>
    </w:p>
    <w:p w14:paraId="782A7179" w14:textId="1DC0D392" w:rsidR="007D6A79" w:rsidRPr="001D5828" w:rsidRDefault="007D6A79" w:rsidP="0065272C">
      <w:pPr>
        <w:pStyle w:val="Descripcin"/>
      </w:pPr>
      <w:r>
        <w:t>Circulante por Fases</w:t>
      </w:r>
      <w:r w:rsidRPr="001D5828">
        <w:t xml:space="preserve"> en los Juzgados Especializados</w:t>
      </w:r>
      <w:r w:rsidR="00994B75">
        <w:t xml:space="preserve"> </w:t>
      </w:r>
      <w:r>
        <w:t>Febrero 2020</w:t>
      </w:r>
    </w:p>
    <w:tbl>
      <w:tblPr>
        <w:tblW w:w="5000" w:type="pct"/>
        <w:tblCellMar>
          <w:left w:w="70" w:type="dxa"/>
          <w:right w:w="70" w:type="dxa"/>
        </w:tblCellMar>
        <w:tblLook w:val="04A0" w:firstRow="1" w:lastRow="0" w:firstColumn="1" w:lastColumn="0" w:noHBand="0" w:noVBand="1"/>
      </w:tblPr>
      <w:tblGrid>
        <w:gridCol w:w="2847"/>
        <w:gridCol w:w="760"/>
        <w:gridCol w:w="760"/>
        <w:gridCol w:w="759"/>
        <w:gridCol w:w="759"/>
        <w:gridCol w:w="759"/>
        <w:gridCol w:w="863"/>
        <w:gridCol w:w="1321"/>
      </w:tblGrid>
      <w:tr w:rsidR="008914EF" w:rsidRPr="00994B75" w14:paraId="54C2614C" w14:textId="77777777" w:rsidTr="00692B0A">
        <w:trPr>
          <w:cantSplit/>
          <w:trHeight w:val="1377"/>
          <w:tblHeader/>
        </w:trPr>
        <w:tc>
          <w:tcPr>
            <w:tcW w:w="1612"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7130E8A" w14:textId="246D16FD" w:rsidR="00C37263" w:rsidRPr="00C37263" w:rsidRDefault="00C37263" w:rsidP="00994B75">
            <w:pPr>
              <w:jc w:val="center"/>
              <w:rPr>
                <w:rFonts w:eastAsia="Times New Roman" w:cs="Arial"/>
                <w:b/>
                <w:bCs/>
                <w:color w:val="FFFFFF"/>
                <w:sz w:val="20"/>
                <w:szCs w:val="20"/>
                <w:lang w:eastAsia="es-CR"/>
              </w:rPr>
            </w:pPr>
            <w:r w:rsidRPr="00C37263">
              <w:rPr>
                <w:rFonts w:eastAsia="Times New Roman" w:cs="Arial"/>
                <w:b/>
                <w:bCs/>
                <w:color w:val="FFFFFF"/>
                <w:sz w:val="20"/>
                <w:szCs w:val="20"/>
                <w:lang w:eastAsia="es-CR"/>
              </w:rPr>
              <w:t>Despacho</w:t>
            </w:r>
          </w:p>
        </w:tc>
        <w:tc>
          <w:tcPr>
            <w:tcW w:w="430" w:type="pct"/>
            <w:tcBorders>
              <w:top w:val="single" w:sz="4" w:space="0" w:color="auto"/>
              <w:left w:val="nil"/>
              <w:bottom w:val="single" w:sz="4" w:space="0" w:color="auto"/>
              <w:right w:val="single" w:sz="4" w:space="0" w:color="auto"/>
            </w:tcBorders>
            <w:shd w:val="clear" w:color="000000" w:fill="002060"/>
            <w:textDirection w:val="btLr"/>
            <w:vAlign w:val="center"/>
            <w:hideMark/>
          </w:tcPr>
          <w:p w14:paraId="41218C37" w14:textId="77777777" w:rsidR="00C37263" w:rsidRPr="00FC5138" w:rsidRDefault="00C37263" w:rsidP="00FA3DBC">
            <w:pPr>
              <w:ind w:left="113" w:right="113"/>
              <w:jc w:val="center"/>
              <w:rPr>
                <w:rFonts w:eastAsia="Times New Roman" w:cs="Arial"/>
                <w:b/>
                <w:color w:val="FFFFFF"/>
                <w:sz w:val="18"/>
                <w:szCs w:val="18"/>
                <w:lang w:eastAsia="es-CR"/>
              </w:rPr>
            </w:pPr>
            <w:r w:rsidRPr="00FC5138">
              <w:rPr>
                <w:rFonts w:eastAsia="Times New Roman" w:cs="Arial"/>
                <w:b/>
                <w:color w:val="FFFFFF"/>
                <w:sz w:val="18"/>
                <w:szCs w:val="18"/>
                <w:lang w:eastAsia="es-CR"/>
              </w:rPr>
              <w:t>Demanda</w:t>
            </w:r>
          </w:p>
        </w:tc>
        <w:tc>
          <w:tcPr>
            <w:tcW w:w="430" w:type="pct"/>
            <w:tcBorders>
              <w:top w:val="single" w:sz="4" w:space="0" w:color="auto"/>
              <w:left w:val="nil"/>
              <w:bottom w:val="single" w:sz="4" w:space="0" w:color="auto"/>
              <w:right w:val="single" w:sz="4" w:space="0" w:color="auto"/>
            </w:tcBorders>
            <w:shd w:val="clear" w:color="000000" w:fill="002060"/>
            <w:textDirection w:val="btLr"/>
            <w:vAlign w:val="center"/>
            <w:hideMark/>
          </w:tcPr>
          <w:p w14:paraId="3F0CE9C8" w14:textId="77777777" w:rsidR="00C37263" w:rsidRPr="00FC5138" w:rsidRDefault="00C37263" w:rsidP="00FA3DBC">
            <w:pPr>
              <w:ind w:left="113" w:right="113"/>
              <w:jc w:val="center"/>
              <w:rPr>
                <w:rFonts w:eastAsia="Times New Roman" w:cs="Arial"/>
                <w:b/>
                <w:color w:val="FFFFFF"/>
                <w:sz w:val="18"/>
                <w:szCs w:val="18"/>
                <w:lang w:eastAsia="es-CR"/>
              </w:rPr>
            </w:pPr>
            <w:r w:rsidRPr="00FC5138">
              <w:rPr>
                <w:rFonts w:eastAsia="Times New Roman" w:cs="Arial"/>
                <w:b/>
                <w:color w:val="FFFFFF"/>
                <w:sz w:val="18"/>
                <w:szCs w:val="18"/>
                <w:lang w:eastAsia="es-CR"/>
              </w:rPr>
              <w:t>Demostrativa</w:t>
            </w:r>
          </w:p>
        </w:tc>
        <w:tc>
          <w:tcPr>
            <w:tcW w:w="430" w:type="pct"/>
            <w:tcBorders>
              <w:top w:val="single" w:sz="4" w:space="0" w:color="auto"/>
              <w:left w:val="nil"/>
              <w:bottom w:val="single" w:sz="4" w:space="0" w:color="auto"/>
              <w:right w:val="single" w:sz="4" w:space="0" w:color="auto"/>
            </w:tcBorders>
            <w:shd w:val="clear" w:color="000000" w:fill="002060"/>
            <w:textDirection w:val="btLr"/>
            <w:vAlign w:val="center"/>
            <w:hideMark/>
          </w:tcPr>
          <w:p w14:paraId="6D71624A" w14:textId="0817BDEE" w:rsidR="00C37263" w:rsidRPr="00FC5138" w:rsidRDefault="00C37263" w:rsidP="00FA3DBC">
            <w:pPr>
              <w:ind w:left="113" w:right="113"/>
              <w:jc w:val="center"/>
              <w:rPr>
                <w:rFonts w:eastAsia="Times New Roman" w:cs="Arial"/>
                <w:b/>
                <w:color w:val="FFFFFF"/>
                <w:sz w:val="18"/>
                <w:szCs w:val="18"/>
                <w:lang w:eastAsia="es-CR"/>
              </w:rPr>
            </w:pPr>
            <w:r w:rsidRPr="00FC5138">
              <w:rPr>
                <w:rFonts w:eastAsia="Times New Roman" w:cs="Arial"/>
                <w:b/>
                <w:color w:val="FFFFFF"/>
                <w:sz w:val="18"/>
                <w:szCs w:val="18"/>
                <w:lang w:eastAsia="es-CR"/>
              </w:rPr>
              <w:t>Conclusiva</w:t>
            </w:r>
          </w:p>
        </w:tc>
        <w:tc>
          <w:tcPr>
            <w:tcW w:w="430" w:type="pct"/>
            <w:tcBorders>
              <w:top w:val="single" w:sz="4" w:space="0" w:color="auto"/>
              <w:left w:val="nil"/>
              <w:bottom w:val="single" w:sz="4" w:space="0" w:color="auto"/>
              <w:right w:val="single" w:sz="4" w:space="0" w:color="auto"/>
            </w:tcBorders>
            <w:shd w:val="clear" w:color="000000" w:fill="002060"/>
            <w:textDirection w:val="btLr"/>
            <w:vAlign w:val="center"/>
            <w:hideMark/>
          </w:tcPr>
          <w:p w14:paraId="31D49969" w14:textId="11DE1B05" w:rsidR="00C37263" w:rsidRPr="00FC5138" w:rsidRDefault="00C37263" w:rsidP="00FA3DBC">
            <w:pPr>
              <w:ind w:left="113" w:right="113"/>
              <w:jc w:val="center"/>
              <w:rPr>
                <w:rFonts w:eastAsia="Times New Roman" w:cs="Arial"/>
                <w:b/>
                <w:color w:val="FFFFFF"/>
                <w:sz w:val="18"/>
                <w:szCs w:val="18"/>
                <w:lang w:eastAsia="es-CR"/>
              </w:rPr>
            </w:pPr>
            <w:r w:rsidRPr="00FC5138">
              <w:rPr>
                <w:rFonts w:eastAsia="Times New Roman" w:cs="Arial"/>
                <w:b/>
                <w:color w:val="FFFFFF"/>
                <w:sz w:val="18"/>
                <w:szCs w:val="18"/>
                <w:lang w:eastAsia="es-CR"/>
              </w:rPr>
              <w:t>Seguimiento</w:t>
            </w:r>
          </w:p>
        </w:tc>
        <w:tc>
          <w:tcPr>
            <w:tcW w:w="430" w:type="pct"/>
            <w:tcBorders>
              <w:top w:val="single" w:sz="4" w:space="0" w:color="auto"/>
              <w:left w:val="nil"/>
              <w:bottom w:val="single" w:sz="4" w:space="0" w:color="auto"/>
              <w:right w:val="single" w:sz="4" w:space="0" w:color="auto"/>
            </w:tcBorders>
            <w:shd w:val="clear" w:color="000000" w:fill="002060"/>
            <w:textDirection w:val="btLr"/>
            <w:vAlign w:val="center"/>
            <w:hideMark/>
          </w:tcPr>
          <w:p w14:paraId="440E139B" w14:textId="77777777" w:rsidR="00C37263" w:rsidRPr="00FC5138" w:rsidRDefault="00C37263" w:rsidP="00FA3DBC">
            <w:pPr>
              <w:ind w:left="113" w:right="113"/>
              <w:jc w:val="center"/>
              <w:rPr>
                <w:rFonts w:eastAsia="Times New Roman" w:cs="Arial"/>
                <w:b/>
                <w:color w:val="FFFFFF"/>
                <w:sz w:val="18"/>
                <w:szCs w:val="18"/>
                <w:lang w:eastAsia="es-CR"/>
              </w:rPr>
            </w:pPr>
            <w:proofErr w:type="spellStart"/>
            <w:r w:rsidRPr="00FC5138">
              <w:rPr>
                <w:rFonts w:eastAsia="Times New Roman" w:cs="Arial"/>
                <w:b/>
                <w:color w:val="FFFFFF"/>
                <w:sz w:val="18"/>
                <w:szCs w:val="18"/>
                <w:lang w:eastAsia="es-CR"/>
              </w:rPr>
              <w:t>Itinerado</w:t>
            </w:r>
            <w:proofErr w:type="spellEnd"/>
            <w:r w:rsidRPr="00FC5138">
              <w:rPr>
                <w:rFonts w:eastAsia="Times New Roman" w:cs="Arial"/>
                <w:b/>
                <w:color w:val="FFFFFF"/>
                <w:sz w:val="18"/>
                <w:szCs w:val="18"/>
                <w:lang w:eastAsia="es-CR"/>
              </w:rPr>
              <w:t xml:space="preserve"> (Actualizar)</w:t>
            </w:r>
          </w:p>
        </w:tc>
        <w:tc>
          <w:tcPr>
            <w:tcW w:w="489" w:type="pct"/>
            <w:tcBorders>
              <w:top w:val="single" w:sz="4" w:space="0" w:color="auto"/>
              <w:left w:val="nil"/>
              <w:bottom w:val="single" w:sz="4" w:space="0" w:color="auto"/>
              <w:right w:val="single" w:sz="4" w:space="0" w:color="auto"/>
            </w:tcBorders>
            <w:shd w:val="clear" w:color="000000" w:fill="002060"/>
            <w:noWrap/>
            <w:vAlign w:val="center"/>
            <w:hideMark/>
          </w:tcPr>
          <w:p w14:paraId="6B12FF91" w14:textId="10BF5434" w:rsidR="00C37263" w:rsidRPr="00FC5138" w:rsidRDefault="00C37263" w:rsidP="00C37263">
            <w:pPr>
              <w:jc w:val="center"/>
              <w:rPr>
                <w:rFonts w:eastAsia="Times New Roman" w:cs="Arial"/>
                <w:b/>
                <w:color w:val="FFFFFF"/>
                <w:sz w:val="20"/>
                <w:szCs w:val="20"/>
                <w:lang w:eastAsia="es-CR"/>
              </w:rPr>
            </w:pPr>
            <w:r w:rsidRPr="00FC5138">
              <w:rPr>
                <w:rFonts w:eastAsia="Times New Roman" w:cs="Arial"/>
                <w:b/>
                <w:color w:val="FFFFFF"/>
                <w:sz w:val="20"/>
                <w:szCs w:val="20"/>
                <w:lang w:eastAsia="es-CR"/>
              </w:rPr>
              <w:t>Total</w:t>
            </w:r>
          </w:p>
        </w:tc>
        <w:tc>
          <w:tcPr>
            <w:tcW w:w="748" w:type="pct"/>
            <w:tcBorders>
              <w:top w:val="single" w:sz="4" w:space="0" w:color="auto"/>
              <w:left w:val="nil"/>
              <w:bottom w:val="single" w:sz="4" w:space="0" w:color="auto"/>
              <w:right w:val="single" w:sz="4" w:space="0" w:color="auto"/>
            </w:tcBorders>
            <w:shd w:val="clear" w:color="000000" w:fill="002060"/>
            <w:vAlign w:val="center"/>
            <w:hideMark/>
          </w:tcPr>
          <w:p w14:paraId="52E34AD8" w14:textId="77777777" w:rsidR="00C37263" w:rsidRPr="00FC5138" w:rsidRDefault="00C37263" w:rsidP="00C37263">
            <w:pPr>
              <w:jc w:val="center"/>
              <w:rPr>
                <w:rFonts w:eastAsia="Times New Roman" w:cs="Arial"/>
                <w:b/>
                <w:color w:val="FFFFFF"/>
                <w:sz w:val="20"/>
                <w:szCs w:val="20"/>
                <w:lang w:eastAsia="es-CR"/>
              </w:rPr>
            </w:pPr>
            <w:r w:rsidRPr="00692B0A">
              <w:rPr>
                <w:rFonts w:eastAsia="Times New Roman" w:cs="Arial"/>
                <w:b/>
                <w:color w:val="FFFFFF"/>
                <w:sz w:val="18"/>
                <w:szCs w:val="18"/>
                <w:lang w:eastAsia="es-CR"/>
              </w:rPr>
              <w:t>% Circulante en Seguimiento</w:t>
            </w:r>
          </w:p>
        </w:tc>
      </w:tr>
      <w:tr w:rsidR="00361185" w:rsidRPr="00994B75" w14:paraId="0823B369"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4CAD2F2D" w14:textId="64B698BA"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Heredia</w:t>
            </w:r>
          </w:p>
        </w:tc>
        <w:tc>
          <w:tcPr>
            <w:tcW w:w="430" w:type="pct"/>
            <w:tcBorders>
              <w:top w:val="nil"/>
              <w:left w:val="nil"/>
              <w:bottom w:val="single" w:sz="4" w:space="0" w:color="auto"/>
              <w:right w:val="single" w:sz="4" w:space="0" w:color="auto"/>
            </w:tcBorders>
            <w:shd w:val="clear" w:color="auto" w:fill="auto"/>
            <w:noWrap/>
            <w:vAlign w:val="center"/>
            <w:hideMark/>
          </w:tcPr>
          <w:p w14:paraId="2AF7AF62" w14:textId="530EFFF9"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163</w:t>
            </w:r>
          </w:p>
        </w:tc>
        <w:tc>
          <w:tcPr>
            <w:tcW w:w="430" w:type="pct"/>
            <w:tcBorders>
              <w:top w:val="nil"/>
              <w:left w:val="nil"/>
              <w:bottom w:val="single" w:sz="4" w:space="0" w:color="auto"/>
              <w:right w:val="single" w:sz="4" w:space="0" w:color="auto"/>
            </w:tcBorders>
            <w:shd w:val="clear" w:color="auto" w:fill="auto"/>
            <w:noWrap/>
            <w:vAlign w:val="center"/>
            <w:hideMark/>
          </w:tcPr>
          <w:p w14:paraId="7B101ADD" w14:textId="793A86E8"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34</w:t>
            </w:r>
          </w:p>
        </w:tc>
        <w:tc>
          <w:tcPr>
            <w:tcW w:w="430" w:type="pct"/>
            <w:tcBorders>
              <w:top w:val="nil"/>
              <w:left w:val="nil"/>
              <w:bottom w:val="single" w:sz="4" w:space="0" w:color="auto"/>
              <w:right w:val="single" w:sz="4" w:space="0" w:color="auto"/>
            </w:tcBorders>
            <w:shd w:val="clear" w:color="auto" w:fill="auto"/>
            <w:noWrap/>
            <w:vAlign w:val="center"/>
            <w:hideMark/>
          </w:tcPr>
          <w:p w14:paraId="33E38F71" w14:textId="6FAC852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12</w:t>
            </w:r>
          </w:p>
        </w:tc>
        <w:tc>
          <w:tcPr>
            <w:tcW w:w="430" w:type="pct"/>
            <w:tcBorders>
              <w:top w:val="nil"/>
              <w:left w:val="nil"/>
              <w:bottom w:val="single" w:sz="4" w:space="0" w:color="auto"/>
              <w:right w:val="single" w:sz="4" w:space="0" w:color="auto"/>
            </w:tcBorders>
            <w:shd w:val="clear" w:color="auto" w:fill="auto"/>
            <w:noWrap/>
            <w:vAlign w:val="center"/>
            <w:hideMark/>
          </w:tcPr>
          <w:p w14:paraId="3C029EF8" w14:textId="294C6D58"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1025</w:t>
            </w:r>
          </w:p>
        </w:tc>
        <w:tc>
          <w:tcPr>
            <w:tcW w:w="430" w:type="pct"/>
            <w:tcBorders>
              <w:top w:val="nil"/>
              <w:left w:val="nil"/>
              <w:bottom w:val="single" w:sz="4" w:space="0" w:color="auto"/>
              <w:right w:val="single" w:sz="4" w:space="0" w:color="auto"/>
            </w:tcBorders>
            <w:shd w:val="clear" w:color="auto" w:fill="auto"/>
            <w:noWrap/>
            <w:vAlign w:val="center"/>
            <w:hideMark/>
          </w:tcPr>
          <w:p w14:paraId="4B995D6B" w14:textId="7C7D5BDC"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55A1BD18" w14:textId="7DE2605A"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1234</w:t>
            </w:r>
          </w:p>
        </w:tc>
        <w:tc>
          <w:tcPr>
            <w:tcW w:w="748" w:type="pct"/>
            <w:tcBorders>
              <w:top w:val="nil"/>
              <w:left w:val="nil"/>
              <w:bottom w:val="single" w:sz="4" w:space="0" w:color="auto"/>
              <w:right w:val="single" w:sz="4" w:space="0" w:color="auto"/>
            </w:tcBorders>
            <w:shd w:val="clear" w:color="FFFFFF" w:fill="FFFFFF"/>
            <w:noWrap/>
            <w:vAlign w:val="center"/>
            <w:hideMark/>
          </w:tcPr>
          <w:p w14:paraId="38E018C9" w14:textId="770515A1"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83%</w:t>
            </w:r>
          </w:p>
        </w:tc>
      </w:tr>
      <w:tr w:rsidR="00361185" w:rsidRPr="00994B75" w14:paraId="66FFFE13"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5CA67532" w14:textId="590AB33C"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Puntarenas</w:t>
            </w:r>
          </w:p>
        </w:tc>
        <w:tc>
          <w:tcPr>
            <w:tcW w:w="430" w:type="pct"/>
            <w:tcBorders>
              <w:top w:val="nil"/>
              <w:left w:val="nil"/>
              <w:bottom w:val="single" w:sz="4" w:space="0" w:color="auto"/>
              <w:right w:val="single" w:sz="4" w:space="0" w:color="auto"/>
            </w:tcBorders>
            <w:shd w:val="clear" w:color="auto" w:fill="auto"/>
            <w:noWrap/>
            <w:vAlign w:val="center"/>
            <w:hideMark/>
          </w:tcPr>
          <w:p w14:paraId="78EAE5E3" w14:textId="106018CA"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345</w:t>
            </w:r>
          </w:p>
        </w:tc>
        <w:tc>
          <w:tcPr>
            <w:tcW w:w="430" w:type="pct"/>
            <w:tcBorders>
              <w:top w:val="nil"/>
              <w:left w:val="nil"/>
              <w:bottom w:val="single" w:sz="4" w:space="0" w:color="auto"/>
              <w:right w:val="single" w:sz="4" w:space="0" w:color="auto"/>
            </w:tcBorders>
            <w:shd w:val="clear" w:color="auto" w:fill="auto"/>
            <w:noWrap/>
            <w:vAlign w:val="center"/>
            <w:hideMark/>
          </w:tcPr>
          <w:p w14:paraId="668236CA" w14:textId="11D2C1E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14</w:t>
            </w:r>
          </w:p>
        </w:tc>
        <w:tc>
          <w:tcPr>
            <w:tcW w:w="430" w:type="pct"/>
            <w:tcBorders>
              <w:top w:val="nil"/>
              <w:left w:val="nil"/>
              <w:bottom w:val="single" w:sz="4" w:space="0" w:color="auto"/>
              <w:right w:val="single" w:sz="4" w:space="0" w:color="auto"/>
            </w:tcBorders>
            <w:shd w:val="clear" w:color="auto" w:fill="auto"/>
            <w:noWrap/>
            <w:vAlign w:val="center"/>
            <w:hideMark/>
          </w:tcPr>
          <w:p w14:paraId="2C7CD101" w14:textId="416CE50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38</w:t>
            </w:r>
          </w:p>
        </w:tc>
        <w:tc>
          <w:tcPr>
            <w:tcW w:w="430" w:type="pct"/>
            <w:tcBorders>
              <w:top w:val="nil"/>
              <w:left w:val="nil"/>
              <w:bottom w:val="single" w:sz="4" w:space="0" w:color="auto"/>
              <w:right w:val="single" w:sz="4" w:space="0" w:color="auto"/>
            </w:tcBorders>
            <w:shd w:val="clear" w:color="auto" w:fill="auto"/>
            <w:noWrap/>
            <w:vAlign w:val="center"/>
            <w:hideMark/>
          </w:tcPr>
          <w:p w14:paraId="4B6AE33D" w14:textId="7A6A148D"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749</w:t>
            </w:r>
          </w:p>
        </w:tc>
        <w:tc>
          <w:tcPr>
            <w:tcW w:w="430" w:type="pct"/>
            <w:tcBorders>
              <w:top w:val="nil"/>
              <w:left w:val="nil"/>
              <w:bottom w:val="single" w:sz="4" w:space="0" w:color="auto"/>
              <w:right w:val="single" w:sz="4" w:space="0" w:color="auto"/>
            </w:tcBorders>
            <w:shd w:val="clear" w:color="auto" w:fill="auto"/>
            <w:noWrap/>
            <w:vAlign w:val="center"/>
            <w:hideMark/>
          </w:tcPr>
          <w:p w14:paraId="5E9C66C3" w14:textId="6226306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311F2B3F" w14:textId="18A17B1A"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1146</w:t>
            </w:r>
          </w:p>
        </w:tc>
        <w:tc>
          <w:tcPr>
            <w:tcW w:w="748" w:type="pct"/>
            <w:tcBorders>
              <w:top w:val="nil"/>
              <w:left w:val="nil"/>
              <w:bottom w:val="single" w:sz="4" w:space="0" w:color="auto"/>
              <w:right w:val="single" w:sz="4" w:space="0" w:color="auto"/>
            </w:tcBorders>
            <w:shd w:val="clear" w:color="FFFFFF" w:fill="FFFFFF"/>
            <w:noWrap/>
            <w:vAlign w:val="center"/>
            <w:hideMark/>
          </w:tcPr>
          <w:p w14:paraId="13CAD2A7" w14:textId="3A93B814"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65%</w:t>
            </w:r>
          </w:p>
        </w:tc>
      </w:tr>
      <w:tr w:rsidR="00361185" w:rsidRPr="00994B75" w14:paraId="36A62ED8"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05C2FB98" w14:textId="1F2CA6DD"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de Violencia Doméstica del I Circ. Jud. de la Zona Atlántica</w:t>
            </w:r>
          </w:p>
        </w:tc>
        <w:tc>
          <w:tcPr>
            <w:tcW w:w="430" w:type="pct"/>
            <w:tcBorders>
              <w:top w:val="nil"/>
              <w:left w:val="nil"/>
              <w:bottom w:val="single" w:sz="4" w:space="0" w:color="auto"/>
              <w:right w:val="single" w:sz="4" w:space="0" w:color="auto"/>
            </w:tcBorders>
            <w:shd w:val="clear" w:color="auto" w:fill="auto"/>
            <w:noWrap/>
            <w:vAlign w:val="center"/>
            <w:hideMark/>
          </w:tcPr>
          <w:p w14:paraId="243A9DC8" w14:textId="12548ECF"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280</w:t>
            </w:r>
          </w:p>
        </w:tc>
        <w:tc>
          <w:tcPr>
            <w:tcW w:w="430" w:type="pct"/>
            <w:tcBorders>
              <w:top w:val="nil"/>
              <w:left w:val="nil"/>
              <w:bottom w:val="single" w:sz="4" w:space="0" w:color="auto"/>
              <w:right w:val="single" w:sz="4" w:space="0" w:color="auto"/>
            </w:tcBorders>
            <w:shd w:val="clear" w:color="auto" w:fill="auto"/>
            <w:noWrap/>
            <w:vAlign w:val="center"/>
            <w:hideMark/>
          </w:tcPr>
          <w:p w14:paraId="77C3D7E5" w14:textId="3AEE106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3</w:t>
            </w:r>
          </w:p>
        </w:tc>
        <w:tc>
          <w:tcPr>
            <w:tcW w:w="430" w:type="pct"/>
            <w:tcBorders>
              <w:top w:val="nil"/>
              <w:left w:val="nil"/>
              <w:bottom w:val="single" w:sz="4" w:space="0" w:color="auto"/>
              <w:right w:val="single" w:sz="4" w:space="0" w:color="auto"/>
            </w:tcBorders>
            <w:shd w:val="clear" w:color="auto" w:fill="auto"/>
            <w:noWrap/>
            <w:vAlign w:val="center"/>
            <w:hideMark/>
          </w:tcPr>
          <w:p w14:paraId="2F3E6F04" w14:textId="7E99F377"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30" w:type="pct"/>
            <w:tcBorders>
              <w:top w:val="nil"/>
              <w:left w:val="nil"/>
              <w:bottom w:val="single" w:sz="4" w:space="0" w:color="auto"/>
              <w:right w:val="single" w:sz="4" w:space="0" w:color="auto"/>
            </w:tcBorders>
            <w:shd w:val="clear" w:color="auto" w:fill="auto"/>
            <w:noWrap/>
            <w:vAlign w:val="center"/>
            <w:hideMark/>
          </w:tcPr>
          <w:p w14:paraId="0935CBFE" w14:textId="6375343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488</w:t>
            </w:r>
          </w:p>
        </w:tc>
        <w:tc>
          <w:tcPr>
            <w:tcW w:w="430" w:type="pct"/>
            <w:tcBorders>
              <w:top w:val="nil"/>
              <w:left w:val="nil"/>
              <w:bottom w:val="single" w:sz="4" w:space="0" w:color="auto"/>
              <w:right w:val="single" w:sz="4" w:space="0" w:color="auto"/>
            </w:tcBorders>
            <w:shd w:val="clear" w:color="auto" w:fill="auto"/>
            <w:noWrap/>
            <w:vAlign w:val="center"/>
            <w:hideMark/>
          </w:tcPr>
          <w:p w14:paraId="6FDF7316" w14:textId="2B3FEBE6"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6A4F0C73" w14:textId="7B2C2DEE"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771</w:t>
            </w:r>
          </w:p>
        </w:tc>
        <w:tc>
          <w:tcPr>
            <w:tcW w:w="748" w:type="pct"/>
            <w:tcBorders>
              <w:top w:val="nil"/>
              <w:left w:val="nil"/>
              <w:bottom w:val="single" w:sz="4" w:space="0" w:color="auto"/>
              <w:right w:val="single" w:sz="4" w:space="0" w:color="auto"/>
            </w:tcBorders>
            <w:shd w:val="clear" w:color="FFFFFF" w:fill="FFFFFF"/>
            <w:noWrap/>
            <w:vAlign w:val="center"/>
            <w:hideMark/>
          </w:tcPr>
          <w:p w14:paraId="759D828C" w14:textId="1A9C66A5"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63%</w:t>
            </w:r>
          </w:p>
        </w:tc>
      </w:tr>
      <w:tr w:rsidR="00361185" w:rsidRPr="00994B75" w14:paraId="103751E7"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205FE338" w14:textId="7F7B8152"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I Circ. Jud. Zona Sur</w:t>
            </w:r>
          </w:p>
        </w:tc>
        <w:tc>
          <w:tcPr>
            <w:tcW w:w="430" w:type="pct"/>
            <w:tcBorders>
              <w:top w:val="nil"/>
              <w:left w:val="nil"/>
              <w:bottom w:val="single" w:sz="4" w:space="0" w:color="auto"/>
              <w:right w:val="single" w:sz="4" w:space="0" w:color="auto"/>
            </w:tcBorders>
            <w:shd w:val="clear" w:color="auto" w:fill="auto"/>
            <w:noWrap/>
            <w:vAlign w:val="center"/>
            <w:hideMark/>
          </w:tcPr>
          <w:p w14:paraId="199CB184" w14:textId="37068BB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595</w:t>
            </w:r>
          </w:p>
        </w:tc>
        <w:tc>
          <w:tcPr>
            <w:tcW w:w="430" w:type="pct"/>
            <w:tcBorders>
              <w:top w:val="nil"/>
              <w:left w:val="nil"/>
              <w:bottom w:val="single" w:sz="4" w:space="0" w:color="auto"/>
              <w:right w:val="single" w:sz="4" w:space="0" w:color="auto"/>
            </w:tcBorders>
            <w:shd w:val="clear" w:color="auto" w:fill="auto"/>
            <w:noWrap/>
            <w:vAlign w:val="center"/>
            <w:hideMark/>
          </w:tcPr>
          <w:p w14:paraId="2B52C416" w14:textId="150ACD10"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w:t>
            </w:r>
          </w:p>
        </w:tc>
        <w:tc>
          <w:tcPr>
            <w:tcW w:w="430" w:type="pct"/>
            <w:tcBorders>
              <w:top w:val="nil"/>
              <w:left w:val="nil"/>
              <w:bottom w:val="single" w:sz="4" w:space="0" w:color="auto"/>
              <w:right w:val="single" w:sz="4" w:space="0" w:color="auto"/>
            </w:tcBorders>
            <w:shd w:val="clear" w:color="auto" w:fill="auto"/>
            <w:noWrap/>
            <w:vAlign w:val="center"/>
            <w:hideMark/>
          </w:tcPr>
          <w:p w14:paraId="21393D23" w14:textId="20C47F8C"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26</w:t>
            </w:r>
          </w:p>
        </w:tc>
        <w:tc>
          <w:tcPr>
            <w:tcW w:w="430" w:type="pct"/>
            <w:tcBorders>
              <w:top w:val="nil"/>
              <w:left w:val="nil"/>
              <w:bottom w:val="single" w:sz="4" w:space="0" w:color="auto"/>
              <w:right w:val="single" w:sz="4" w:space="0" w:color="auto"/>
            </w:tcBorders>
            <w:shd w:val="clear" w:color="auto" w:fill="auto"/>
            <w:noWrap/>
            <w:vAlign w:val="center"/>
            <w:hideMark/>
          </w:tcPr>
          <w:p w14:paraId="2BEB2396" w14:textId="0456F4DB"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920</w:t>
            </w:r>
          </w:p>
        </w:tc>
        <w:tc>
          <w:tcPr>
            <w:tcW w:w="430" w:type="pct"/>
            <w:tcBorders>
              <w:top w:val="nil"/>
              <w:left w:val="nil"/>
              <w:bottom w:val="single" w:sz="4" w:space="0" w:color="auto"/>
              <w:right w:val="single" w:sz="4" w:space="0" w:color="auto"/>
            </w:tcBorders>
            <w:shd w:val="clear" w:color="auto" w:fill="auto"/>
            <w:noWrap/>
            <w:vAlign w:val="center"/>
            <w:hideMark/>
          </w:tcPr>
          <w:p w14:paraId="76C0E9FC" w14:textId="638B26C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61DD6719" w14:textId="71BE4F2B"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1542</w:t>
            </w:r>
          </w:p>
        </w:tc>
        <w:tc>
          <w:tcPr>
            <w:tcW w:w="748" w:type="pct"/>
            <w:tcBorders>
              <w:top w:val="nil"/>
              <w:left w:val="nil"/>
              <w:bottom w:val="single" w:sz="4" w:space="0" w:color="auto"/>
              <w:right w:val="single" w:sz="4" w:space="0" w:color="auto"/>
            </w:tcBorders>
            <w:shd w:val="clear" w:color="FFFFFF" w:fill="FFFFFF"/>
            <w:noWrap/>
            <w:vAlign w:val="center"/>
            <w:hideMark/>
          </w:tcPr>
          <w:p w14:paraId="05C92259" w14:textId="146DFCA4"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60%</w:t>
            </w:r>
          </w:p>
        </w:tc>
      </w:tr>
      <w:tr w:rsidR="00361185" w:rsidRPr="00994B75" w14:paraId="3E5E1321"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354DCCC8" w14:textId="45B501C7"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I Circ. Jud. San José</w:t>
            </w:r>
          </w:p>
        </w:tc>
        <w:tc>
          <w:tcPr>
            <w:tcW w:w="430" w:type="pct"/>
            <w:tcBorders>
              <w:top w:val="nil"/>
              <w:left w:val="nil"/>
              <w:bottom w:val="single" w:sz="4" w:space="0" w:color="auto"/>
              <w:right w:val="single" w:sz="4" w:space="0" w:color="auto"/>
            </w:tcBorders>
            <w:shd w:val="clear" w:color="auto" w:fill="auto"/>
            <w:noWrap/>
            <w:vAlign w:val="center"/>
            <w:hideMark/>
          </w:tcPr>
          <w:p w14:paraId="04B5E189" w14:textId="6BBB8619"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442</w:t>
            </w:r>
          </w:p>
        </w:tc>
        <w:tc>
          <w:tcPr>
            <w:tcW w:w="430" w:type="pct"/>
            <w:tcBorders>
              <w:top w:val="nil"/>
              <w:left w:val="nil"/>
              <w:bottom w:val="single" w:sz="4" w:space="0" w:color="auto"/>
              <w:right w:val="single" w:sz="4" w:space="0" w:color="auto"/>
            </w:tcBorders>
            <w:shd w:val="clear" w:color="auto" w:fill="auto"/>
            <w:noWrap/>
            <w:vAlign w:val="center"/>
            <w:hideMark/>
          </w:tcPr>
          <w:p w14:paraId="509A062E" w14:textId="6C419767"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95</w:t>
            </w:r>
          </w:p>
        </w:tc>
        <w:tc>
          <w:tcPr>
            <w:tcW w:w="430" w:type="pct"/>
            <w:tcBorders>
              <w:top w:val="nil"/>
              <w:left w:val="nil"/>
              <w:bottom w:val="single" w:sz="4" w:space="0" w:color="auto"/>
              <w:right w:val="single" w:sz="4" w:space="0" w:color="auto"/>
            </w:tcBorders>
            <w:shd w:val="clear" w:color="auto" w:fill="auto"/>
            <w:noWrap/>
            <w:vAlign w:val="center"/>
            <w:hideMark/>
          </w:tcPr>
          <w:p w14:paraId="3FEC0281" w14:textId="3FFC3DF5"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30" w:type="pct"/>
            <w:tcBorders>
              <w:top w:val="nil"/>
              <w:left w:val="nil"/>
              <w:bottom w:val="single" w:sz="4" w:space="0" w:color="auto"/>
              <w:right w:val="single" w:sz="4" w:space="0" w:color="auto"/>
            </w:tcBorders>
            <w:shd w:val="clear" w:color="auto" w:fill="auto"/>
            <w:noWrap/>
            <w:vAlign w:val="center"/>
            <w:hideMark/>
          </w:tcPr>
          <w:p w14:paraId="5C28E900" w14:textId="50448968"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782</w:t>
            </w:r>
          </w:p>
        </w:tc>
        <w:tc>
          <w:tcPr>
            <w:tcW w:w="430" w:type="pct"/>
            <w:tcBorders>
              <w:top w:val="nil"/>
              <w:left w:val="nil"/>
              <w:bottom w:val="single" w:sz="4" w:space="0" w:color="auto"/>
              <w:right w:val="single" w:sz="4" w:space="0" w:color="auto"/>
            </w:tcBorders>
            <w:shd w:val="clear" w:color="auto" w:fill="auto"/>
            <w:noWrap/>
            <w:vAlign w:val="center"/>
            <w:hideMark/>
          </w:tcPr>
          <w:p w14:paraId="287F928C" w14:textId="05F8462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w:t>
            </w:r>
          </w:p>
        </w:tc>
        <w:tc>
          <w:tcPr>
            <w:tcW w:w="489" w:type="pct"/>
            <w:tcBorders>
              <w:top w:val="nil"/>
              <w:left w:val="nil"/>
              <w:bottom w:val="single" w:sz="4" w:space="0" w:color="auto"/>
              <w:right w:val="single" w:sz="4" w:space="0" w:color="auto"/>
            </w:tcBorders>
            <w:shd w:val="clear" w:color="FFFFFF" w:fill="FFFFFF"/>
            <w:noWrap/>
            <w:vAlign w:val="center"/>
            <w:hideMark/>
          </w:tcPr>
          <w:p w14:paraId="4125CDC4" w14:textId="4873E1EE"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1320</w:t>
            </w:r>
          </w:p>
        </w:tc>
        <w:tc>
          <w:tcPr>
            <w:tcW w:w="748" w:type="pct"/>
            <w:tcBorders>
              <w:top w:val="nil"/>
              <w:left w:val="nil"/>
              <w:bottom w:val="single" w:sz="4" w:space="0" w:color="auto"/>
              <w:right w:val="single" w:sz="4" w:space="0" w:color="auto"/>
            </w:tcBorders>
            <w:shd w:val="clear" w:color="FFFFFF" w:fill="FFFFFF"/>
            <w:noWrap/>
            <w:vAlign w:val="center"/>
            <w:hideMark/>
          </w:tcPr>
          <w:p w14:paraId="6253A7ED" w14:textId="011519DE"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59%</w:t>
            </w:r>
          </w:p>
        </w:tc>
      </w:tr>
      <w:tr w:rsidR="00361185" w:rsidRPr="00994B75" w14:paraId="110A32AB"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3A109F46" w14:textId="64073A5D"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Hatillo, San Sebas. y Alajuelita</w:t>
            </w:r>
          </w:p>
        </w:tc>
        <w:tc>
          <w:tcPr>
            <w:tcW w:w="430" w:type="pct"/>
            <w:tcBorders>
              <w:top w:val="nil"/>
              <w:left w:val="nil"/>
              <w:bottom w:val="single" w:sz="4" w:space="0" w:color="auto"/>
              <w:right w:val="single" w:sz="4" w:space="0" w:color="auto"/>
            </w:tcBorders>
            <w:shd w:val="clear" w:color="auto" w:fill="auto"/>
            <w:noWrap/>
            <w:vAlign w:val="center"/>
            <w:hideMark/>
          </w:tcPr>
          <w:p w14:paraId="2ABB0271" w14:textId="13B16536"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799</w:t>
            </w:r>
          </w:p>
        </w:tc>
        <w:tc>
          <w:tcPr>
            <w:tcW w:w="430" w:type="pct"/>
            <w:tcBorders>
              <w:top w:val="nil"/>
              <w:left w:val="nil"/>
              <w:bottom w:val="single" w:sz="4" w:space="0" w:color="auto"/>
              <w:right w:val="single" w:sz="4" w:space="0" w:color="auto"/>
            </w:tcBorders>
            <w:shd w:val="clear" w:color="auto" w:fill="auto"/>
            <w:noWrap/>
            <w:vAlign w:val="center"/>
            <w:hideMark/>
          </w:tcPr>
          <w:p w14:paraId="635983DD" w14:textId="52EF5B7D"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28</w:t>
            </w:r>
          </w:p>
        </w:tc>
        <w:tc>
          <w:tcPr>
            <w:tcW w:w="430" w:type="pct"/>
            <w:tcBorders>
              <w:top w:val="nil"/>
              <w:left w:val="nil"/>
              <w:bottom w:val="single" w:sz="4" w:space="0" w:color="auto"/>
              <w:right w:val="single" w:sz="4" w:space="0" w:color="auto"/>
            </w:tcBorders>
            <w:shd w:val="clear" w:color="auto" w:fill="auto"/>
            <w:noWrap/>
            <w:vAlign w:val="center"/>
            <w:hideMark/>
          </w:tcPr>
          <w:p w14:paraId="7C2494D1" w14:textId="627F923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40</w:t>
            </w:r>
          </w:p>
        </w:tc>
        <w:tc>
          <w:tcPr>
            <w:tcW w:w="430" w:type="pct"/>
            <w:tcBorders>
              <w:top w:val="nil"/>
              <w:left w:val="nil"/>
              <w:bottom w:val="single" w:sz="4" w:space="0" w:color="auto"/>
              <w:right w:val="single" w:sz="4" w:space="0" w:color="auto"/>
            </w:tcBorders>
            <w:shd w:val="clear" w:color="auto" w:fill="auto"/>
            <w:noWrap/>
            <w:vAlign w:val="center"/>
            <w:hideMark/>
          </w:tcPr>
          <w:p w14:paraId="226E0678" w14:textId="318AD3C4"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1018</w:t>
            </w:r>
          </w:p>
        </w:tc>
        <w:tc>
          <w:tcPr>
            <w:tcW w:w="430" w:type="pct"/>
            <w:tcBorders>
              <w:top w:val="nil"/>
              <w:left w:val="nil"/>
              <w:bottom w:val="single" w:sz="4" w:space="0" w:color="auto"/>
              <w:right w:val="single" w:sz="4" w:space="0" w:color="auto"/>
            </w:tcBorders>
            <w:shd w:val="clear" w:color="auto" w:fill="auto"/>
            <w:noWrap/>
            <w:vAlign w:val="center"/>
            <w:hideMark/>
          </w:tcPr>
          <w:p w14:paraId="71FAFCD6" w14:textId="0AD6436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44C29660" w14:textId="351B4F48"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1885</w:t>
            </w:r>
          </w:p>
        </w:tc>
        <w:tc>
          <w:tcPr>
            <w:tcW w:w="748" w:type="pct"/>
            <w:tcBorders>
              <w:top w:val="nil"/>
              <w:left w:val="nil"/>
              <w:bottom w:val="single" w:sz="4" w:space="0" w:color="auto"/>
              <w:right w:val="single" w:sz="4" w:space="0" w:color="auto"/>
            </w:tcBorders>
            <w:shd w:val="clear" w:color="FFFFFF" w:fill="FFFFFF"/>
            <w:noWrap/>
            <w:vAlign w:val="center"/>
            <w:hideMark/>
          </w:tcPr>
          <w:p w14:paraId="780FCBCB" w14:textId="3FCB1CD0"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54%</w:t>
            </w:r>
          </w:p>
        </w:tc>
      </w:tr>
      <w:tr w:rsidR="00361185" w:rsidRPr="00994B75" w14:paraId="54BBF62B" w14:textId="77777777" w:rsidTr="00692B0A">
        <w:trPr>
          <w:trHeight w:val="554"/>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4F4690C7" w14:textId="6F25A34C"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lastRenderedPageBreak/>
              <w:t>Jdo</w:t>
            </w:r>
            <w:proofErr w:type="spellEnd"/>
            <w:r w:rsidRPr="00994B75">
              <w:rPr>
                <w:rFonts w:cs="Arial"/>
                <w:color w:val="000000"/>
                <w:sz w:val="20"/>
                <w:szCs w:val="20"/>
              </w:rPr>
              <w:t xml:space="preserve">. Violencia Doméstica II Circ. Jud. Alajuela </w:t>
            </w:r>
          </w:p>
        </w:tc>
        <w:tc>
          <w:tcPr>
            <w:tcW w:w="430" w:type="pct"/>
            <w:tcBorders>
              <w:top w:val="nil"/>
              <w:left w:val="nil"/>
              <w:bottom w:val="single" w:sz="4" w:space="0" w:color="auto"/>
              <w:right w:val="single" w:sz="4" w:space="0" w:color="auto"/>
            </w:tcBorders>
            <w:shd w:val="clear" w:color="auto" w:fill="auto"/>
            <w:noWrap/>
            <w:vAlign w:val="center"/>
            <w:hideMark/>
          </w:tcPr>
          <w:p w14:paraId="612D0725" w14:textId="3A5F092D"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604</w:t>
            </w:r>
          </w:p>
        </w:tc>
        <w:tc>
          <w:tcPr>
            <w:tcW w:w="430" w:type="pct"/>
            <w:tcBorders>
              <w:top w:val="nil"/>
              <w:left w:val="nil"/>
              <w:bottom w:val="single" w:sz="4" w:space="0" w:color="auto"/>
              <w:right w:val="single" w:sz="4" w:space="0" w:color="auto"/>
            </w:tcBorders>
            <w:shd w:val="clear" w:color="auto" w:fill="auto"/>
            <w:noWrap/>
            <w:vAlign w:val="center"/>
            <w:hideMark/>
          </w:tcPr>
          <w:p w14:paraId="17780304" w14:textId="0D08830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30" w:type="pct"/>
            <w:tcBorders>
              <w:top w:val="nil"/>
              <w:left w:val="nil"/>
              <w:bottom w:val="single" w:sz="4" w:space="0" w:color="auto"/>
              <w:right w:val="single" w:sz="4" w:space="0" w:color="auto"/>
            </w:tcBorders>
            <w:shd w:val="clear" w:color="auto" w:fill="auto"/>
            <w:noWrap/>
            <w:vAlign w:val="center"/>
            <w:hideMark/>
          </w:tcPr>
          <w:p w14:paraId="72186B7E" w14:textId="18797985"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41</w:t>
            </w:r>
          </w:p>
        </w:tc>
        <w:tc>
          <w:tcPr>
            <w:tcW w:w="430" w:type="pct"/>
            <w:tcBorders>
              <w:top w:val="nil"/>
              <w:left w:val="nil"/>
              <w:bottom w:val="single" w:sz="4" w:space="0" w:color="auto"/>
              <w:right w:val="single" w:sz="4" w:space="0" w:color="auto"/>
            </w:tcBorders>
            <w:shd w:val="clear" w:color="auto" w:fill="auto"/>
            <w:noWrap/>
            <w:vAlign w:val="center"/>
            <w:hideMark/>
          </w:tcPr>
          <w:p w14:paraId="2DE0C613" w14:textId="7F130834"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579</w:t>
            </w:r>
          </w:p>
        </w:tc>
        <w:tc>
          <w:tcPr>
            <w:tcW w:w="430" w:type="pct"/>
            <w:tcBorders>
              <w:top w:val="nil"/>
              <w:left w:val="nil"/>
              <w:bottom w:val="single" w:sz="4" w:space="0" w:color="auto"/>
              <w:right w:val="single" w:sz="4" w:space="0" w:color="auto"/>
            </w:tcBorders>
            <w:shd w:val="clear" w:color="auto" w:fill="auto"/>
            <w:noWrap/>
            <w:vAlign w:val="center"/>
            <w:hideMark/>
          </w:tcPr>
          <w:p w14:paraId="231B7FC6" w14:textId="4F6ED5EF"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7101A399" w14:textId="53FF8BC7"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1224</w:t>
            </w:r>
          </w:p>
        </w:tc>
        <w:tc>
          <w:tcPr>
            <w:tcW w:w="748" w:type="pct"/>
            <w:tcBorders>
              <w:top w:val="nil"/>
              <w:left w:val="nil"/>
              <w:bottom w:val="single" w:sz="4" w:space="0" w:color="auto"/>
              <w:right w:val="single" w:sz="4" w:space="0" w:color="auto"/>
            </w:tcBorders>
            <w:shd w:val="clear" w:color="FFFFFF" w:fill="FFFFFF"/>
            <w:noWrap/>
            <w:vAlign w:val="center"/>
            <w:hideMark/>
          </w:tcPr>
          <w:p w14:paraId="66EE0829" w14:textId="246885FA"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47%</w:t>
            </w:r>
          </w:p>
        </w:tc>
      </w:tr>
      <w:tr w:rsidR="00361185" w:rsidRPr="00994B75" w14:paraId="5370FFC6" w14:textId="77777777" w:rsidTr="00692B0A">
        <w:trPr>
          <w:trHeight w:val="554"/>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49DFB154" w14:textId="6ED98A36"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Cartago</w:t>
            </w:r>
          </w:p>
        </w:tc>
        <w:tc>
          <w:tcPr>
            <w:tcW w:w="430" w:type="pct"/>
            <w:tcBorders>
              <w:top w:val="nil"/>
              <w:left w:val="nil"/>
              <w:bottom w:val="single" w:sz="4" w:space="0" w:color="auto"/>
              <w:right w:val="single" w:sz="4" w:space="0" w:color="auto"/>
            </w:tcBorders>
            <w:shd w:val="clear" w:color="auto" w:fill="auto"/>
            <w:noWrap/>
            <w:vAlign w:val="center"/>
            <w:hideMark/>
          </w:tcPr>
          <w:p w14:paraId="25A2B7F6" w14:textId="2B87AF47"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1517</w:t>
            </w:r>
          </w:p>
        </w:tc>
        <w:tc>
          <w:tcPr>
            <w:tcW w:w="430" w:type="pct"/>
            <w:tcBorders>
              <w:top w:val="nil"/>
              <w:left w:val="nil"/>
              <w:bottom w:val="single" w:sz="4" w:space="0" w:color="auto"/>
              <w:right w:val="single" w:sz="4" w:space="0" w:color="auto"/>
            </w:tcBorders>
            <w:shd w:val="clear" w:color="auto" w:fill="auto"/>
            <w:noWrap/>
            <w:vAlign w:val="center"/>
            <w:hideMark/>
          </w:tcPr>
          <w:p w14:paraId="6E78270A" w14:textId="58B21723"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3</w:t>
            </w:r>
          </w:p>
        </w:tc>
        <w:tc>
          <w:tcPr>
            <w:tcW w:w="430" w:type="pct"/>
            <w:tcBorders>
              <w:top w:val="nil"/>
              <w:left w:val="nil"/>
              <w:bottom w:val="single" w:sz="4" w:space="0" w:color="auto"/>
              <w:right w:val="single" w:sz="4" w:space="0" w:color="auto"/>
            </w:tcBorders>
            <w:shd w:val="clear" w:color="auto" w:fill="auto"/>
            <w:noWrap/>
            <w:vAlign w:val="center"/>
            <w:hideMark/>
          </w:tcPr>
          <w:p w14:paraId="127EA033" w14:textId="68CEB7D9"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5</w:t>
            </w:r>
          </w:p>
        </w:tc>
        <w:tc>
          <w:tcPr>
            <w:tcW w:w="430" w:type="pct"/>
            <w:tcBorders>
              <w:top w:val="nil"/>
              <w:left w:val="nil"/>
              <w:bottom w:val="single" w:sz="4" w:space="0" w:color="auto"/>
              <w:right w:val="single" w:sz="4" w:space="0" w:color="auto"/>
            </w:tcBorders>
            <w:shd w:val="clear" w:color="auto" w:fill="auto"/>
            <w:noWrap/>
            <w:vAlign w:val="center"/>
            <w:hideMark/>
          </w:tcPr>
          <w:p w14:paraId="1ED477DB" w14:textId="2CC6CA8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644</w:t>
            </w:r>
          </w:p>
        </w:tc>
        <w:tc>
          <w:tcPr>
            <w:tcW w:w="430" w:type="pct"/>
            <w:tcBorders>
              <w:top w:val="nil"/>
              <w:left w:val="nil"/>
              <w:bottom w:val="single" w:sz="4" w:space="0" w:color="auto"/>
              <w:right w:val="single" w:sz="4" w:space="0" w:color="auto"/>
            </w:tcBorders>
            <w:shd w:val="clear" w:color="auto" w:fill="auto"/>
            <w:noWrap/>
            <w:vAlign w:val="center"/>
            <w:hideMark/>
          </w:tcPr>
          <w:p w14:paraId="5806D04B" w14:textId="26B43463"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1871AEE1" w14:textId="4663620E"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2169</w:t>
            </w:r>
          </w:p>
        </w:tc>
        <w:tc>
          <w:tcPr>
            <w:tcW w:w="748" w:type="pct"/>
            <w:tcBorders>
              <w:top w:val="nil"/>
              <w:left w:val="nil"/>
              <w:bottom w:val="single" w:sz="4" w:space="0" w:color="auto"/>
              <w:right w:val="single" w:sz="4" w:space="0" w:color="auto"/>
            </w:tcBorders>
            <w:shd w:val="clear" w:color="FFFFFF" w:fill="FFFFFF"/>
            <w:noWrap/>
            <w:vAlign w:val="center"/>
            <w:hideMark/>
          </w:tcPr>
          <w:p w14:paraId="5C4EBB36" w14:textId="6AD1FBE9"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30%</w:t>
            </w:r>
          </w:p>
        </w:tc>
      </w:tr>
      <w:tr w:rsidR="00361185" w:rsidRPr="00994B75" w14:paraId="073F343C" w14:textId="77777777" w:rsidTr="00692B0A">
        <w:trPr>
          <w:trHeight w:val="554"/>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3111441E" w14:textId="418CF671"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xml:space="preserve">. Violencia Doméstica III Circ. Jud. San José </w:t>
            </w:r>
          </w:p>
        </w:tc>
        <w:tc>
          <w:tcPr>
            <w:tcW w:w="430" w:type="pct"/>
            <w:tcBorders>
              <w:top w:val="nil"/>
              <w:left w:val="nil"/>
              <w:bottom w:val="single" w:sz="4" w:space="0" w:color="auto"/>
              <w:right w:val="single" w:sz="4" w:space="0" w:color="auto"/>
            </w:tcBorders>
            <w:shd w:val="clear" w:color="auto" w:fill="auto"/>
            <w:noWrap/>
            <w:vAlign w:val="center"/>
            <w:hideMark/>
          </w:tcPr>
          <w:p w14:paraId="7E6F1008" w14:textId="75185DB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1170</w:t>
            </w:r>
          </w:p>
        </w:tc>
        <w:tc>
          <w:tcPr>
            <w:tcW w:w="430" w:type="pct"/>
            <w:tcBorders>
              <w:top w:val="nil"/>
              <w:left w:val="nil"/>
              <w:bottom w:val="single" w:sz="4" w:space="0" w:color="auto"/>
              <w:right w:val="single" w:sz="4" w:space="0" w:color="auto"/>
            </w:tcBorders>
            <w:shd w:val="clear" w:color="auto" w:fill="auto"/>
            <w:noWrap/>
            <w:vAlign w:val="center"/>
            <w:hideMark/>
          </w:tcPr>
          <w:p w14:paraId="05C6FAA5" w14:textId="2832222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159</w:t>
            </w:r>
          </w:p>
        </w:tc>
        <w:tc>
          <w:tcPr>
            <w:tcW w:w="430" w:type="pct"/>
            <w:tcBorders>
              <w:top w:val="nil"/>
              <w:left w:val="nil"/>
              <w:bottom w:val="single" w:sz="4" w:space="0" w:color="auto"/>
              <w:right w:val="single" w:sz="4" w:space="0" w:color="auto"/>
            </w:tcBorders>
            <w:shd w:val="clear" w:color="auto" w:fill="auto"/>
            <w:noWrap/>
            <w:vAlign w:val="center"/>
            <w:hideMark/>
          </w:tcPr>
          <w:p w14:paraId="3D8A499C" w14:textId="029E45D3"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664</w:t>
            </w:r>
          </w:p>
        </w:tc>
        <w:tc>
          <w:tcPr>
            <w:tcW w:w="430" w:type="pct"/>
            <w:tcBorders>
              <w:top w:val="nil"/>
              <w:left w:val="nil"/>
              <w:bottom w:val="single" w:sz="4" w:space="0" w:color="auto"/>
              <w:right w:val="single" w:sz="4" w:space="0" w:color="auto"/>
            </w:tcBorders>
            <w:shd w:val="clear" w:color="auto" w:fill="auto"/>
            <w:noWrap/>
            <w:vAlign w:val="center"/>
            <w:hideMark/>
          </w:tcPr>
          <w:p w14:paraId="7D36ABF4" w14:textId="70A6997F"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607</w:t>
            </w:r>
          </w:p>
        </w:tc>
        <w:tc>
          <w:tcPr>
            <w:tcW w:w="430" w:type="pct"/>
            <w:tcBorders>
              <w:top w:val="nil"/>
              <w:left w:val="nil"/>
              <w:bottom w:val="single" w:sz="4" w:space="0" w:color="auto"/>
              <w:right w:val="single" w:sz="4" w:space="0" w:color="auto"/>
            </w:tcBorders>
            <w:shd w:val="clear" w:color="auto" w:fill="auto"/>
            <w:noWrap/>
            <w:vAlign w:val="center"/>
            <w:hideMark/>
          </w:tcPr>
          <w:p w14:paraId="356F9804" w14:textId="4D81E16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1527AC58" w14:textId="6C45F71E"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2600</w:t>
            </w:r>
          </w:p>
        </w:tc>
        <w:tc>
          <w:tcPr>
            <w:tcW w:w="748" w:type="pct"/>
            <w:tcBorders>
              <w:top w:val="nil"/>
              <w:left w:val="nil"/>
              <w:bottom w:val="single" w:sz="4" w:space="0" w:color="auto"/>
              <w:right w:val="single" w:sz="4" w:space="0" w:color="auto"/>
            </w:tcBorders>
            <w:shd w:val="clear" w:color="FFFFFF" w:fill="FFFFFF"/>
            <w:noWrap/>
            <w:vAlign w:val="center"/>
            <w:hideMark/>
          </w:tcPr>
          <w:p w14:paraId="2E0B6C1C" w14:textId="79738D16"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23%</w:t>
            </w:r>
          </w:p>
        </w:tc>
      </w:tr>
      <w:tr w:rsidR="00361185" w:rsidRPr="00994B75" w14:paraId="0D4CE716" w14:textId="77777777" w:rsidTr="00692B0A">
        <w:trPr>
          <w:trHeight w:val="554"/>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1EC38EE8" w14:textId="39B8B9E0"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I Circ. Jud. Alajuela</w:t>
            </w:r>
          </w:p>
        </w:tc>
        <w:tc>
          <w:tcPr>
            <w:tcW w:w="430" w:type="pct"/>
            <w:tcBorders>
              <w:top w:val="nil"/>
              <w:left w:val="nil"/>
              <w:bottom w:val="single" w:sz="4" w:space="0" w:color="auto"/>
              <w:right w:val="single" w:sz="4" w:space="0" w:color="auto"/>
            </w:tcBorders>
            <w:shd w:val="clear" w:color="auto" w:fill="auto"/>
            <w:noWrap/>
            <w:vAlign w:val="center"/>
            <w:hideMark/>
          </w:tcPr>
          <w:p w14:paraId="4F4E1B18" w14:textId="153EF483"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1145</w:t>
            </w:r>
          </w:p>
        </w:tc>
        <w:tc>
          <w:tcPr>
            <w:tcW w:w="430" w:type="pct"/>
            <w:tcBorders>
              <w:top w:val="nil"/>
              <w:left w:val="nil"/>
              <w:bottom w:val="single" w:sz="4" w:space="0" w:color="auto"/>
              <w:right w:val="single" w:sz="4" w:space="0" w:color="auto"/>
            </w:tcBorders>
            <w:shd w:val="clear" w:color="auto" w:fill="auto"/>
            <w:noWrap/>
            <w:vAlign w:val="center"/>
            <w:hideMark/>
          </w:tcPr>
          <w:p w14:paraId="02724622" w14:textId="7A78EAC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w:t>
            </w:r>
          </w:p>
        </w:tc>
        <w:tc>
          <w:tcPr>
            <w:tcW w:w="430" w:type="pct"/>
            <w:tcBorders>
              <w:top w:val="nil"/>
              <w:left w:val="nil"/>
              <w:bottom w:val="single" w:sz="4" w:space="0" w:color="auto"/>
              <w:right w:val="single" w:sz="4" w:space="0" w:color="auto"/>
            </w:tcBorders>
            <w:shd w:val="clear" w:color="auto" w:fill="auto"/>
            <w:noWrap/>
            <w:vAlign w:val="center"/>
            <w:hideMark/>
          </w:tcPr>
          <w:p w14:paraId="74F934BB" w14:textId="34417FD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1015</w:t>
            </w:r>
          </w:p>
        </w:tc>
        <w:tc>
          <w:tcPr>
            <w:tcW w:w="430" w:type="pct"/>
            <w:tcBorders>
              <w:top w:val="nil"/>
              <w:left w:val="nil"/>
              <w:bottom w:val="single" w:sz="4" w:space="0" w:color="auto"/>
              <w:right w:val="single" w:sz="4" w:space="0" w:color="auto"/>
            </w:tcBorders>
            <w:shd w:val="clear" w:color="auto" w:fill="auto"/>
            <w:noWrap/>
            <w:vAlign w:val="center"/>
            <w:hideMark/>
          </w:tcPr>
          <w:p w14:paraId="1768D47D" w14:textId="72D274A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625</w:t>
            </w:r>
          </w:p>
        </w:tc>
        <w:tc>
          <w:tcPr>
            <w:tcW w:w="430" w:type="pct"/>
            <w:tcBorders>
              <w:top w:val="nil"/>
              <w:left w:val="nil"/>
              <w:bottom w:val="single" w:sz="4" w:space="0" w:color="auto"/>
              <w:right w:val="single" w:sz="4" w:space="0" w:color="auto"/>
            </w:tcBorders>
            <w:shd w:val="clear" w:color="auto" w:fill="auto"/>
            <w:noWrap/>
            <w:vAlign w:val="center"/>
            <w:hideMark/>
          </w:tcPr>
          <w:p w14:paraId="2BAC6ED7" w14:textId="096B1856"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7</w:t>
            </w:r>
          </w:p>
        </w:tc>
        <w:tc>
          <w:tcPr>
            <w:tcW w:w="489" w:type="pct"/>
            <w:tcBorders>
              <w:top w:val="nil"/>
              <w:left w:val="nil"/>
              <w:bottom w:val="single" w:sz="4" w:space="0" w:color="auto"/>
              <w:right w:val="single" w:sz="4" w:space="0" w:color="auto"/>
            </w:tcBorders>
            <w:shd w:val="clear" w:color="FFFFFF" w:fill="FFFFFF"/>
            <w:noWrap/>
            <w:vAlign w:val="center"/>
            <w:hideMark/>
          </w:tcPr>
          <w:p w14:paraId="11250720" w14:textId="1C916583"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2796</w:t>
            </w:r>
          </w:p>
        </w:tc>
        <w:tc>
          <w:tcPr>
            <w:tcW w:w="748" w:type="pct"/>
            <w:tcBorders>
              <w:top w:val="nil"/>
              <w:left w:val="nil"/>
              <w:bottom w:val="single" w:sz="4" w:space="0" w:color="auto"/>
              <w:right w:val="single" w:sz="4" w:space="0" w:color="auto"/>
            </w:tcBorders>
            <w:shd w:val="clear" w:color="FFFFFF" w:fill="FFFFFF"/>
            <w:noWrap/>
            <w:vAlign w:val="center"/>
            <w:hideMark/>
          </w:tcPr>
          <w:p w14:paraId="548F0202" w14:textId="63D7C3D4"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22%</w:t>
            </w:r>
          </w:p>
        </w:tc>
      </w:tr>
      <w:tr w:rsidR="00361185" w:rsidRPr="00994B75" w14:paraId="5DAE70B5" w14:textId="77777777" w:rsidTr="00692B0A">
        <w:trPr>
          <w:trHeight w:val="41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5A4A0118" w14:textId="48190E81"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Violencia Doméstica II Circ. Jud. San José</w:t>
            </w:r>
          </w:p>
        </w:tc>
        <w:tc>
          <w:tcPr>
            <w:tcW w:w="430" w:type="pct"/>
            <w:tcBorders>
              <w:top w:val="nil"/>
              <w:left w:val="nil"/>
              <w:bottom w:val="single" w:sz="4" w:space="0" w:color="auto"/>
              <w:right w:val="single" w:sz="4" w:space="0" w:color="auto"/>
            </w:tcBorders>
            <w:shd w:val="clear" w:color="auto" w:fill="auto"/>
            <w:noWrap/>
            <w:vAlign w:val="center"/>
            <w:hideMark/>
          </w:tcPr>
          <w:p w14:paraId="6418E835" w14:textId="495842F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2506</w:t>
            </w:r>
          </w:p>
        </w:tc>
        <w:tc>
          <w:tcPr>
            <w:tcW w:w="430" w:type="pct"/>
            <w:tcBorders>
              <w:top w:val="nil"/>
              <w:left w:val="nil"/>
              <w:bottom w:val="single" w:sz="4" w:space="0" w:color="auto"/>
              <w:right w:val="single" w:sz="4" w:space="0" w:color="auto"/>
            </w:tcBorders>
            <w:shd w:val="clear" w:color="auto" w:fill="auto"/>
            <w:noWrap/>
            <w:vAlign w:val="center"/>
            <w:hideMark/>
          </w:tcPr>
          <w:p w14:paraId="2A912813" w14:textId="3ECBCD08"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25</w:t>
            </w:r>
          </w:p>
        </w:tc>
        <w:tc>
          <w:tcPr>
            <w:tcW w:w="430" w:type="pct"/>
            <w:tcBorders>
              <w:top w:val="nil"/>
              <w:left w:val="nil"/>
              <w:bottom w:val="single" w:sz="4" w:space="0" w:color="auto"/>
              <w:right w:val="single" w:sz="4" w:space="0" w:color="auto"/>
            </w:tcBorders>
            <w:shd w:val="clear" w:color="auto" w:fill="auto"/>
            <w:noWrap/>
            <w:vAlign w:val="center"/>
            <w:hideMark/>
          </w:tcPr>
          <w:p w14:paraId="1DBB2D2F" w14:textId="3EA1E874"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1161</w:t>
            </w:r>
          </w:p>
        </w:tc>
        <w:tc>
          <w:tcPr>
            <w:tcW w:w="430" w:type="pct"/>
            <w:tcBorders>
              <w:top w:val="nil"/>
              <w:left w:val="nil"/>
              <w:bottom w:val="single" w:sz="4" w:space="0" w:color="auto"/>
              <w:right w:val="single" w:sz="4" w:space="0" w:color="auto"/>
            </w:tcBorders>
            <w:shd w:val="clear" w:color="auto" w:fill="auto"/>
            <w:noWrap/>
            <w:vAlign w:val="center"/>
            <w:hideMark/>
          </w:tcPr>
          <w:p w14:paraId="30C1141B" w14:textId="3DB9187B"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931</w:t>
            </w:r>
          </w:p>
        </w:tc>
        <w:tc>
          <w:tcPr>
            <w:tcW w:w="430" w:type="pct"/>
            <w:tcBorders>
              <w:top w:val="nil"/>
              <w:left w:val="nil"/>
              <w:bottom w:val="single" w:sz="4" w:space="0" w:color="auto"/>
              <w:right w:val="single" w:sz="4" w:space="0" w:color="auto"/>
            </w:tcBorders>
            <w:shd w:val="clear" w:color="auto" w:fill="auto"/>
            <w:noWrap/>
            <w:vAlign w:val="center"/>
            <w:hideMark/>
          </w:tcPr>
          <w:p w14:paraId="7A2D13D7" w14:textId="1C1ACA4E"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132</w:t>
            </w:r>
          </w:p>
        </w:tc>
        <w:tc>
          <w:tcPr>
            <w:tcW w:w="489" w:type="pct"/>
            <w:tcBorders>
              <w:top w:val="nil"/>
              <w:left w:val="nil"/>
              <w:bottom w:val="single" w:sz="4" w:space="0" w:color="auto"/>
              <w:right w:val="single" w:sz="4" w:space="0" w:color="auto"/>
            </w:tcBorders>
            <w:shd w:val="clear" w:color="FFFFFF" w:fill="FFFFFF"/>
            <w:noWrap/>
            <w:vAlign w:val="center"/>
            <w:hideMark/>
          </w:tcPr>
          <w:p w14:paraId="2E5F1C9D" w14:textId="24C9E15A"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4755</w:t>
            </w:r>
          </w:p>
        </w:tc>
        <w:tc>
          <w:tcPr>
            <w:tcW w:w="748" w:type="pct"/>
            <w:tcBorders>
              <w:top w:val="nil"/>
              <w:left w:val="nil"/>
              <w:bottom w:val="single" w:sz="4" w:space="0" w:color="auto"/>
              <w:right w:val="single" w:sz="4" w:space="0" w:color="auto"/>
            </w:tcBorders>
            <w:shd w:val="clear" w:color="FFFFFF" w:fill="FFFFFF"/>
            <w:noWrap/>
            <w:vAlign w:val="center"/>
            <w:hideMark/>
          </w:tcPr>
          <w:p w14:paraId="11D9701B" w14:textId="26663F5A"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20%</w:t>
            </w:r>
          </w:p>
        </w:tc>
      </w:tr>
      <w:tr w:rsidR="00361185" w:rsidRPr="00994B75" w14:paraId="2791305B" w14:textId="77777777" w:rsidTr="00692B0A">
        <w:trPr>
          <w:trHeight w:val="554"/>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0826B2BD" w14:textId="7E52A4AF" w:rsidR="00C37263" w:rsidRPr="00994B75" w:rsidRDefault="00C37263" w:rsidP="00C37263">
            <w:pPr>
              <w:jc w:val="left"/>
              <w:rPr>
                <w:rFonts w:eastAsia="Times New Roman" w:cs="Arial"/>
                <w:color w:val="000000"/>
                <w:sz w:val="20"/>
                <w:szCs w:val="20"/>
                <w:lang w:eastAsia="es-CR"/>
              </w:rPr>
            </w:pPr>
            <w:proofErr w:type="spellStart"/>
            <w:r w:rsidRPr="00994B75">
              <w:rPr>
                <w:rFonts w:cs="Arial"/>
                <w:color w:val="000000"/>
                <w:sz w:val="20"/>
                <w:szCs w:val="20"/>
              </w:rPr>
              <w:t>Jdo</w:t>
            </w:r>
            <w:proofErr w:type="spellEnd"/>
            <w:r w:rsidRPr="00994B75">
              <w:rPr>
                <w:rFonts w:cs="Arial"/>
                <w:color w:val="000000"/>
                <w:sz w:val="20"/>
                <w:szCs w:val="20"/>
              </w:rPr>
              <w:t xml:space="preserve">. Violencia Doméstica II Circ. Jud. de la Zona Atlántica </w:t>
            </w:r>
          </w:p>
        </w:tc>
        <w:tc>
          <w:tcPr>
            <w:tcW w:w="430" w:type="pct"/>
            <w:tcBorders>
              <w:top w:val="nil"/>
              <w:left w:val="nil"/>
              <w:bottom w:val="single" w:sz="4" w:space="0" w:color="auto"/>
              <w:right w:val="single" w:sz="4" w:space="0" w:color="auto"/>
            </w:tcBorders>
            <w:shd w:val="clear" w:color="auto" w:fill="auto"/>
            <w:noWrap/>
            <w:vAlign w:val="center"/>
            <w:hideMark/>
          </w:tcPr>
          <w:p w14:paraId="4FA3AE1D" w14:textId="55C38079"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449</w:t>
            </w:r>
          </w:p>
        </w:tc>
        <w:tc>
          <w:tcPr>
            <w:tcW w:w="430" w:type="pct"/>
            <w:tcBorders>
              <w:top w:val="nil"/>
              <w:left w:val="nil"/>
              <w:bottom w:val="single" w:sz="4" w:space="0" w:color="auto"/>
              <w:right w:val="single" w:sz="4" w:space="0" w:color="auto"/>
            </w:tcBorders>
            <w:shd w:val="clear" w:color="auto" w:fill="auto"/>
            <w:noWrap/>
            <w:vAlign w:val="center"/>
            <w:hideMark/>
          </w:tcPr>
          <w:p w14:paraId="555B63E1" w14:textId="3E264AD2"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30" w:type="pct"/>
            <w:tcBorders>
              <w:top w:val="nil"/>
              <w:left w:val="nil"/>
              <w:bottom w:val="single" w:sz="4" w:space="0" w:color="auto"/>
              <w:right w:val="single" w:sz="4" w:space="0" w:color="auto"/>
            </w:tcBorders>
            <w:shd w:val="clear" w:color="auto" w:fill="auto"/>
            <w:noWrap/>
            <w:vAlign w:val="center"/>
            <w:hideMark/>
          </w:tcPr>
          <w:p w14:paraId="2E13844F" w14:textId="53DBD53D"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627</w:t>
            </w:r>
          </w:p>
        </w:tc>
        <w:tc>
          <w:tcPr>
            <w:tcW w:w="430" w:type="pct"/>
            <w:tcBorders>
              <w:top w:val="nil"/>
              <w:left w:val="nil"/>
              <w:bottom w:val="single" w:sz="4" w:space="0" w:color="auto"/>
              <w:right w:val="single" w:sz="4" w:space="0" w:color="auto"/>
            </w:tcBorders>
            <w:shd w:val="clear" w:color="auto" w:fill="auto"/>
            <w:noWrap/>
            <w:vAlign w:val="center"/>
            <w:hideMark/>
          </w:tcPr>
          <w:p w14:paraId="3DC78ECF" w14:textId="462322F4"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30" w:type="pct"/>
            <w:tcBorders>
              <w:top w:val="nil"/>
              <w:left w:val="nil"/>
              <w:bottom w:val="single" w:sz="4" w:space="0" w:color="auto"/>
              <w:right w:val="single" w:sz="4" w:space="0" w:color="auto"/>
            </w:tcBorders>
            <w:shd w:val="clear" w:color="auto" w:fill="auto"/>
            <w:noWrap/>
            <w:vAlign w:val="center"/>
            <w:hideMark/>
          </w:tcPr>
          <w:p w14:paraId="2BBE7950" w14:textId="330E0261" w:rsidR="00C37263" w:rsidRPr="00C37263" w:rsidRDefault="00C37263" w:rsidP="00C37263">
            <w:pPr>
              <w:jc w:val="center"/>
              <w:rPr>
                <w:rFonts w:eastAsia="Times New Roman" w:cs="Arial"/>
                <w:color w:val="000000"/>
                <w:sz w:val="20"/>
                <w:szCs w:val="20"/>
                <w:lang w:eastAsia="es-CR"/>
              </w:rPr>
            </w:pPr>
            <w:r>
              <w:rPr>
                <w:rFonts w:cs="Arial"/>
                <w:color w:val="000000"/>
                <w:sz w:val="20"/>
                <w:szCs w:val="20"/>
              </w:rPr>
              <w:t> </w:t>
            </w:r>
          </w:p>
        </w:tc>
        <w:tc>
          <w:tcPr>
            <w:tcW w:w="489" w:type="pct"/>
            <w:tcBorders>
              <w:top w:val="nil"/>
              <w:left w:val="nil"/>
              <w:bottom w:val="single" w:sz="4" w:space="0" w:color="auto"/>
              <w:right w:val="single" w:sz="4" w:space="0" w:color="auto"/>
            </w:tcBorders>
            <w:shd w:val="clear" w:color="FFFFFF" w:fill="FFFFFF"/>
            <w:noWrap/>
            <w:vAlign w:val="center"/>
            <w:hideMark/>
          </w:tcPr>
          <w:p w14:paraId="4540AAEF" w14:textId="7081B62F"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1076</w:t>
            </w:r>
          </w:p>
        </w:tc>
        <w:tc>
          <w:tcPr>
            <w:tcW w:w="748" w:type="pct"/>
            <w:tcBorders>
              <w:top w:val="nil"/>
              <w:left w:val="nil"/>
              <w:bottom w:val="single" w:sz="4" w:space="0" w:color="auto"/>
              <w:right w:val="single" w:sz="4" w:space="0" w:color="auto"/>
            </w:tcBorders>
            <w:shd w:val="clear" w:color="FFFFFF" w:fill="FFFFFF"/>
            <w:noWrap/>
            <w:vAlign w:val="center"/>
            <w:hideMark/>
          </w:tcPr>
          <w:p w14:paraId="5CEA677E" w14:textId="4D7C8305" w:rsidR="00C37263" w:rsidRPr="00C37263" w:rsidRDefault="00C37263" w:rsidP="00C37263">
            <w:pPr>
              <w:jc w:val="center"/>
              <w:rPr>
                <w:rFonts w:eastAsia="Times New Roman" w:cs="Arial"/>
                <w:color w:val="333333"/>
                <w:sz w:val="18"/>
                <w:szCs w:val="18"/>
                <w:lang w:eastAsia="es-CR"/>
              </w:rPr>
            </w:pPr>
            <w:r w:rsidRPr="00994B75">
              <w:rPr>
                <w:rFonts w:cs="Arial"/>
                <w:color w:val="333333"/>
                <w:sz w:val="18"/>
                <w:szCs w:val="18"/>
              </w:rPr>
              <w:t>0%</w:t>
            </w:r>
          </w:p>
        </w:tc>
      </w:tr>
      <w:tr w:rsidR="00361185" w:rsidRPr="00994B75" w14:paraId="771B3861" w14:textId="77777777" w:rsidTr="00692B0A">
        <w:trPr>
          <w:trHeight w:val="194"/>
        </w:trPr>
        <w:tc>
          <w:tcPr>
            <w:tcW w:w="1612" w:type="pct"/>
            <w:tcBorders>
              <w:top w:val="nil"/>
              <w:left w:val="single" w:sz="4" w:space="0" w:color="auto"/>
              <w:bottom w:val="single" w:sz="4" w:space="0" w:color="auto"/>
              <w:right w:val="single" w:sz="4" w:space="0" w:color="auto"/>
            </w:tcBorders>
            <w:shd w:val="clear" w:color="000000" w:fill="808080"/>
            <w:noWrap/>
            <w:vAlign w:val="bottom"/>
            <w:hideMark/>
          </w:tcPr>
          <w:p w14:paraId="07F8D5E6" w14:textId="1B723E78" w:rsidR="00C37263" w:rsidRPr="00C37263" w:rsidRDefault="00994B75" w:rsidP="00EA3C25">
            <w:pPr>
              <w:jc w:val="right"/>
              <w:rPr>
                <w:rFonts w:eastAsia="Times New Roman" w:cs="Arial"/>
                <w:b/>
                <w:color w:val="FFFFFF"/>
                <w:sz w:val="20"/>
                <w:szCs w:val="20"/>
                <w:lang w:eastAsia="es-CR"/>
              </w:rPr>
            </w:pPr>
            <w:r w:rsidRPr="00B65520">
              <w:rPr>
                <w:rFonts w:eastAsia="Times New Roman" w:cs="Arial"/>
                <w:b/>
                <w:color w:val="FFFFFF"/>
                <w:sz w:val="20"/>
                <w:szCs w:val="20"/>
                <w:lang w:eastAsia="es-CR"/>
              </w:rPr>
              <w:t>Total</w:t>
            </w:r>
          </w:p>
        </w:tc>
        <w:tc>
          <w:tcPr>
            <w:tcW w:w="430" w:type="pct"/>
            <w:tcBorders>
              <w:top w:val="nil"/>
              <w:left w:val="nil"/>
              <w:bottom w:val="single" w:sz="4" w:space="0" w:color="auto"/>
              <w:right w:val="single" w:sz="4" w:space="0" w:color="auto"/>
            </w:tcBorders>
            <w:shd w:val="clear" w:color="000000" w:fill="808080"/>
            <w:noWrap/>
            <w:vAlign w:val="bottom"/>
            <w:hideMark/>
          </w:tcPr>
          <w:p w14:paraId="70328CED"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10015</w:t>
            </w:r>
          </w:p>
        </w:tc>
        <w:tc>
          <w:tcPr>
            <w:tcW w:w="430" w:type="pct"/>
            <w:tcBorders>
              <w:top w:val="nil"/>
              <w:left w:val="nil"/>
              <w:bottom w:val="single" w:sz="4" w:space="0" w:color="auto"/>
              <w:right w:val="single" w:sz="4" w:space="0" w:color="auto"/>
            </w:tcBorders>
            <w:shd w:val="clear" w:color="000000" w:fill="808080"/>
            <w:noWrap/>
            <w:vAlign w:val="bottom"/>
            <w:hideMark/>
          </w:tcPr>
          <w:p w14:paraId="5E555F06"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366</w:t>
            </w:r>
          </w:p>
        </w:tc>
        <w:tc>
          <w:tcPr>
            <w:tcW w:w="430" w:type="pct"/>
            <w:tcBorders>
              <w:top w:val="nil"/>
              <w:left w:val="nil"/>
              <w:bottom w:val="single" w:sz="4" w:space="0" w:color="auto"/>
              <w:right w:val="single" w:sz="4" w:space="0" w:color="auto"/>
            </w:tcBorders>
            <w:shd w:val="clear" w:color="000000" w:fill="808080"/>
            <w:noWrap/>
            <w:vAlign w:val="bottom"/>
            <w:hideMark/>
          </w:tcPr>
          <w:p w14:paraId="0C2B5DFF"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3629</w:t>
            </w:r>
          </w:p>
        </w:tc>
        <w:tc>
          <w:tcPr>
            <w:tcW w:w="430" w:type="pct"/>
            <w:tcBorders>
              <w:top w:val="nil"/>
              <w:left w:val="nil"/>
              <w:bottom w:val="single" w:sz="4" w:space="0" w:color="auto"/>
              <w:right w:val="single" w:sz="4" w:space="0" w:color="auto"/>
            </w:tcBorders>
            <w:shd w:val="clear" w:color="000000" w:fill="808080"/>
            <w:noWrap/>
            <w:vAlign w:val="bottom"/>
            <w:hideMark/>
          </w:tcPr>
          <w:p w14:paraId="76C1B9EE"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8368</w:t>
            </w:r>
          </w:p>
        </w:tc>
        <w:tc>
          <w:tcPr>
            <w:tcW w:w="430" w:type="pct"/>
            <w:tcBorders>
              <w:top w:val="nil"/>
              <w:left w:val="nil"/>
              <w:bottom w:val="single" w:sz="4" w:space="0" w:color="auto"/>
              <w:right w:val="single" w:sz="4" w:space="0" w:color="auto"/>
            </w:tcBorders>
            <w:shd w:val="clear" w:color="000000" w:fill="808080"/>
            <w:noWrap/>
            <w:vAlign w:val="bottom"/>
            <w:hideMark/>
          </w:tcPr>
          <w:p w14:paraId="0106C571"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140</w:t>
            </w:r>
          </w:p>
        </w:tc>
        <w:tc>
          <w:tcPr>
            <w:tcW w:w="489" w:type="pct"/>
            <w:tcBorders>
              <w:top w:val="nil"/>
              <w:left w:val="nil"/>
              <w:bottom w:val="single" w:sz="4" w:space="0" w:color="auto"/>
              <w:right w:val="single" w:sz="4" w:space="0" w:color="auto"/>
            </w:tcBorders>
            <w:shd w:val="clear" w:color="000000" w:fill="808080"/>
            <w:noWrap/>
            <w:vAlign w:val="bottom"/>
            <w:hideMark/>
          </w:tcPr>
          <w:p w14:paraId="7BD13BC4"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22518</w:t>
            </w:r>
          </w:p>
        </w:tc>
        <w:tc>
          <w:tcPr>
            <w:tcW w:w="748" w:type="pct"/>
            <w:tcBorders>
              <w:top w:val="nil"/>
              <w:left w:val="nil"/>
              <w:bottom w:val="single" w:sz="4" w:space="0" w:color="auto"/>
              <w:right w:val="single" w:sz="4" w:space="0" w:color="auto"/>
            </w:tcBorders>
            <w:shd w:val="clear" w:color="FFFFFF" w:fill="808080"/>
            <w:noWrap/>
            <w:vAlign w:val="bottom"/>
            <w:hideMark/>
          </w:tcPr>
          <w:p w14:paraId="24EEC57E" w14:textId="77777777" w:rsidR="00C37263" w:rsidRPr="00C37263" w:rsidRDefault="00C37263" w:rsidP="00C37263">
            <w:pPr>
              <w:jc w:val="center"/>
              <w:rPr>
                <w:rFonts w:eastAsia="Times New Roman" w:cs="Arial"/>
                <w:b/>
                <w:color w:val="FFFFFF"/>
                <w:sz w:val="20"/>
                <w:szCs w:val="20"/>
                <w:lang w:eastAsia="es-CR"/>
              </w:rPr>
            </w:pPr>
            <w:r w:rsidRPr="00C37263">
              <w:rPr>
                <w:rFonts w:eastAsia="Times New Roman" w:cs="Arial"/>
                <w:b/>
                <w:color w:val="FFFFFF"/>
                <w:sz w:val="20"/>
                <w:szCs w:val="20"/>
                <w:lang w:eastAsia="es-CR"/>
              </w:rPr>
              <w:t>37%</w:t>
            </w:r>
          </w:p>
        </w:tc>
      </w:tr>
    </w:tbl>
    <w:p w14:paraId="1CD96AE9" w14:textId="543A7E65" w:rsidR="007D6A79" w:rsidRPr="001D5828" w:rsidRDefault="007D6A79" w:rsidP="00C21E61">
      <w:pPr>
        <w:pStyle w:val="Fuentes"/>
      </w:pPr>
      <w:r w:rsidRPr="001D5828">
        <w:t xml:space="preserve">Fuente: Subproceso de Modernización Institucional, con base </w:t>
      </w:r>
      <w:r>
        <w:t xml:space="preserve">a la información del SIGMA, reporte circulante final febrero 2020. </w:t>
      </w:r>
    </w:p>
    <w:p w14:paraId="28ED1626" w14:textId="77777777" w:rsidR="00C37263" w:rsidRDefault="00C37263" w:rsidP="003A627B"/>
    <w:p w14:paraId="0E15B8F9" w14:textId="3C0DC09A" w:rsidR="00363C6E" w:rsidRPr="001F1318" w:rsidRDefault="00CB5AED" w:rsidP="003A627B">
      <w:pPr>
        <w:rPr>
          <w:b/>
          <w:bCs/>
        </w:rPr>
      </w:pPr>
      <w:r w:rsidRPr="001F1318">
        <w:rPr>
          <w:b/>
          <w:bCs/>
        </w:rPr>
        <w:t xml:space="preserve">La información anterior permite inferir que la mayoría de los Despachos mantiene desactualizadas las fases </w:t>
      </w:r>
      <w:r w:rsidR="00184496" w:rsidRPr="001F1318">
        <w:rPr>
          <w:b/>
          <w:bCs/>
        </w:rPr>
        <w:t>de los procesos</w:t>
      </w:r>
      <w:r w:rsidRPr="001F1318">
        <w:rPr>
          <w:b/>
          <w:bCs/>
        </w:rPr>
        <w:t xml:space="preserve"> que se encuentran en el circulante</w:t>
      </w:r>
      <w:r w:rsidR="00184496" w:rsidRPr="001F1318">
        <w:rPr>
          <w:b/>
          <w:bCs/>
        </w:rPr>
        <w:t>, ya que; que sólo 6 de los juzgados presentan más del 50% del circulante en etapa de seguimiento</w:t>
      </w:r>
      <w:r w:rsidRPr="001F1318">
        <w:rPr>
          <w:b/>
          <w:bCs/>
        </w:rPr>
        <w:t xml:space="preserve"> </w:t>
      </w:r>
      <w:r w:rsidR="00D1422F" w:rsidRPr="001F1318">
        <w:rPr>
          <w:b/>
          <w:bCs/>
        </w:rPr>
        <w:t xml:space="preserve">y gran parte de los juzgados predomina el circulante en la etapa de “Demanda”, lo que implicaría que </w:t>
      </w:r>
      <w:r w:rsidR="004B10B5" w:rsidRPr="001F1318">
        <w:rPr>
          <w:b/>
          <w:bCs/>
        </w:rPr>
        <w:t>para esa cantidad de expedientes aún no se</w:t>
      </w:r>
      <w:r w:rsidR="002E31BD" w:rsidRPr="001F1318">
        <w:rPr>
          <w:b/>
          <w:bCs/>
        </w:rPr>
        <w:t xml:space="preserve"> recibe el acta de notificación del presunto agresor</w:t>
      </w:r>
      <w:r w:rsidR="001914FF" w:rsidRPr="001F1318">
        <w:rPr>
          <w:b/>
          <w:bCs/>
        </w:rPr>
        <w:t>; para ejemplificar se resalta la situación del Juzgado de  Violencia Doméstica II Circ</w:t>
      </w:r>
      <w:r w:rsidR="000E729E" w:rsidRPr="001F1318">
        <w:rPr>
          <w:b/>
          <w:bCs/>
        </w:rPr>
        <w:t>uito</w:t>
      </w:r>
      <w:r w:rsidR="001914FF" w:rsidRPr="001F1318">
        <w:rPr>
          <w:b/>
          <w:bCs/>
        </w:rPr>
        <w:t xml:space="preserve"> Jud</w:t>
      </w:r>
      <w:r w:rsidR="000E729E" w:rsidRPr="001F1318">
        <w:rPr>
          <w:b/>
          <w:bCs/>
        </w:rPr>
        <w:t>icial de</w:t>
      </w:r>
      <w:r w:rsidR="001914FF" w:rsidRPr="001F1318">
        <w:rPr>
          <w:b/>
          <w:bCs/>
        </w:rPr>
        <w:t xml:space="preserve"> San José que presenta 2506 expedientes en fase de demanda y presenta una entrada promedio de 476 casos al mes</w:t>
      </w:r>
      <w:r w:rsidR="00FA78F0" w:rsidRPr="001F1318">
        <w:rPr>
          <w:b/>
          <w:bCs/>
        </w:rPr>
        <w:t xml:space="preserve">, lo que implicaría que al menos tiene la entrada de más de 5 meses en etapa de demanda, situación que no es coincidente con lo </w:t>
      </w:r>
      <w:r w:rsidR="000E729E" w:rsidRPr="001F1318">
        <w:rPr>
          <w:b/>
          <w:bCs/>
        </w:rPr>
        <w:t xml:space="preserve">expedito del proceso. </w:t>
      </w:r>
    </w:p>
    <w:p w14:paraId="78B07B4D" w14:textId="69D6654C" w:rsidR="000E729E" w:rsidRDefault="000E729E" w:rsidP="003A627B"/>
    <w:p w14:paraId="0C491F6A" w14:textId="2456D52B" w:rsidR="000E729E" w:rsidRDefault="000E729E" w:rsidP="003A627B">
      <w:r>
        <w:t xml:space="preserve">Lo anterior </w:t>
      </w:r>
      <w:r w:rsidR="00AA2834">
        <w:t>recalca la necesidad de que se gener</w:t>
      </w:r>
      <w:r w:rsidR="00704042">
        <w:t xml:space="preserve">ar una actualización de las fases del circulante de los despachos, que </w:t>
      </w:r>
      <w:r w:rsidR="00E03E5D">
        <w:t>se fortalezca la línea institucional sobre el procedimiento en la etapa se seguimiento, así como un monitoreo proactivo de la situación de los Despachos de Violencia Doméstica</w:t>
      </w:r>
      <w:r w:rsidR="00145B97">
        <w:t xml:space="preserve">. Lo indicado sería lo esencial para lograr realizar un análisis real de la carga de trabajo de estos despachos y definir </w:t>
      </w:r>
      <w:r w:rsidR="00CB7515">
        <w:t>la necesidad de recurso humano.</w:t>
      </w:r>
    </w:p>
    <w:p w14:paraId="0F556C61" w14:textId="77777777" w:rsidR="00145B97" w:rsidRDefault="00145B97" w:rsidP="003A627B"/>
    <w:p w14:paraId="424D072D" w14:textId="68CEBAC2" w:rsidR="0031619D" w:rsidRPr="00C34F0F" w:rsidRDefault="0031619D" w:rsidP="003A627B">
      <w:r w:rsidRPr="00C34F0F">
        <w:t>Con la finalidad de</w:t>
      </w:r>
      <w:r w:rsidR="00FD1ABF" w:rsidRPr="00C34F0F">
        <w:t xml:space="preserve"> contar con información verás sobre el desempeño de los despachos se monitorearán por medio de SIGMA las siguientes variables:</w:t>
      </w:r>
    </w:p>
    <w:p w14:paraId="5DDF911F" w14:textId="2F9BCB5A" w:rsidR="00FD1ABF" w:rsidRPr="00E44C54" w:rsidRDefault="00FD1ABF" w:rsidP="003A627B">
      <w:pPr>
        <w:rPr>
          <w:highlight w:val="green"/>
        </w:rPr>
      </w:pPr>
    </w:p>
    <w:p w14:paraId="06D50069" w14:textId="05EF1CA5" w:rsidR="00FD1ABF" w:rsidRDefault="00FB7BC9" w:rsidP="00E44C54">
      <w:pPr>
        <w:pStyle w:val="Prrafodelista"/>
        <w:numPr>
          <w:ilvl w:val="0"/>
          <w:numId w:val="42"/>
        </w:numPr>
      </w:pPr>
      <w:r>
        <w:lastRenderedPageBreak/>
        <w:t>Entrada de casos</w:t>
      </w:r>
    </w:p>
    <w:p w14:paraId="412AA58E" w14:textId="6E741F94" w:rsidR="00FB7BC9" w:rsidRDefault="0058147D" w:rsidP="00E44C54">
      <w:pPr>
        <w:pStyle w:val="Prrafodelista"/>
        <w:numPr>
          <w:ilvl w:val="0"/>
          <w:numId w:val="42"/>
        </w:numPr>
      </w:pPr>
      <w:r>
        <w:t>Casos terminados</w:t>
      </w:r>
    </w:p>
    <w:p w14:paraId="77EC71DD" w14:textId="642A0B7E" w:rsidR="0058147D" w:rsidRDefault="0058147D" w:rsidP="00E44C54">
      <w:pPr>
        <w:pStyle w:val="Prrafodelista"/>
        <w:numPr>
          <w:ilvl w:val="0"/>
          <w:numId w:val="42"/>
        </w:numPr>
      </w:pPr>
      <w:r>
        <w:t>Cantidad de circulante</w:t>
      </w:r>
    </w:p>
    <w:p w14:paraId="5743FC03" w14:textId="2F696921" w:rsidR="0058147D" w:rsidRDefault="0058147D" w:rsidP="0058147D">
      <w:pPr>
        <w:pStyle w:val="Prrafodelista"/>
        <w:numPr>
          <w:ilvl w:val="0"/>
          <w:numId w:val="42"/>
        </w:numPr>
      </w:pPr>
      <w:r>
        <w:t>Distribución del circulante entre las fases</w:t>
      </w:r>
    </w:p>
    <w:p w14:paraId="79F2DBD8" w14:textId="13D61970" w:rsidR="0058147D" w:rsidRDefault="0058147D" w:rsidP="0058147D">
      <w:pPr>
        <w:pStyle w:val="Prrafodelista"/>
        <w:numPr>
          <w:ilvl w:val="0"/>
          <w:numId w:val="42"/>
        </w:numPr>
      </w:pPr>
      <w:r>
        <w:t>Cantidad de resoluciones de fondo dictadas</w:t>
      </w:r>
    </w:p>
    <w:p w14:paraId="5C222883" w14:textId="401889D0" w:rsidR="0058147D" w:rsidRDefault="0058147D" w:rsidP="0058147D">
      <w:pPr>
        <w:pStyle w:val="Prrafodelista"/>
        <w:numPr>
          <w:ilvl w:val="0"/>
          <w:numId w:val="42"/>
        </w:numPr>
      </w:pPr>
      <w:r>
        <w:t>Cantidad de audiencias realizadas, no realizadas y pendientes de recepción de pruebas y de seguimiento.</w:t>
      </w:r>
    </w:p>
    <w:p w14:paraId="10DB725A" w14:textId="3EB55FE5" w:rsidR="009D76BA" w:rsidRPr="00A76D67" w:rsidRDefault="009D76BA" w:rsidP="00A76D67"/>
    <w:p w14:paraId="4EEB0430" w14:textId="2146C7F1" w:rsidR="0077349A" w:rsidRPr="00A76D67" w:rsidRDefault="00C518FE" w:rsidP="00A76D67">
      <w:r w:rsidRPr="00A76D67">
        <w:t xml:space="preserve">En el caso de los despachos </w:t>
      </w:r>
      <w:r w:rsidR="00964997" w:rsidRPr="00A76D67">
        <w:t xml:space="preserve">mixtos </w:t>
      </w:r>
      <w:r w:rsidRPr="00A76D67">
        <w:t xml:space="preserve">que atienden </w:t>
      </w:r>
      <w:r w:rsidR="0011671A" w:rsidRPr="00A76D67">
        <w:t>dentro de sus</w:t>
      </w:r>
      <w:r w:rsidR="007870AD" w:rsidRPr="00A76D67">
        <w:t xml:space="preserve"> </w:t>
      </w:r>
      <w:r w:rsidRPr="00A76D67">
        <w:t>materia</w:t>
      </w:r>
      <w:r w:rsidR="0011671A" w:rsidRPr="00A76D67">
        <w:t>s</w:t>
      </w:r>
      <w:r w:rsidRPr="00A76D67">
        <w:t xml:space="preserve"> Violencia </w:t>
      </w:r>
      <w:r w:rsidR="00076C72" w:rsidRPr="00A76D67">
        <w:t>Doméstica</w:t>
      </w:r>
      <w:r w:rsidR="0011671A" w:rsidRPr="00A76D67">
        <w:t xml:space="preserve">, no se tiene planeada la </w:t>
      </w:r>
      <w:r w:rsidR="00F94753" w:rsidRPr="00A76D67">
        <w:t xml:space="preserve">modificación en las estructuras de trabajo o la </w:t>
      </w:r>
      <w:r w:rsidR="0011671A" w:rsidRPr="00A76D67">
        <w:t xml:space="preserve">inclusión de </w:t>
      </w:r>
      <w:r w:rsidR="009026C8" w:rsidRPr="00A76D67">
        <w:t xml:space="preserve">nuevo recurso humano, esto </w:t>
      </w:r>
      <w:r w:rsidR="00A07514" w:rsidRPr="00A76D67">
        <w:t xml:space="preserve">ya </w:t>
      </w:r>
      <w:r w:rsidR="006038C3" w:rsidRPr="00A76D67">
        <w:t xml:space="preserve">que durante los abordajes </w:t>
      </w:r>
      <w:r w:rsidR="00E42A6E" w:rsidRPr="00A76D67">
        <w:t xml:space="preserve">realizados por la Dirección de Planificación para las materias de Laboral </w:t>
      </w:r>
      <w:r w:rsidR="00840110" w:rsidRPr="00A76D67">
        <w:t xml:space="preserve">y Civil, se realizaron los estudios </w:t>
      </w:r>
      <w:r w:rsidR="007E4E98" w:rsidRPr="00A76D67">
        <w:t xml:space="preserve">pertinentes y se </w:t>
      </w:r>
      <w:r w:rsidR="00392D2D" w:rsidRPr="00A76D67">
        <w:t>incluyeron las necesidades en los respectivos informes de presupuesto de estas materias.</w:t>
      </w:r>
    </w:p>
    <w:p w14:paraId="30F86719" w14:textId="28AEE672" w:rsidR="006038C3" w:rsidRPr="00A76D67" w:rsidRDefault="006038C3" w:rsidP="00A76D67"/>
    <w:p w14:paraId="58CB59AA" w14:textId="77777777" w:rsidR="00692B0A" w:rsidRPr="00A76D67" w:rsidRDefault="00692B0A" w:rsidP="00A76D67"/>
    <w:p w14:paraId="348A23BC" w14:textId="0AD21649" w:rsidR="00481946" w:rsidRPr="001D5828" w:rsidRDefault="00C67F13" w:rsidP="00041058">
      <w:pPr>
        <w:pStyle w:val="Ttulo2"/>
      </w:pPr>
      <w:r w:rsidRPr="001D5828">
        <w:t>Situación de los Juzgados de Pensiones Alimentarias</w:t>
      </w:r>
      <w:r w:rsidR="00425B28" w:rsidRPr="001D5828">
        <w:t xml:space="preserve"> (</w:t>
      </w:r>
      <w:r w:rsidR="00734848" w:rsidRPr="001D5828">
        <w:t>e</w:t>
      </w:r>
      <w:r w:rsidRPr="001D5828">
        <w:t>specializados</w:t>
      </w:r>
      <w:r w:rsidR="00425B28" w:rsidRPr="001D5828">
        <w:t xml:space="preserve"> </w:t>
      </w:r>
      <w:r w:rsidR="00734848" w:rsidRPr="001D5828">
        <w:t>y</w:t>
      </w:r>
      <w:r w:rsidR="00425B28" w:rsidRPr="001D5828">
        <w:t xml:space="preserve"> </w:t>
      </w:r>
      <w:r w:rsidR="00734848" w:rsidRPr="001D5828">
        <w:t>m</w:t>
      </w:r>
      <w:r w:rsidRPr="001D5828">
        <w:t>ixtos)</w:t>
      </w:r>
    </w:p>
    <w:p w14:paraId="515C5DC5" w14:textId="77777777" w:rsidR="00353FE8" w:rsidRDefault="00353FE8" w:rsidP="00FC3CDE"/>
    <w:p w14:paraId="7414F1D4" w14:textId="1BD84CA4" w:rsidR="00B3521E" w:rsidRDefault="00B3521E" w:rsidP="00FC3CDE">
      <w:r>
        <w:t xml:space="preserve">El Código Procesal de Familia </w:t>
      </w:r>
      <w:r w:rsidR="00D67D9A">
        <w:t>establece la d</w:t>
      </w:r>
      <w:r w:rsidRPr="00B3521E">
        <w:t>erogación de la Ley de Pensiones Alimentarias. en su totalidad de la Ley N° 7654 del 19 de diciembre de 1996 (la actual Ley de Pensiones Alimentarias).</w:t>
      </w:r>
      <w:r w:rsidR="001D1C55" w:rsidRPr="001D1C55">
        <w:t xml:space="preserve"> La materia de Pensiones Alimentarias es atendida actualmente en el Poder Judicial bajo tres modalidades: juzgados especializados, juzgados que operan bajo la Plataforma Integrada de Servicios de Atención a las Víctimas (PISAV) y juzgados mixtos.</w:t>
      </w:r>
    </w:p>
    <w:p w14:paraId="0A11935E" w14:textId="77777777" w:rsidR="00B3521E" w:rsidRDefault="00B3521E" w:rsidP="00FC3CDE"/>
    <w:p w14:paraId="69DB6051" w14:textId="76A2A910" w:rsidR="00425B28" w:rsidRPr="001D5828" w:rsidRDefault="00481B77" w:rsidP="00FC3CDE">
      <w:r>
        <w:t xml:space="preserve">Debido a que no hay cambios o </w:t>
      </w:r>
      <w:r w:rsidR="00786279">
        <w:t xml:space="preserve">inclusión de nuevas funciones a los Juzgados </w:t>
      </w:r>
      <w:r w:rsidR="00847B9A">
        <w:t xml:space="preserve">que atienden la materia de </w:t>
      </w:r>
      <w:r w:rsidR="00786279">
        <w:t xml:space="preserve">Pensiones </w:t>
      </w:r>
      <w:r w:rsidR="00847B9A">
        <w:t>Alimentarias</w:t>
      </w:r>
      <w:r w:rsidR="00F52204" w:rsidRPr="001D5828">
        <w:t xml:space="preserve">, no se registraría un impacto significativo con el CPF, por </w:t>
      </w:r>
      <w:r w:rsidR="001A5825" w:rsidRPr="001D5828">
        <w:t xml:space="preserve">lo </w:t>
      </w:r>
      <w:r w:rsidR="00F52204" w:rsidRPr="001D5828">
        <w:t xml:space="preserve">que </w:t>
      </w:r>
      <w:r w:rsidR="00DC3B79" w:rsidRPr="001D5828">
        <w:t xml:space="preserve">se </w:t>
      </w:r>
      <w:r w:rsidR="008C455D" w:rsidRPr="001D5828">
        <w:t xml:space="preserve">analizará la </w:t>
      </w:r>
      <w:r w:rsidR="0057023E">
        <w:t xml:space="preserve">situación actual de </w:t>
      </w:r>
      <w:r w:rsidR="008C455D" w:rsidRPr="001D5828">
        <w:t xml:space="preserve"> </w:t>
      </w:r>
      <w:r w:rsidR="00DE680C" w:rsidRPr="001D5828">
        <w:t xml:space="preserve">los juzgados </w:t>
      </w:r>
      <w:r w:rsidR="000B0952" w:rsidRPr="001D5828">
        <w:t>de Pensiones Alimentarias</w:t>
      </w:r>
      <w:r w:rsidR="00D76F0A" w:rsidRPr="001D5828">
        <w:t xml:space="preserve"> para identificar si </w:t>
      </w:r>
      <w:r w:rsidR="0057023E">
        <w:t>se necesita</w:t>
      </w:r>
      <w:r w:rsidR="00F52204" w:rsidRPr="001D5828">
        <w:t xml:space="preserve"> asignar puestos específicos de Jueza o Juez y de Técnica o Técnico Judicial en cada uno de esos despachos judiciales.</w:t>
      </w:r>
    </w:p>
    <w:p w14:paraId="3E413906" w14:textId="414AEA65" w:rsidR="00F52204" w:rsidRDefault="00F52204" w:rsidP="00FC3CDE"/>
    <w:p w14:paraId="55009857" w14:textId="1268E70E" w:rsidR="00817985" w:rsidRPr="00817985" w:rsidRDefault="00F20471" w:rsidP="00954BA9">
      <w:r>
        <w:t>La</w:t>
      </w:r>
      <w:r w:rsidR="00726B07">
        <w:t xml:space="preserve"> Institución realiza esfuerzos importantes </w:t>
      </w:r>
      <w:r w:rsidR="00E71426">
        <w:t xml:space="preserve">en la implementación del Modelo Oral-Electrónico </w:t>
      </w:r>
      <w:r w:rsidR="00F96985">
        <w:t xml:space="preserve">en los Juzgados Especializados en Pensiones Alimentario, </w:t>
      </w:r>
      <w:r w:rsidR="005E4270">
        <w:t>iniciativa que implica el trámite de electrónico de los expedientes, la implementación de</w:t>
      </w:r>
      <w:r w:rsidR="002827B0">
        <w:t xml:space="preserve"> </w:t>
      </w:r>
      <w:r w:rsidR="005E4270">
        <w:t>un esquema de audiencias tempranas, indicadores de gestión</w:t>
      </w:r>
      <w:r w:rsidR="00FE19B4">
        <w:t xml:space="preserve">, </w:t>
      </w:r>
      <w:r w:rsidR="00335D53">
        <w:t>asignación</w:t>
      </w:r>
      <w:r w:rsidR="00C30A32">
        <w:t xml:space="preserve"> personas juzgadoras </w:t>
      </w:r>
      <w:r w:rsidR="00C30A32" w:rsidRPr="006B67CC">
        <w:t xml:space="preserve">conciliadoras, </w:t>
      </w:r>
      <w:r w:rsidR="00335D53" w:rsidRPr="006B67CC">
        <w:t>fondo</w:t>
      </w:r>
      <w:r w:rsidR="00C30A32" w:rsidRPr="006B67CC">
        <w:t xml:space="preserve"> y trámite, </w:t>
      </w:r>
      <w:r w:rsidR="006B67CC">
        <w:t xml:space="preserve">asignación de personal en las manifestaciones, </w:t>
      </w:r>
      <w:r w:rsidR="00FE19B4" w:rsidRPr="006B67CC">
        <w:t xml:space="preserve">entre otros lineamientos. </w:t>
      </w:r>
      <w:r w:rsidR="00443E44" w:rsidRPr="006B67CC">
        <w:t>Adicionalmente, dicho modelo busca es esp</w:t>
      </w:r>
      <w:r w:rsidR="00817985" w:rsidRPr="00335D53">
        <w:t xml:space="preserve">ecializar la mayor cantidad de despachos posibles, conforme la carga de trabajo y el presupuesto </w:t>
      </w:r>
      <w:r w:rsidR="00443E44" w:rsidRPr="006B67CC">
        <w:t xml:space="preserve">que </w:t>
      </w:r>
      <w:r w:rsidR="006B67CC" w:rsidRPr="006B67CC">
        <w:t>asigna</w:t>
      </w:r>
      <w:r w:rsidR="006B67CC">
        <w:t xml:space="preserve"> a través de los años. </w:t>
      </w:r>
    </w:p>
    <w:p w14:paraId="435443A5" w14:textId="77777777" w:rsidR="006A49C5" w:rsidRPr="006A49C5" w:rsidRDefault="006A49C5" w:rsidP="006A49C5"/>
    <w:p w14:paraId="672E8BEE" w14:textId="77777777" w:rsidR="00761CD0" w:rsidRDefault="00761CD0" w:rsidP="00C75053">
      <w:pPr>
        <w:pStyle w:val="Ttulo3"/>
      </w:pPr>
      <w:r w:rsidRPr="00802E09">
        <w:t xml:space="preserve">Principales resultados del Seguimiento de Indicadores de Gestión en Despachos </w:t>
      </w:r>
      <w:r w:rsidRPr="00802E09">
        <w:lastRenderedPageBreak/>
        <w:t>de Pensiones Alimentarias</w:t>
      </w:r>
    </w:p>
    <w:p w14:paraId="49E6D42E" w14:textId="77777777" w:rsidR="00761CD0" w:rsidRDefault="00761CD0" w:rsidP="00FC3CDE"/>
    <w:p w14:paraId="6C60670F" w14:textId="15710300" w:rsidR="004364FE" w:rsidRPr="00EA3C25" w:rsidRDefault="004364FE" w:rsidP="004364FE">
      <w:pPr>
        <w:contextualSpacing/>
        <w:rPr>
          <w:rFonts w:eastAsia="Times New Roman" w:cs="Book Antiqua"/>
          <w:lang w:eastAsia="es-ES"/>
        </w:rPr>
      </w:pPr>
      <w:r w:rsidRPr="00EA3C25">
        <w:rPr>
          <w:rFonts w:eastAsia="Times New Roman" w:cs="Book Antiqua"/>
          <w:lang w:eastAsia="es-ES"/>
        </w:rPr>
        <w:t xml:space="preserve">La Dirección de Planificación desde el 2009 </w:t>
      </w:r>
      <w:r w:rsidR="00671B19">
        <w:rPr>
          <w:rFonts w:eastAsia="Times New Roman" w:cs="Book Antiqua"/>
          <w:lang w:eastAsia="es-ES"/>
        </w:rPr>
        <w:t>implementa</w:t>
      </w:r>
      <w:r w:rsidRPr="00EA3C25">
        <w:rPr>
          <w:rFonts w:eastAsia="Times New Roman" w:cs="Book Antiqua"/>
          <w:lang w:eastAsia="es-ES"/>
        </w:rPr>
        <w:t xml:space="preserve"> el Proyecto de Pensiones Alimentarias bajo la modalidad Oral-Electrónica en los Juzgados Especializados de Pensiones Alimentarias</w:t>
      </w:r>
      <w:r w:rsidR="00671B19">
        <w:rPr>
          <w:rFonts w:eastAsia="Times New Roman" w:cs="Book Antiqua"/>
          <w:lang w:eastAsia="es-ES"/>
        </w:rPr>
        <w:t>, implementando matrices de Indicadores de Gestión y adicionalmente con el proyecto</w:t>
      </w:r>
      <w:r w:rsidRPr="00EA3C25">
        <w:rPr>
          <w:rFonts w:eastAsia="Times New Roman" w:cs="Book Antiqua"/>
          <w:lang w:eastAsia="es-ES"/>
        </w:rPr>
        <w:t xml:space="preserve"> de la Reforma al Código de Trabajo, se </w:t>
      </w:r>
      <w:r w:rsidR="00671B19">
        <w:rPr>
          <w:rFonts w:eastAsia="Times New Roman" w:cs="Book Antiqua"/>
          <w:lang w:eastAsia="es-ES"/>
        </w:rPr>
        <w:t>abordó</w:t>
      </w:r>
      <w:r w:rsidRPr="00EA3C25">
        <w:rPr>
          <w:rFonts w:eastAsia="Times New Roman" w:cs="Book Antiqua"/>
          <w:lang w:eastAsia="es-ES"/>
        </w:rPr>
        <w:t xml:space="preserve"> un total de 24 Juzgados Contravencionales que tramitan Materia de Pensiones Alimentarias, implementando en ellos la matriz de Indicadores de Gestión y el Modelo de Sostenibilidad. </w:t>
      </w:r>
    </w:p>
    <w:p w14:paraId="495EA69B" w14:textId="77777777" w:rsidR="004364FE" w:rsidRPr="00EA3C25" w:rsidRDefault="004364FE" w:rsidP="004364FE">
      <w:pPr>
        <w:rPr>
          <w:rFonts w:eastAsia="Times New Roman" w:cs="Book Antiqua"/>
          <w:lang w:eastAsia="es-ES"/>
        </w:rPr>
      </w:pPr>
    </w:p>
    <w:p w14:paraId="4F2A6166" w14:textId="081C0648" w:rsidR="004364FE" w:rsidRPr="00EA3C25" w:rsidRDefault="004364FE" w:rsidP="004364FE">
      <w:pPr>
        <w:contextualSpacing/>
        <w:rPr>
          <w:rFonts w:eastAsia="Times New Roman" w:cs="Book Antiqua"/>
          <w:lang w:eastAsia="es-ES"/>
        </w:rPr>
      </w:pPr>
      <w:r w:rsidRPr="00EA3C25">
        <w:rPr>
          <w:rFonts w:eastAsia="Times New Roman" w:cs="Book Antiqua"/>
          <w:lang w:eastAsia="es-ES"/>
        </w:rPr>
        <w:t xml:space="preserve">A partir de 2018, el Subproceso de Evaluación, modifica las matrices de los diez Juzgados Especializados </w:t>
      </w:r>
      <w:bookmarkStart w:id="29" w:name="_Hlk24714805"/>
      <w:r w:rsidRPr="00EA3C25">
        <w:rPr>
          <w:rFonts w:eastAsia="Times New Roman" w:cs="Book Antiqua"/>
          <w:lang w:eastAsia="es-ES"/>
        </w:rPr>
        <w:t>en Materia de Pensiones Alimentarias</w:t>
      </w:r>
      <w:bookmarkEnd w:id="29"/>
      <w:r w:rsidRPr="00EA3C25">
        <w:rPr>
          <w:rFonts w:eastAsia="Times New Roman" w:cs="Book Antiqua"/>
          <w:lang w:eastAsia="es-ES"/>
        </w:rPr>
        <w:t>, esto con el fin de estandarizar los parámetros indicados</w:t>
      </w:r>
      <w:r w:rsidR="00671B19">
        <w:rPr>
          <w:rFonts w:eastAsia="Times New Roman" w:cs="Book Antiqua"/>
          <w:lang w:eastAsia="es-ES"/>
        </w:rPr>
        <w:t>, donde</w:t>
      </w:r>
      <w:r w:rsidRPr="00EA3C25">
        <w:rPr>
          <w:rFonts w:eastAsia="Times New Roman" w:cs="Book Antiqua"/>
          <w:lang w:eastAsia="es-ES"/>
        </w:rPr>
        <w:t xml:space="preserve"> de los diez Juzgados Especializados en Materia de Pensiones Alimentarias, solamente en el Juzgado de Pensiones del Primer Circuito Judicial Alajuela, no se </w:t>
      </w:r>
      <w:r w:rsidR="00671B19">
        <w:rPr>
          <w:rFonts w:eastAsia="Times New Roman" w:cs="Book Antiqua"/>
          <w:lang w:eastAsia="es-ES"/>
        </w:rPr>
        <w:t>logró</w:t>
      </w:r>
      <w:r w:rsidRPr="00EA3C25">
        <w:rPr>
          <w:rFonts w:eastAsia="Times New Roman" w:cs="Book Antiqua"/>
          <w:lang w:eastAsia="es-ES"/>
        </w:rPr>
        <w:t xml:space="preserve"> implementar a la fecha la matriz de Indicadores de Gestión; sin embargo, el Subproceso de Evaluación de la Dirección de Planificación </w:t>
      </w:r>
      <w:r w:rsidR="00671B19">
        <w:rPr>
          <w:rFonts w:eastAsia="Times New Roman" w:cs="Book Antiqua"/>
          <w:lang w:eastAsia="es-ES"/>
        </w:rPr>
        <w:t>realiza</w:t>
      </w:r>
      <w:r w:rsidRPr="00EA3C25">
        <w:rPr>
          <w:rFonts w:eastAsia="Times New Roman" w:cs="Book Antiqua"/>
          <w:lang w:eastAsia="es-ES"/>
        </w:rPr>
        <w:t xml:space="preserve"> un estudio a la estructura interna del Juzgado con el fin de poder estandarizar la matriz de Indicadores de Gestión con la del resto del país. </w:t>
      </w:r>
    </w:p>
    <w:p w14:paraId="27E75EC6" w14:textId="77777777" w:rsidR="004364FE" w:rsidRPr="00EA3C25" w:rsidRDefault="004364FE" w:rsidP="004364FE">
      <w:pPr>
        <w:contextualSpacing/>
        <w:rPr>
          <w:rFonts w:eastAsia="Times New Roman" w:cs="Book Antiqua"/>
          <w:lang w:eastAsia="es-ES"/>
        </w:rPr>
      </w:pPr>
    </w:p>
    <w:p w14:paraId="722B87CD" w14:textId="648180A7" w:rsidR="004364FE" w:rsidRPr="00EA3C25" w:rsidRDefault="004364FE" w:rsidP="004364FE">
      <w:pPr>
        <w:contextualSpacing/>
        <w:rPr>
          <w:rFonts w:eastAsia="Times New Roman" w:cs="Book Antiqua"/>
          <w:lang w:eastAsia="es-ES"/>
        </w:rPr>
      </w:pPr>
      <w:r w:rsidRPr="00EA3C25">
        <w:rPr>
          <w:rFonts w:eastAsia="Times New Roman" w:cs="Book Antiqua"/>
          <w:lang w:eastAsia="es-ES"/>
        </w:rPr>
        <w:t>A continuación, se realiza un análisis de los indicadores más relevantes de la matriz de los Juzgados Especializados en Materia de Pensiones Alimentarias, en un periodo analizado del 2018 al 2019</w:t>
      </w:r>
      <w:r w:rsidR="00671B19">
        <w:rPr>
          <w:rFonts w:eastAsia="Times New Roman" w:cs="Book Antiqua"/>
          <w:lang w:eastAsia="es-ES"/>
        </w:rPr>
        <w:t xml:space="preserve">, los datos se encuentran visibles </w:t>
      </w:r>
      <w:r w:rsidR="00BF6505">
        <w:rPr>
          <w:rFonts w:eastAsia="Times New Roman" w:cs="Book Antiqua"/>
          <w:lang w:eastAsia="es-ES"/>
        </w:rPr>
        <w:t xml:space="preserve">en el </w:t>
      </w:r>
      <w:r w:rsidR="00BF6505" w:rsidRPr="00C34F0F">
        <w:rPr>
          <w:rFonts w:eastAsia="Times New Roman" w:cs="Book Antiqua"/>
          <w:b/>
          <w:i/>
          <w:lang w:eastAsia="es-ES"/>
        </w:rPr>
        <w:t xml:space="preserve">apéndice </w:t>
      </w:r>
      <w:r w:rsidR="0028456C">
        <w:rPr>
          <w:rFonts w:eastAsia="Times New Roman" w:cs="Book Antiqua"/>
          <w:b/>
          <w:bCs/>
          <w:i/>
          <w:iCs/>
          <w:lang w:eastAsia="es-ES"/>
        </w:rPr>
        <w:t>20.</w:t>
      </w:r>
    </w:p>
    <w:p w14:paraId="0B05B451" w14:textId="77777777" w:rsidR="004364FE" w:rsidRPr="00EA3C25" w:rsidRDefault="004364FE" w:rsidP="004364FE">
      <w:pPr>
        <w:contextualSpacing/>
        <w:rPr>
          <w:rFonts w:eastAsia="Times New Roman" w:cs="Book Antiqua"/>
          <w:lang w:eastAsia="es-ES"/>
        </w:rPr>
      </w:pPr>
    </w:p>
    <w:p w14:paraId="74E3502E" w14:textId="77777777" w:rsidR="004364FE" w:rsidRPr="00EA3C25" w:rsidRDefault="004364FE" w:rsidP="004364FE">
      <w:pPr>
        <w:rPr>
          <w:rFonts w:eastAsia="Times New Roman" w:cs="Book Antiqua"/>
          <w:b/>
          <w:u w:val="single"/>
          <w:lang w:eastAsia="es-ES"/>
        </w:rPr>
      </w:pPr>
      <w:r w:rsidRPr="00EA3C25">
        <w:rPr>
          <w:rFonts w:eastAsia="Times New Roman" w:cs="Book Antiqua"/>
          <w:b/>
          <w:u w:val="single"/>
          <w:lang w:eastAsia="es-ES"/>
        </w:rPr>
        <w:t>Cantidad de usuarios atendidos.</w:t>
      </w:r>
    </w:p>
    <w:p w14:paraId="2A30D058" w14:textId="5F6D3D41" w:rsidR="004364FE" w:rsidRPr="00EA3C25" w:rsidRDefault="004364FE" w:rsidP="004364FE">
      <w:pPr>
        <w:rPr>
          <w:rFonts w:eastAsia="Times New Roman" w:cs="Book Antiqua"/>
          <w:lang w:eastAsia="es-ES"/>
        </w:rPr>
      </w:pPr>
      <w:r w:rsidRPr="00EA3C25">
        <w:rPr>
          <w:rFonts w:eastAsia="Times New Roman" w:cs="Book Antiqua"/>
          <w:lang w:eastAsia="es-ES"/>
        </w:rPr>
        <w:t>Durante el periodo analizado los Juzgados Especializados en materia de Pensiones Alimentarias atendieron un total 278651 usuarios, en donde los Juzgados de Pensiones Alimentarias del Segundo Circuito Judicial de San José y de Heredia, atendieron más usuarios por mes con un promedio de 2868</w:t>
      </w:r>
      <w:r>
        <w:rPr>
          <w:rFonts w:eastAsia="Times New Roman" w:cs="Book Antiqua"/>
          <w:lang w:eastAsia="es-ES"/>
        </w:rPr>
        <w:t xml:space="preserve"> </w:t>
      </w:r>
      <w:r w:rsidR="00283603">
        <w:rPr>
          <w:rFonts w:eastAsia="Times New Roman" w:cs="Book Antiqua"/>
          <w:lang w:eastAsia="es-ES"/>
        </w:rPr>
        <w:t>(137 por días)</w:t>
      </w:r>
      <w:r w:rsidRPr="00EA3C25">
        <w:rPr>
          <w:rFonts w:eastAsia="Times New Roman" w:cs="Book Antiqua"/>
          <w:lang w:eastAsia="es-ES"/>
        </w:rPr>
        <w:t xml:space="preserve"> y 2634</w:t>
      </w:r>
      <w:r w:rsidR="00283603">
        <w:rPr>
          <w:rFonts w:eastAsia="Times New Roman" w:cs="Book Antiqua"/>
          <w:lang w:eastAsia="es-ES"/>
        </w:rPr>
        <w:t xml:space="preserve"> (125 por día)</w:t>
      </w:r>
      <w:r w:rsidRPr="00EA3C25">
        <w:rPr>
          <w:rFonts w:eastAsia="Times New Roman" w:cs="Book Antiqua"/>
          <w:lang w:eastAsia="es-ES"/>
        </w:rPr>
        <w:t xml:space="preserve"> respectivamente, mientras que los Juzgados de Pensiones Alimentarias de Limón y del Primer Circuito Judicial de San José, atendieron menos cantidad de usuarios por mes con un total de 1458</w:t>
      </w:r>
      <w:r>
        <w:rPr>
          <w:rFonts w:eastAsia="Times New Roman" w:cs="Book Antiqua"/>
          <w:lang w:eastAsia="es-ES"/>
        </w:rPr>
        <w:t xml:space="preserve"> </w:t>
      </w:r>
      <w:r w:rsidR="00283603">
        <w:rPr>
          <w:rFonts w:eastAsia="Times New Roman" w:cs="Book Antiqua"/>
          <w:lang w:eastAsia="es-ES"/>
        </w:rPr>
        <w:t>(69 por día)</w:t>
      </w:r>
      <w:r w:rsidRPr="00EA3C25">
        <w:rPr>
          <w:rFonts w:eastAsia="Times New Roman" w:cs="Book Antiqua"/>
          <w:lang w:eastAsia="es-ES"/>
        </w:rPr>
        <w:t xml:space="preserve"> y 1241</w:t>
      </w:r>
      <w:r w:rsidR="00283603">
        <w:rPr>
          <w:rFonts w:eastAsia="Times New Roman" w:cs="Book Antiqua"/>
          <w:lang w:eastAsia="es-ES"/>
        </w:rPr>
        <w:t>(59 por día)</w:t>
      </w:r>
      <w:r w:rsidRPr="00EA3C25">
        <w:rPr>
          <w:rFonts w:eastAsia="Times New Roman" w:cs="Book Antiqua"/>
          <w:lang w:eastAsia="es-ES"/>
        </w:rPr>
        <w:t xml:space="preserve"> respectivamente.</w:t>
      </w:r>
    </w:p>
    <w:p w14:paraId="2DB59371" w14:textId="77777777" w:rsidR="004364FE" w:rsidRPr="00EA3C25" w:rsidRDefault="004364FE" w:rsidP="004364FE">
      <w:pPr>
        <w:rPr>
          <w:rFonts w:eastAsia="Times New Roman" w:cs="Book Antiqua"/>
          <w:lang w:eastAsia="es-ES"/>
        </w:rPr>
      </w:pPr>
    </w:p>
    <w:p w14:paraId="29E616DE" w14:textId="1CE4FD48" w:rsidR="004364FE" w:rsidRPr="00EA3C25" w:rsidRDefault="00283603" w:rsidP="004364FE">
      <w:pPr>
        <w:rPr>
          <w:rFonts w:eastAsia="Times New Roman" w:cs="Book Antiqua"/>
          <w:lang w:eastAsia="es-ES"/>
        </w:rPr>
      </w:pPr>
      <w:r>
        <w:rPr>
          <w:rFonts w:eastAsia="Times New Roman" w:cs="Book Antiqua"/>
          <w:lang w:eastAsia="es-ES"/>
        </w:rPr>
        <w:t>El</w:t>
      </w:r>
      <w:r w:rsidR="004364FE" w:rsidRPr="00EA3C25">
        <w:rPr>
          <w:rFonts w:eastAsia="Times New Roman" w:cs="Book Antiqua"/>
          <w:lang w:eastAsia="es-ES"/>
        </w:rPr>
        <w:t xml:space="preserve"> Juzgado de Pensiones Alimentarias de Alajuela no se contempló ya que</w:t>
      </w:r>
      <w:r>
        <w:rPr>
          <w:rFonts w:eastAsia="Times New Roman" w:cs="Book Antiqua"/>
          <w:lang w:eastAsia="es-ES"/>
        </w:rPr>
        <w:t>,</w:t>
      </w:r>
      <w:r w:rsidR="004364FE" w:rsidRPr="00EA3C25">
        <w:rPr>
          <w:rFonts w:eastAsia="Times New Roman" w:cs="Book Antiqua"/>
          <w:lang w:eastAsia="es-ES"/>
        </w:rPr>
        <w:t xml:space="preserve"> este indicador se analiza con la nueva matriz de Indicadores que se le esta implementado al despacho. </w:t>
      </w:r>
    </w:p>
    <w:p w14:paraId="1B30068B" w14:textId="77777777" w:rsidR="004364FE" w:rsidRPr="00EA3C25" w:rsidRDefault="004364FE" w:rsidP="004364FE">
      <w:pPr>
        <w:rPr>
          <w:rFonts w:eastAsia="Times New Roman" w:cs="Book Antiqua"/>
          <w:lang w:eastAsia="es-ES"/>
        </w:rPr>
      </w:pPr>
    </w:p>
    <w:p w14:paraId="1C77BA18" w14:textId="77777777" w:rsidR="004364FE" w:rsidRPr="00EA3C25" w:rsidRDefault="004364FE" w:rsidP="004364FE">
      <w:pPr>
        <w:rPr>
          <w:rFonts w:eastAsia="Times New Roman" w:cs="Book Antiqua"/>
          <w:b/>
          <w:u w:val="single"/>
          <w:lang w:eastAsia="es-ES"/>
        </w:rPr>
      </w:pPr>
      <w:r w:rsidRPr="00EA3C25">
        <w:rPr>
          <w:rFonts w:eastAsia="Times New Roman" w:cs="Book Antiqua"/>
          <w:b/>
          <w:u w:val="single"/>
          <w:lang w:eastAsia="es-ES"/>
        </w:rPr>
        <w:t>Cantidad de Apremios Corporales.</w:t>
      </w:r>
    </w:p>
    <w:p w14:paraId="6413025D" w14:textId="7CD3D055" w:rsidR="004364FE" w:rsidRPr="00EA3C25" w:rsidRDefault="004364FE" w:rsidP="004364FE">
      <w:pPr>
        <w:rPr>
          <w:rFonts w:eastAsia="Times New Roman" w:cs="Book Antiqua"/>
          <w:lang w:eastAsia="es-ES"/>
        </w:rPr>
      </w:pPr>
      <w:r w:rsidRPr="00EA3C25">
        <w:rPr>
          <w:rFonts w:eastAsia="Times New Roman" w:cs="Book Antiqua"/>
          <w:lang w:eastAsia="es-ES"/>
        </w:rPr>
        <w:t xml:space="preserve">Con respecto a la cantidad de Apremios Corporales, durante el periodo analizado (2018 a 2019) los Juzgados de Pensiones del Segundo Circuito Judicial de San José y Cartago recibieron la mayoría de Apremios Corporales con un total de 58114 y 36379 respectivamente, mientras que los Juzgados de Pensiones Alimentarias de Puntarenas y Primer Circuito Judicial de San José, recibieron menos Apremios Corporales en el periodo citado con un total de 17963 y 15130. </w:t>
      </w:r>
    </w:p>
    <w:p w14:paraId="484E8C9E" w14:textId="77777777" w:rsidR="004364FE" w:rsidRPr="00EA3C25" w:rsidRDefault="004364FE" w:rsidP="004364FE">
      <w:pPr>
        <w:rPr>
          <w:rFonts w:eastAsia="Times New Roman" w:cs="Book Antiqua"/>
          <w:lang w:eastAsia="es-ES"/>
        </w:rPr>
      </w:pPr>
    </w:p>
    <w:p w14:paraId="08755348" w14:textId="77777777" w:rsidR="004364FE" w:rsidRPr="00EA3C25" w:rsidRDefault="004364FE" w:rsidP="004364FE">
      <w:pPr>
        <w:rPr>
          <w:rFonts w:eastAsia="Times New Roman" w:cs="Book Antiqua"/>
          <w:b/>
          <w:u w:val="single"/>
          <w:lang w:eastAsia="es-ES"/>
        </w:rPr>
      </w:pPr>
      <w:r w:rsidRPr="00EA3C25">
        <w:rPr>
          <w:rFonts w:eastAsia="Times New Roman" w:cs="Book Antiqua"/>
          <w:b/>
          <w:u w:val="single"/>
          <w:lang w:eastAsia="es-ES"/>
        </w:rPr>
        <w:lastRenderedPageBreak/>
        <w:t>Cantidad de Giros realizados.</w:t>
      </w:r>
    </w:p>
    <w:p w14:paraId="1F30660F" w14:textId="5731659A" w:rsidR="004364FE" w:rsidRPr="00EA3C25" w:rsidRDefault="004364FE" w:rsidP="004364FE">
      <w:pPr>
        <w:rPr>
          <w:rFonts w:eastAsia="Times New Roman" w:cs="Book Antiqua"/>
          <w:lang w:eastAsia="es-ES"/>
        </w:rPr>
      </w:pPr>
      <w:r w:rsidRPr="00EA3C25">
        <w:rPr>
          <w:rFonts w:eastAsia="Times New Roman" w:cs="Book Antiqua"/>
          <w:lang w:eastAsia="es-ES"/>
        </w:rPr>
        <w:t xml:space="preserve">a cantidad de giros realizado por los Juzgados Especializados en materia de Pensiones Alimentarias se puede observar que los despachos de San José (Primer y Segundo Circuito Judicial) realizaron el 50% de los giros por mes (6612), mientras que los Juzgados de Puntarenas y Limón realizaron la menor cantidad de giros 665 y 658 mensuales en promedio. </w:t>
      </w:r>
    </w:p>
    <w:p w14:paraId="1A49F568" w14:textId="77777777" w:rsidR="004364FE" w:rsidRPr="00EA3C25" w:rsidRDefault="004364FE" w:rsidP="004364FE">
      <w:pPr>
        <w:rPr>
          <w:rFonts w:eastAsia="Times New Roman" w:cs="Book Antiqua"/>
          <w:lang w:eastAsia="es-ES"/>
        </w:rPr>
      </w:pPr>
    </w:p>
    <w:p w14:paraId="22586861" w14:textId="77777777" w:rsidR="004364FE" w:rsidRPr="00EA3C25" w:rsidRDefault="004364FE" w:rsidP="004364FE">
      <w:pPr>
        <w:rPr>
          <w:rFonts w:eastAsia="Times New Roman" w:cs="Book Antiqua"/>
          <w:b/>
          <w:u w:val="single"/>
          <w:lang w:eastAsia="es-ES"/>
        </w:rPr>
      </w:pPr>
      <w:r w:rsidRPr="00EA3C25">
        <w:rPr>
          <w:rFonts w:eastAsia="Times New Roman" w:cs="Book Antiqua"/>
          <w:b/>
          <w:u w:val="single"/>
          <w:lang w:eastAsia="es-ES"/>
        </w:rPr>
        <w:t>Audiencias Tempranas realizadas.</w:t>
      </w:r>
    </w:p>
    <w:p w14:paraId="57C9DCBD" w14:textId="0AA16B8C" w:rsidR="004364FE" w:rsidRPr="00EA3C25" w:rsidRDefault="004364FE" w:rsidP="004364FE">
      <w:pPr>
        <w:rPr>
          <w:rFonts w:eastAsia="Times New Roman" w:cs="Book Antiqua"/>
          <w:lang w:eastAsia="es-ES"/>
        </w:rPr>
      </w:pPr>
      <w:r w:rsidRPr="00EA3C25">
        <w:rPr>
          <w:rFonts w:eastAsia="Times New Roman" w:cs="Book Antiqua"/>
          <w:lang w:eastAsia="es-ES"/>
        </w:rPr>
        <w:t>Con base a las Audiencias Tempranas realizadas, se puede indicar que los Juzgado especializados en materia de Pensiones Alimentarias realizaron un total de 14804 Audiencias Tempranas. Así mismo, se observa que los Juzgados de Pensiones Alimentarias del Segundo Circuito Judicial de San José y de Alajuela, realizaron más audiencias tempranas en promedio, por mes 119 y 106 respectivamente, mientras que los Juzgados de Pensiones Alimentarias de la Zona Atlántica (Limón y Pococí) fueron los dos despachos que realizaron menos Audiencias Tempranas mensuales 37 y 27 aproximadamente.</w:t>
      </w:r>
    </w:p>
    <w:p w14:paraId="76263066" w14:textId="77777777" w:rsidR="004364FE" w:rsidRPr="00EA3C25" w:rsidRDefault="004364FE" w:rsidP="004364FE">
      <w:pPr>
        <w:rPr>
          <w:rFonts w:eastAsia="Times New Roman" w:cs="Book Antiqua"/>
          <w:lang w:eastAsia="es-ES"/>
        </w:rPr>
      </w:pPr>
    </w:p>
    <w:p w14:paraId="321BAEEB" w14:textId="77777777" w:rsidR="004364FE" w:rsidRPr="00EA3C25" w:rsidRDefault="004364FE" w:rsidP="004364FE">
      <w:pPr>
        <w:rPr>
          <w:rFonts w:eastAsia="Times New Roman" w:cs="Book Antiqua"/>
          <w:b/>
          <w:u w:val="single"/>
          <w:lang w:eastAsia="es-ES"/>
        </w:rPr>
      </w:pPr>
      <w:r w:rsidRPr="00EA3C25">
        <w:rPr>
          <w:rFonts w:eastAsia="Times New Roman" w:cs="Book Antiqua"/>
          <w:b/>
          <w:u w:val="single"/>
          <w:lang w:eastAsia="es-ES"/>
        </w:rPr>
        <w:t xml:space="preserve">Audiencias Tempranas realizadas </w:t>
      </w:r>
      <w:proofErr w:type="spellStart"/>
      <w:r w:rsidRPr="00EA3C25">
        <w:rPr>
          <w:rFonts w:eastAsia="Times New Roman" w:cs="Book Antiqua"/>
          <w:b/>
          <w:u w:val="single"/>
          <w:lang w:eastAsia="es-ES"/>
        </w:rPr>
        <w:t>vrs</w:t>
      </w:r>
      <w:proofErr w:type="spellEnd"/>
      <w:r w:rsidRPr="00EA3C25">
        <w:rPr>
          <w:rFonts w:eastAsia="Times New Roman" w:cs="Book Antiqua"/>
          <w:b/>
          <w:u w:val="single"/>
          <w:lang w:eastAsia="es-ES"/>
        </w:rPr>
        <w:t xml:space="preserve"> entrada total.</w:t>
      </w:r>
    </w:p>
    <w:p w14:paraId="35AA86A7" w14:textId="77777777" w:rsidR="004364FE" w:rsidRPr="00EA3C25" w:rsidRDefault="004364FE" w:rsidP="004364FE">
      <w:pPr>
        <w:rPr>
          <w:rFonts w:eastAsia="Times New Roman" w:cs="Book Antiqua"/>
          <w:lang w:eastAsia="es-ES"/>
        </w:rPr>
      </w:pPr>
      <w:r w:rsidRPr="00EA3C25">
        <w:rPr>
          <w:rFonts w:eastAsia="Times New Roman" w:cs="Book Antiqua"/>
          <w:lang w:eastAsia="es-ES"/>
        </w:rPr>
        <w:t xml:space="preserve">En relación a las Audiencias Tempranas realizadas </w:t>
      </w:r>
      <w:proofErr w:type="spellStart"/>
      <w:r w:rsidRPr="00EA3C25">
        <w:rPr>
          <w:rFonts w:eastAsia="Times New Roman" w:cs="Book Antiqua"/>
          <w:lang w:eastAsia="es-ES"/>
        </w:rPr>
        <w:t>vrs</w:t>
      </w:r>
      <w:proofErr w:type="spellEnd"/>
      <w:r w:rsidRPr="00EA3C25">
        <w:rPr>
          <w:rFonts w:eastAsia="Times New Roman" w:cs="Book Antiqua"/>
          <w:lang w:eastAsia="es-ES"/>
        </w:rPr>
        <w:t xml:space="preserve"> entrada total, se puede comentar que los Juzgados de Pensiones Alimentarias del Segundo Circuito Judicial de San José y de Alajuela, son los dos despachos que realizaron más audiencias tempranas en promedio por mes 119 y 106 respectivamente, mientras que los Juzgados de Pensiones Alimentarias de la Zona Atlántica (Limó y Pococí) fueron los dos despachos que realizaron menos Audiencias Tempranas mensuales 37 y 27 aproximadamente.</w:t>
      </w:r>
    </w:p>
    <w:p w14:paraId="69FC97CC" w14:textId="77777777" w:rsidR="004364FE" w:rsidRPr="00EA3C25" w:rsidRDefault="004364FE" w:rsidP="004364FE">
      <w:pPr>
        <w:rPr>
          <w:rFonts w:eastAsia="Times New Roman" w:cs="Book Antiqua"/>
          <w:lang w:eastAsia="es-ES"/>
        </w:rPr>
      </w:pPr>
    </w:p>
    <w:p w14:paraId="1A5852DD" w14:textId="77777777" w:rsidR="004364FE" w:rsidRPr="00EA3C25" w:rsidRDefault="004364FE" w:rsidP="004364FE">
      <w:pPr>
        <w:rPr>
          <w:rFonts w:eastAsia="Times New Roman" w:cs="Book Antiqua"/>
          <w:lang w:eastAsia="es-ES"/>
        </w:rPr>
      </w:pPr>
      <w:r w:rsidRPr="00EA3C25">
        <w:rPr>
          <w:rFonts w:eastAsia="Times New Roman" w:cs="Book Antiqua"/>
          <w:lang w:eastAsia="es-ES"/>
        </w:rPr>
        <w:t>Aunado a lo anterior, los Juzgados de Pensiones Alimentarias del Segundo Circuito Judicial de San José y de Alajuela son los dos despachos en los que ingresaron mayor cantidad de asuntos (demandas nuevas y procesos de modificación) en el periodo analizado (2018 a 2019) con un total de 9112 y 7086 asuntos respectivamente. Mientras que los Juzgados de Pensiones Alimentarias de Limón y Puntarenas son los dos juzgados con menor cantidad de asuntos ingresados (demandas nuevas y procesos de modificación) en el citado periodo (2018 a 2019) con un total de 2698 y 2603 asuntos respectivamente.</w:t>
      </w:r>
    </w:p>
    <w:p w14:paraId="496FB563" w14:textId="77777777" w:rsidR="004364FE" w:rsidRPr="00EA3C25" w:rsidRDefault="004364FE" w:rsidP="004364FE">
      <w:pPr>
        <w:rPr>
          <w:rFonts w:eastAsia="Times New Roman" w:cs="Book Antiqua"/>
          <w:lang w:eastAsia="es-ES"/>
        </w:rPr>
      </w:pPr>
    </w:p>
    <w:p w14:paraId="5D8E6D48" w14:textId="77777777" w:rsidR="004364FE" w:rsidRPr="00EA3C25" w:rsidRDefault="004364FE" w:rsidP="004364FE">
      <w:pPr>
        <w:rPr>
          <w:rFonts w:eastAsia="Times New Roman" w:cs="Book Antiqua"/>
          <w:lang w:eastAsia="es-ES"/>
        </w:rPr>
      </w:pPr>
      <w:r w:rsidRPr="00EA3C25">
        <w:rPr>
          <w:rFonts w:eastAsia="Times New Roman" w:cs="Book Antiqua"/>
          <w:lang w:eastAsia="es-ES"/>
        </w:rPr>
        <w:t>Finalmente se puede observar que los Juzgados de Pensiones Alimentarias de Puntarenas y Pérez Zeledón son los dos despachos que obtienen un porcentaje mayor de Audiencias Tempranas realizadas, entre los casos entrados con un porcentaje promedio del 47%. Mientas que los Juzgados de Pensiones Alimentarias de limón y del Primer Circuito Judicial de San José, son los dos juzgados que obtienen menor porcentaje de Audiencias realizadas entre los casos entrados con un promedio del 24% y 23% respectivamente.</w:t>
      </w:r>
    </w:p>
    <w:p w14:paraId="3C034696" w14:textId="77777777" w:rsidR="004364FE" w:rsidRPr="00EA3C25" w:rsidRDefault="004364FE" w:rsidP="004364FE">
      <w:pPr>
        <w:rPr>
          <w:rFonts w:eastAsia="Times New Roman" w:cs="Book Antiqua"/>
          <w:lang w:eastAsia="es-ES"/>
        </w:rPr>
      </w:pPr>
    </w:p>
    <w:p w14:paraId="64B7C3C1" w14:textId="77777777" w:rsidR="004364FE" w:rsidRPr="00EA3C25" w:rsidRDefault="004364FE" w:rsidP="004364FE">
      <w:pPr>
        <w:rPr>
          <w:rFonts w:eastAsia="Times New Roman" w:cs="Book Antiqua"/>
          <w:u w:val="single"/>
          <w:lang w:eastAsia="es-ES"/>
        </w:rPr>
      </w:pPr>
      <w:r w:rsidRPr="00EA3C25">
        <w:rPr>
          <w:rFonts w:eastAsia="Times New Roman" w:cs="Book Antiqua"/>
          <w:b/>
          <w:u w:val="single"/>
          <w:lang w:eastAsia="es-ES"/>
        </w:rPr>
        <w:t>Cantidad de Audiencias Tempranas señaladas.</w:t>
      </w:r>
    </w:p>
    <w:p w14:paraId="6A39BE88" w14:textId="77777777" w:rsidR="004364FE" w:rsidRPr="00EA3C25" w:rsidRDefault="004364FE" w:rsidP="004364FE">
      <w:pPr>
        <w:rPr>
          <w:rFonts w:eastAsia="Times New Roman" w:cs="Book Antiqua"/>
          <w:lang w:eastAsia="es-ES"/>
        </w:rPr>
      </w:pPr>
      <w:r w:rsidRPr="00EA3C25">
        <w:rPr>
          <w:rFonts w:eastAsia="Times New Roman" w:cs="Book Antiqua"/>
          <w:lang w:eastAsia="es-ES"/>
        </w:rPr>
        <w:t>Durante el periodo analizado, los Juzgados Especializados en materia de Pensiones Alimentarias señalaron un total de 21572 Audiencias Tempranas.</w:t>
      </w:r>
    </w:p>
    <w:p w14:paraId="444F631D" w14:textId="77777777" w:rsidR="004364FE" w:rsidRPr="00EA3C25" w:rsidRDefault="004364FE" w:rsidP="004364FE">
      <w:pPr>
        <w:rPr>
          <w:rFonts w:eastAsia="Times New Roman" w:cs="Book Antiqua"/>
          <w:lang w:eastAsia="es-ES"/>
        </w:rPr>
      </w:pPr>
    </w:p>
    <w:p w14:paraId="349A251B" w14:textId="77777777" w:rsidR="004364FE" w:rsidRPr="00EA3C25" w:rsidRDefault="004364FE" w:rsidP="004364FE">
      <w:pPr>
        <w:rPr>
          <w:rFonts w:eastAsia="Times New Roman" w:cs="Book Antiqua"/>
          <w:lang w:eastAsia="es-ES"/>
        </w:rPr>
      </w:pPr>
      <w:r w:rsidRPr="00EA3C25">
        <w:rPr>
          <w:rFonts w:eastAsia="Times New Roman" w:cs="Book Antiqua"/>
          <w:lang w:eastAsia="es-ES"/>
        </w:rPr>
        <w:t xml:space="preserve">Por otra parte, los Juzgados de Pensiones Alimentarias de Pérez Zeledón, Alajuela y Primer Circuito Judicial de San José, son los despachos que señalaron más Audiencias Tempranas por Juez durante el periodo analizado con un promedio de 77, 75 y 70 audiencias mensuales. </w:t>
      </w:r>
    </w:p>
    <w:p w14:paraId="188E40EC" w14:textId="77777777" w:rsidR="004364FE" w:rsidRPr="00EA3C25" w:rsidRDefault="004364FE" w:rsidP="004364FE">
      <w:pPr>
        <w:rPr>
          <w:rFonts w:eastAsia="Times New Roman" w:cs="Book Antiqua"/>
          <w:lang w:eastAsia="es-ES"/>
        </w:rPr>
      </w:pPr>
    </w:p>
    <w:p w14:paraId="245D557C" w14:textId="77777777" w:rsidR="004364FE" w:rsidRPr="00EA3C25" w:rsidRDefault="004364FE" w:rsidP="004364FE">
      <w:pPr>
        <w:rPr>
          <w:rFonts w:eastAsia="Times New Roman" w:cs="Book Antiqua"/>
          <w:lang w:eastAsia="es-ES"/>
        </w:rPr>
      </w:pPr>
      <w:r w:rsidRPr="00EA3C25">
        <w:rPr>
          <w:rFonts w:eastAsia="Times New Roman" w:cs="Book Antiqua"/>
          <w:lang w:eastAsia="es-ES"/>
        </w:rPr>
        <w:t xml:space="preserve">Finalmente, los Juzgados de Pensiones Alimentarias de Cartago, Segundo Circuito Judicial de San José y Limón, son los tres despachos que señalaron menos Audiencias Tempranas por Juez en el periodo analizado (2018 y 2019) con un promedio de 39, 38 y 27 audiencias mensuales. </w:t>
      </w:r>
    </w:p>
    <w:p w14:paraId="2BA52EEB" w14:textId="77777777" w:rsidR="004364FE" w:rsidRPr="00EA3C25" w:rsidRDefault="004364FE" w:rsidP="004364FE">
      <w:pPr>
        <w:rPr>
          <w:rFonts w:eastAsia="Times New Roman" w:cs="Book Antiqua"/>
          <w:lang w:eastAsia="es-ES"/>
        </w:rPr>
      </w:pPr>
    </w:p>
    <w:p w14:paraId="7B05C209" w14:textId="77777777" w:rsidR="004364FE" w:rsidRPr="00EA3C25" w:rsidRDefault="004364FE" w:rsidP="004364FE">
      <w:pPr>
        <w:rPr>
          <w:rFonts w:eastAsia="Times New Roman" w:cs="Book Antiqua"/>
          <w:u w:val="single"/>
          <w:lang w:eastAsia="es-ES"/>
        </w:rPr>
      </w:pPr>
      <w:r w:rsidRPr="00EA3C25">
        <w:rPr>
          <w:rFonts w:eastAsia="Times New Roman" w:cs="Book Antiqua"/>
          <w:b/>
          <w:u w:val="single"/>
          <w:lang w:eastAsia="es-ES"/>
        </w:rPr>
        <w:t>Cantidad de Audiencias Recepción de Prueba señaladas.</w:t>
      </w:r>
    </w:p>
    <w:p w14:paraId="16DF918A" w14:textId="77777777" w:rsidR="004364FE" w:rsidRPr="00EA3C25" w:rsidRDefault="004364FE" w:rsidP="004364FE">
      <w:pPr>
        <w:rPr>
          <w:rFonts w:eastAsia="Times New Roman" w:cs="Book Antiqua"/>
          <w:lang w:eastAsia="es-ES"/>
        </w:rPr>
      </w:pPr>
      <w:r w:rsidRPr="00EA3C25">
        <w:rPr>
          <w:rFonts w:eastAsia="Times New Roman" w:cs="Book Antiqua"/>
          <w:lang w:eastAsia="es-ES"/>
        </w:rPr>
        <w:t>Con respecto a las Audiencias Recepción de Prueba señaladas durante el periodo analizado, los Juzgados Especializados en materia de Pensiones Alimentarias señalaron un total de 12031.</w:t>
      </w:r>
    </w:p>
    <w:p w14:paraId="19DF0937" w14:textId="77777777" w:rsidR="004364FE" w:rsidRPr="00EA3C25" w:rsidRDefault="004364FE" w:rsidP="004364FE">
      <w:pPr>
        <w:rPr>
          <w:rFonts w:eastAsia="Times New Roman" w:cs="Book Antiqua"/>
          <w:lang w:eastAsia="es-ES"/>
        </w:rPr>
      </w:pPr>
    </w:p>
    <w:p w14:paraId="1C7151A8" w14:textId="77777777" w:rsidR="004364FE" w:rsidRPr="00EA3C25" w:rsidRDefault="004364FE" w:rsidP="004364FE">
      <w:pPr>
        <w:rPr>
          <w:rFonts w:eastAsia="Times New Roman" w:cs="Book Antiqua"/>
          <w:lang w:eastAsia="es-ES"/>
        </w:rPr>
      </w:pPr>
      <w:r w:rsidRPr="00EA3C25">
        <w:rPr>
          <w:rFonts w:eastAsia="Times New Roman" w:cs="Book Antiqua"/>
          <w:lang w:eastAsia="es-ES"/>
        </w:rPr>
        <w:t>Adicionalmente, los Juzgados de Pensiones Alimentarias de Pococí y Pérez Zeledón, son los despachos que señalaron más Audiencias de Recepción de Prueba por Juez durante el periodo analizado con un promedio de 42 y 39 audiencias.</w:t>
      </w:r>
    </w:p>
    <w:p w14:paraId="4256693B" w14:textId="77777777" w:rsidR="004364FE" w:rsidRPr="00EA3C25" w:rsidRDefault="004364FE" w:rsidP="004364FE">
      <w:pPr>
        <w:rPr>
          <w:rFonts w:eastAsia="Times New Roman" w:cs="Book Antiqua"/>
          <w:lang w:eastAsia="es-ES"/>
        </w:rPr>
      </w:pPr>
    </w:p>
    <w:p w14:paraId="0F5F2D6A" w14:textId="080FD60D" w:rsidR="00070223" w:rsidRPr="002777D9" w:rsidRDefault="004364FE" w:rsidP="00070223">
      <w:r w:rsidRPr="00EA3C25">
        <w:rPr>
          <w:rFonts w:eastAsia="Times New Roman" w:cs="Book Antiqua"/>
          <w:lang w:eastAsia="es-ES"/>
        </w:rPr>
        <w:t>Finalmente, los Juzgados de Heredia, Primer Circuito Judicial de San José y de Cartago, son los dos despachos que señalaron menos Audiencias de Recepción de Prueba en el periodo analizado (2018 y 2019) con un promedio de 21, 21 y 19 audiencias</w:t>
      </w:r>
      <w:r w:rsidR="00761CD0">
        <w:t xml:space="preserve"> </w:t>
      </w:r>
    </w:p>
    <w:p w14:paraId="51ED3B1D" w14:textId="77777777" w:rsidR="004364FE" w:rsidRDefault="004364FE" w:rsidP="00FC3CDE"/>
    <w:p w14:paraId="720EF995" w14:textId="2E427D87" w:rsidR="00462C89" w:rsidRDefault="00462C89" w:rsidP="00817985">
      <w:pPr>
        <w:pStyle w:val="Ttulo3"/>
      </w:pPr>
      <w:r>
        <w:t>Estructura funcional</w:t>
      </w:r>
    </w:p>
    <w:p w14:paraId="06425E49" w14:textId="2053994B" w:rsidR="002B184A" w:rsidRDefault="002B184A" w:rsidP="002B184A">
      <w:r w:rsidRPr="008712AF">
        <w:t xml:space="preserve">Los despachos especializados en </w:t>
      </w:r>
      <w:r w:rsidR="009E1567" w:rsidRPr="008712AF">
        <w:t>la materia de Pensiones Alimentarias</w:t>
      </w:r>
      <w:r w:rsidRPr="008712AF">
        <w:t xml:space="preserve"> cuentan con una estructura funcional </w:t>
      </w:r>
      <w:r w:rsidR="00715127">
        <w:t>similar</w:t>
      </w:r>
      <w:r w:rsidRPr="008712AF">
        <w:t xml:space="preserve">, con al menos </w:t>
      </w:r>
      <w:r w:rsidR="00EC41F0" w:rsidRPr="008712AF">
        <w:t>3</w:t>
      </w:r>
      <w:r w:rsidRPr="008712AF">
        <w:t xml:space="preserve"> técnicas o técnicos judiciales por cada Jueza o juez en los despachos</w:t>
      </w:r>
      <w:r w:rsidR="00715127">
        <w:t>, y un coordinador judicial</w:t>
      </w:r>
      <w:r w:rsidRPr="008712AF">
        <w:t>.</w:t>
      </w:r>
    </w:p>
    <w:p w14:paraId="79DB21F0" w14:textId="5BEA536D" w:rsidR="008712AF" w:rsidRDefault="008712AF" w:rsidP="002B184A"/>
    <w:p w14:paraId="0F57ECDB" w14:textId="593CB1D6" w:rsidR="00715127" w:rsidRDefault="00815D68" w:rsidP="0065272C">
      <w:pPr>
        <w:pStyle w:val="Descripcin"/>
      </w:pPr>
      <w:r>
        <w:t xml:space="preserve">Cuadro </w:t>
      </w:r>
      <w:r w:rsidR="00050299">
        <w:fldChar w:fldCharType="begin"/>
      </w:r>
      <w:r w:rsidR="00050299">
        <w:instrText xml:space="preserve"> SEQ Cuadro \* ARABIC </w:instrText>
      </w:r>
      <w:r w:rsidR="00050299">
        <w:fldChar w:fldCharType="separate"/>
      </w:r>
      <w:r w:rsidR="00F0783A">
        <w:rPr>
          <w:noProof/>
        </w:rPr>
        <w:t>66</w:t>
      </w:r>
      <w:r w:rsidR="00050299">
        <w:fldChar w:fldCharType="end"/>
      </w:r>
      <w:r w:rsidR="00715127" w:rsidRPr="00715127">
        <w:t xml:space="preserve"> </w:t>
      </w:r>
    </w:p>
    <w:p w14:paraId="46F2B86C" w14:textId="77777777" w:rsidR="00715127" w:rsidRDefault="00715127" w:rsidP="0065272C">
      <w:pPr>
        <w:pStyle w:val="Descripcin"/>
      </w:pPr>
      <w:r w:rsidRPr="00715127">
        <w:t xml:space="preserve">Cantidad de personas en los juzgados </w:t>
      </w:r>
    </w:p>
    <w:p w14:paraId="10E2EEB7" w14:textId="67BEFA53" w:rsidR="00815D68" w:rsidRPr="00815D68" w:rsidRDefault="00715127" w:rsidP="0065272C">
      <w:pPr>
        <w:pStyle w:val="Descripcin"/>
      </w:pPr>
      <w:r w:rsidRPr="00715127">
        <w:t>especializados de materia de Pensiones Alimentarias</w:t>
      </w:r>
    </w:p>
    <w:tbl>
      <w:tblPr>
        <w:tblW w:w="8673" w:type="dxa"/>
        <w:tblLayout w:type="fixed"/>
        <w:tblCellMar>
          <w:left w:w="70" w:type="dxa"/>
          <w:right w:w="70" w:type="dxa"/>
        </w:tblCellMar>
        <w:tblLook w:val="04A0" w:firstRow="1" w:lastRow="0" w:firstColumn="1" w:lastColumn="0" w:noHBand="0" w:noVBand="1"/>
      </w:tblPr>
      <w:tblGrid>
        <w:gridCol w:w="3685"/>
        <w:gridCol w:w="1247"/>
        <w:gridCol w:w="1247"/>
        <w:gridCol w:w="1247"/>
        <w:gridCol w:w="1247"/>
      </w:tblGrid>
      <w:tr w:rsidR="00815D68" w:rsidRPr="00815D68" w14:paraId="59697E3E" w14:textId="77777777" w:rsidTr="00F97ACF">
        <w:trPr>
          <w:trHeight w:val="540"/>
          <w:tblHeader/>
        </w:trPr>
        <w:tc>
          <w:tcPr>
            <w:tcW w:w="36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33770C3" w14:textId="77777777" w:rsidR="00815D68" w:rsidRPr="00815D68" w:rsidRDefault="00815D68" w:rsidP="00815D68">
            <w:pPr>
              <w:jc w:val="center"/>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Despacho</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30EDE167" w14:textId="77777777" w:rsidR="00815D68" w:rsidRPr="00815D68" w:rsidRDefault="00815D68" w:rsidP="00815D68">
            <w:pPr>
              <w:jc w:val="center"/>
              <w:rPr>
                <w:rFonts w:eastAsia="Times New Roman" w:cs="Times New Roman"/>
                <w:b/>
                <w:bCs/>
                <w:color w:val="FFFFFF"/>
                <w:sz w:val="16"/>
                <w:szCs w:val="16"/>
                <w:lang w:val="es-ES" w:eastAsia="es-ES"/>
              </w:rPr>
            </w:pPr>
            <w:r w:rsidRPr="00815D68">
              <w:rPr>
                <w:rFonts w:eastAsia="Times New Roman" w:cs="Times New Roman"/>
                <w:b/>
                <w:bCs/>
                <w:color w:val="FFFFFF"/>
                <w:sz w:val="16"/>
                <w:szCs w:val="16"/>
                <w:lang w:val="es-ES" w:eastAsia="es-ES"/>
              </w:rPr>
              <w:t>Jueza o Juez</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30ECE9EF" w14:textId="77777777" w:rsidR="00815D68" w:rsidRPr="00815D68" w:rsidRDefault="00815D68" w:rsidP="00815D68">
            <w:pPr>
              <w:jc w:val="center"/>
              <w:rPr>
                <w:rFonts w:eastAsia="Times New Roman" w:cs="Times New Roman"/>
                <w:b/>
                <w:bCs/>
                <w:color w:val="FFFFFF"/>
                <w:sz w:val="16"/>
                <w:szCs w:val="16"/>
                <w:lang w:val="es-ES" w:eastAsia="es-ES"/>
              </w:rPr>
            </w:pPr>
            <w:r w:rsidRPr="00815D68">
              <w:rPr>
                <w:rFonts w:eastAsia="Times New Roman" w:cs="Times New Roman"/>
                <w:b/>
                <w:bCs/>
                <w:color w:val="FFFFFF"/>
                <w:sz w:val="16"/>
                <w:szCs w:val="16"/>
                <w:lang w:val="es-ES" w:eastAsia="es-ES"/>
              </w:rPr>
              <w:t>Coordinadoras o Coordinadores judiciales</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0BD75489" w14:textId="77777777" w:rsidR="00815D68" w:rsidRPr="00815D68" w:rsidRDefault="00815D68" w:rsidP="00815D68">
            <w:pPr>
              <w:jc w:val="center"/>
              <w:rPr>
                <w:rFonts w:eastAsia="Times New Roman" w:cs="Times New Roman"/>
                <w:b/>
                <w:bCs/>
                <w:color w:val="FFFFFF"/>
                <w:sz w:val="16"/>
                <w:szCs w:val="16"/>
                <w:lang w:val="es-ES" w:eastAsia="es-ES"/>
              </w:rPr>
            </w:pPr>
            <w:r w:rsidRPr="00815D68">
              <w:rPr>
                <w:rFonts w:eastAsia="Times New Roman" w:cs="Times New Roman"/>
                <w:b/>
                <w:bCs/>
                <w:color w:val="FFFFFF"/>
                <w:sz w:val="16"/>
                <w:szCs w:val="16"/>
                <w:lang w:val="es-ES" w:eastAsia="es-ES"/>
              </w:rPr>
              <w:t>Técnicas o Técnicos Judiciales totales</w:t>
            </w:r>
          </w:p>
        </w:tc>
        <w:tc>
          <w:tcPr>
            <w:tcW w:w="1247" w:type="dxa"/>
            <w:tcBorders>
              <w:top w:val="single" w:sz="4" w:space="0" w:color="auto"/>
              <w:left w:val="nil"/>
              <w:bottom w:val="single" w:sz="4" w:space="0" w:color="auto"/>
              <w:right w:val="single" w:sz="4" w:space="0" w:color="auto"/>
            </w:tcBorders>
            <w:shd w:val="clear" w:color="000000" w:fill="002060"/>
            <w:vAlign w:val="center"/>
            <w:hideMark/>
          </w:tcPr>
          <w:p w14:paraId="5ED2D606" w14:textId="77777777" w:rsidR="00815D68" w:rsidRPr="00815D68" w:rsidRDefault="00815D68" w:rsidP="00815D68">
            <w:pPr>
              <w:jc w:val="center"/>
              <w:rPr>
                <w:rFonts w:eastAsia="Times New Roman" w:cs="Times New Roman"/>
                <w:b/>
                <w:bCs/>
                <w:color w:val="FFFFFF"/>
                <w:sz w:val="16"/>
                <w:szCs w:val="16"/>
                <w:lang w:val="es-ES" w:eastAsia="es-ES"/>
              </w:rPr>
            </w:pPr>
            <w:r w:rsidRPr="00815D68">
              <w:rPr>
                <w:rFonts w:eastAsia="Times New Roman" w:cs="Times New Roman"/>
                <w:b/>
                <w:bCs/>
                <w:color w:val="FFFFFF"/>
                <w:sz w:val="16"/>
                <w:szCs w:val="16"/>
                <w:lang w:val="es-ES" w:eastAsia="es-ES"/>
              </w:rPr>
              <w:t>Auxiliar de Servicios Generales</w:t>
            </w:r>
          </w:p>
        </w:tc>
      </w:tr>
      <w:tr w:rsidR="00815D68" w:rsidRPr="00815D68" w14:paraId="035BA734"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F1CF71A" w14:textId="40F3C7DC" w:rsidR="00815D68" w:rsidRPr="00815D68" w:rsidRDefault="00815D68"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sidR="00946D02">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Pensiones Alimentarias Cartago</w:t>
            </w:r>
          </w:p>
        </w:tc>
        <w:tc>
          <w:tcPr>
            <w:tcW w:w="1247" w:type="dxa"/>
            <w:tcBorders>
              <w:top w:val="nil"/>
              <w:left w:val="nil"/>
              <w:bottom w:val="single" w:sz="4" w:space="0" w:color="auto"/>
              <w:right w:val="single" w:sz="4" w:space="0" w:color="auto"/>
            </w:tcBorders>
            <w:shd w:val="clear" w:color="auto" w:fill="auto"/>
            <w:noWrap/>
            <w:vAlign w:val="center"/>
            <w:hideMark/>
          </w:tcPr>
          <w:p w14:paraId="55406D78"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5</w:t>
            </w:r>
          </w:p>
        </w:tc>
        <w:tc>
          <w:tcPr>
            <w:tcW w:w="1247" w:type="dxa"/>
            <w:tcBorders>
              <w:top w:val="nil"/>
              <w:left w:val="nil"/>
              <w:bottom w:val="single" w:sz="4" w:space="0" w:color="auto"/>
              <w:right w:val="single" w:sz="4" w:space="0" w:color="auto"/>
            </w:tcBorders>
            <w:shd w:val="clear" w:color="auto" w:fill="auto"/>
            <w:vAlign w:val="center"/>
            <w:hideMark/>
          </w:tcPr>
          <w:p w14:paraId="23B48A4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602AB9E3"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14</w:t>
            </w:r>
          </w:p>
        </w:tc>
        <w:tc>
          <w:tcPr>
            <w:tcW w:w="1247" w:type="dxa"/>
            <w:tcBorders>
              <w:top w:val="nil"/>
              <w:left w:val="nil"/>
              <w:bottom w:val="single" w:sz="4" w:space="0" w:color="auto"/>
              <w:right w:val="single" w:sz="4" w:space="0" w:color="auto"/>
            </w:tcBorders>
            <w:shd w:val="clear" w:color="auto" w:fill="auto"/>
            <w:vAlign w:val="center"/>
          </w:tcPr>
          <w:p w14:paraId="622A145A" w14:textId="4120BD81"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29D2A9E0" w14:textId="77777777" w:rsidTr="00F97ACF">
        <w:trPr>
          <w:trHeight w:val="497"/>
        </w:trPr>
        <w:tc>
          <w:tcPr>
            <w:tcW w:w="3685" w:type="dxa"/>
            <w:tcBorders>
              <w:top w:val="nil"/>
              <w:left w:val="single" w:sz="4" w:space="0" w:color="auto"/>
              <w:bottom w:val="single" w:sz="4" w:space="0" w:color="auto"/>
              <w:right w:val="single" w:sz="4" w:space="0" w:color="auto"/>
            </w:tcBorders>
            <w:shd w:val="clear" w:color="000000" w:fill="FFFFFF"/>
            <w:noWrap/>
            <w:vAlign w:val="center"/>
            <w:hideMark/>
          </w:tcPr>
          <w:p w14:paraId="6E2A1595" w14:textId="0BD98C3D"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Heredia</w:t>
            </w:r>
          </w:p>
        </w:tc>
        <w:tc>
          <w:tcPr>
            <w:tcW w:w="1247" w:type="dxa"/>
            <w:tcBorders>
              <w:top w:val="nil"/>
              <w:left w:val="nil"/>
              <w:bottom w:val="single" w:sz="4" w:space="0" w:color="auto"/>
              <w:right w:val="single" w:sz="4" w:space="0" w:color="auto"/>
            </w:tcBorders>
            <w:shd w:val="clear" w:color="auto" w:fill="auto"/>
            <w:noWrap/>
            <w:vAlign w:val="center"/>
            <w:hideMark/>
          </w:tcPr>
          <w:p w14:paraId="5F8AEEF6"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5</w:t>
            </w:r>
          </w:p>
        </w:tc>
        <w:tc>
          <w:tcPr>
            <w:tcW w:w="1247" w:type="dxa"/>
            <w:tcBorders>
              <w:top w:val="nil"/>
              <w:left w:val="nil"/>
              <w:bottom w:val="single" w:sz="4" w:space="0" w:color="auto"/>
              <w:right w:val="single" w:sz="4" w:space="0" w:color="auto"/>
            </w:tcBorders>
            <w:shd w:val="clear" w:color="auto" w:fill="auto"/>
            <w:vAlign w:val="center"/>
            <w:hideMark/>
          </w:tcPr>
          <w:p w14:paraId="6FFE3AB1"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071E84A7"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15</w:t>
            </w:r>
          </w:p>
        </w:tc>
        <w:tc>
          <w:tcPr>
            <w:tcW w:w="1247" w:type="dxa"/>
            <w:tcBorders>
              <w:top w:val="nil"/>
              <w:left w:val="nil"/>
              <w:bottom w:val="single" w:sz="4" w:space="0" w:color="auto"/>
              <w:right w:val="single" w:sz="4" w:space="0" w:color="auto"/>
            </w:tcBorders>
            <w:shd w:val="clear" w:color="auto" w:fill="auto"/>
            <w:vAlign w:val="center"/>
          </w:tcPr>
          <w:p w14:paraId="38D3A0F5" w14:textId="2012D203"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3AC9BEB7"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11CBCC2C" w14:textId="6AB8E39B"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 xml:space="preserve">Pensiones Alimentarias I Circ. Jud. Alajuela </w:t>
            </w:r>
          </w:p>
        </w:tc>
        <w:tc>
          <w:tcPr>
            <w:tcW w:w="1247" w:type="dxa"/>
            <w:tcBorders>
              <w:top w:val="nil"/>
              <w:left w:val="nil"/>
              <w:bottom w:val="single" w:sz="4" w:space="0" w:color="auto"/>
              <w:right w:val="single" w:sz="4" w:space="0" w:color="auto"/>
            </w:tcBorders>
            <w:shd w:val="clear" w:color="auto" w:fill="auto"/>
            <w:noWrap/>
            <w:vAlign w:val="center"/>
            <w:hideMark/>
          </w:tcPr>
          <w:p w14:paraId="526466A3"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6</w:t>
            </w:r>
          </w:p>
        </w:tc>
        <w:tc>
          <w:tcPr>
            <w:tcW w:w="1247" w:type="dxa"/>
            <w:tcBorders>
              <w:top w:val="nil"/>
              <w:left w:val="nil"/>
              <w:bottom w:val="single" w:sz="4" w:space="0" w:color="auto"/>
              <w:right w:val="single" w:sz="4" w:space="0" w:color="auto"/>
            </w:tcBorders>
            <w:shd w:val="clear" w:color="auto" w:fill="auto"/>
            <w:vAlign w:val="center"/>
            <w:hideMark/>
          </w:tcPr>
          <w:p w14:paraId="70C24CF5"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690F59B9"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16</w:t>
            </w:r>
          </w:p>
        </w:tc>
        <w:tc>
          <w:tcPr>
            <w:tcW w:w="1247" w:type="dxa"/>
            <w:tcBorders>
              <w:top w:val="nil"/>
              <w:left w:val="nil"/>
              <w:bottom w:val="single" w:sz="4" w:space="0" w:color="auto"/>
              <w:right w:val="single" w:sz="4" w:space="0" w:color="auto"/>
            </w:tcBorders>
            <w:shd w:val="clear" w:color="auto" w:fill="auto"/>
            <w:vAlign w:val="center"/>
          </w:tcPr>
          <w:p w14:paraId="0CF1FED4" w14:textId="0D0F6FE5"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25014304"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68A6590E" w14:textId="10B2E8AA"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 xml:space="preserve">Pensiones Alimentarias I Circ. Jud. San José </w:t>
            </w:r>
          </w:p>
        </w:tc>
        <w:tc>
          <w:tcPr>
            <w:tcW w:w="1247" w:type="dxa"/>
            <w:tcBorders>
              <w:top w:val="nil"/>
              <w:left w:val="nil"/>
              <w:bottom w:val="single" w:sz="4" w:space="0" w:color="auto"/>
              <w:right w:val="single" w:sz="4" w:space="0" w:color="auto"/>
            </w:tcBorders>
            <w:shd w:val="clear" w:color="auto" w:fill="auto"/>
            <w:noWrap/>
            <w:vAlign w:val="center"/>
            <w:hideMark/>
          </w:tcPr>
          <w:p w14:paraId="50B3617A"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4</w:t>
            </w:r>
          </w:p>
        </w:tc>
        <w:tc>
          <w:tcPr>
            <w:tcW w:w="1247" w:type="dxa"/>
            <w:tcBorders>
              <w:top w:val="nil"/>
              <w:left w:val="nil"/>
              <w:bottom w:val="single" w:sz="4" w:space="0" w:color="auto"/>
              <w:right w:val="single" w:sz="4" w:space="0" w:color="auto"/>
            </w:tcBorders>
            <w:shd w:val="clear" w:color="auto" w:fill="auto"/>
            <w:vAlign w:val="center"/>
            <w:hideMark/>
          </w:tcPr>
          <w:p w14:paraId="0CAF54AC"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3D500BAC"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13</w:t>
            </w:r>
          </w:p>
        </w:tc>
        <w:tc>
          <w:tcPr>
            <w:tcW w:w="1247" w:type="dxa"/>
            <w:tcBorders>
              <w:top w:val="nil"/>
              <w:left w:val="nil"/>
              <w:bottom w:val="single" w:sz="4" w:space="0" w:color="auto"/>
              <w:right w:val="single" w:sz="4" w:space="0" w:color="auto"/>
            </w:tcBorders>
            <w:shd w:val="clear" w:color="auto" w:fill="auto"/>
            <w:vAlign w:val="center"/>
            <w:hideMark/>
          </w:tcPr>
          <w:p w14:paraId="42DCA05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r>
      <w:tr w:rsidR="00815D68" w:rsidRPr="00815D68" w14:paraId="7A8F5122"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C74B683" w14:textId="7F0007C2"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lastRenderedPageBreak/>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 xml:space="preserve">Pensiones Alimentarias I Circ. Jud. Zona Atlántica (Limón) </w:t>
            </w:r>
          </w:p>
        </w:tc>
        <w:tc>
          <w:tcPr>
            <w:tcW w:w="1247" w:type="dxa"/>
            <w:tcBorders>
              <w:top w:val="nil"/>
              <w:left w:val="nil"/>
              <w:bottom w:val="single" w:sz="4" w:space="0" w:color="auto"/>
              <w:right w:val="single" w:sz="4" w:space="0" w:color="auto"/>
            </w:tcBorders>
            <w:shd w:val="clear" w:color="auto" w:fill="auto"/>
            <w:noWrap/>
            <w:vAlign w:val="center"/>
            <w:hideMark/>
          </w:tcPr>
          <w:p w14:paraId="648A930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3</w:t>
            </w:r>
          </w:p>
        </w:tc>
        <w:tc>
          <w:tcPr>
            <w:tcW w:w="1247" w:type="dxa"/>
            <w:tcBorders>
              <w:top w:val="nil"/>
              <w:left w:val="nil"/>
              <w:bottom w:val="single" w:sz="4" w:space="0" w:color="auto"/>
              <w:right w:val="single" w:sz="4" w:space="0" w:color="auto"/>
            </w:tcBorders>
            <w:shd w:val="clear" w:color="auto" w:fill="auto"/>
            <w:vAlign w:val="center"/>
            <w:hideMark/>
          </w:tcPr>
          <w:p w14:paraId="33388DA0"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1B9E118A"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11</w:t>
            </w:r>
          </w:p>
        </w:tc>
        <w:tc>
          <w:tcPr>
            <w:tcW w:w="1247" w:type="dxa"/>
            <w:tcBorders>
              <w:top w:val="nil"/>
              <w:left w:val="nil"/>
              <w:bottom w:val="single" w:sz="4" w:space="0" w:color="auto"/>
              <w:right w:val="single" w:sz="4" w:space="0" w:color="auto"/>
            </w:tcBorders>
            <w:shd w:val="clear" w:color="auto" w:fill="auto"/>
            <w:vAlign w:val="center"/>
          </w:tcPr>
          <w:p w14:paraId="1A138984" w14:textId="24445D83"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6703ECCC"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672890CB" w14:textId="2E8DDF79"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I Circ. Jud. Zona Sur (Pérez Zeledón)</w:t>
            </w:r>
          </w:p>
        </w:tc>
        <w:tc>
          <w:tcPr>
            <w:tcW w:w="1247" w:type="dxa"/>
            <w:tcBorders>
              <w:top w:val="nil"/>
              <w:left w:val="nil"/>
              <w:bottom w:val="single" w:sz="4" w:space="0" w:color="auto"/>
              <w:right w:val="single" w:sz="4" w:space="0" w:color="auto"/>
            </w:tcBorders>
            <w:shd w:val="clear" w:color="auto" w:fill="auto"/>
            <w:noWrap/>
            <w:vAlign w:val="center"/>
            <w:hideMark/>
          </w:tcPr>
          <w:p w14:paraId="1A4796F0"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3</w:t>
            </w:r>
          </w:p>
        </w:tc>
        <w:tc>
          <w:tcPr>
            <w:tcW w:w="1247" w:type="dxa"/>
            <w:tcBorders>
              <w:top w:val="nil"/>
              <w:left w:val="nil"/>
              <w:bottom w:val="single" w:sz="4" w:space="0" w:color="auto"/>
              <w:right w:val="single" w:sz="4" w:space="0" w:color="auto"/>
            </w:tcBorders>
            <w:shd w:val="clear" w:color="auto" w:fill="auto"/>
            <w:vAlign w:val="center"/>
            <w:hideMark/>
          </w:tcPr>
          <w:p w14:paraId="47762AD6"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1B562FA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10</w:t>
            </w:r>
          </w:p>
        </w:tc>
        <w:tc>
          <w:tcPr>
            <w:tcW w:w="1247" w:type="dxa"/>
            <w:tcBorders>
              <w:top w:val="nil"/>
              <w:left w:val="nil"/>
              <w:bottom w:val="single" w:sz="4" w:space="0" w:color="auto"/>
              <w:right w:val="single" w:sz="4" w:space="0" w:color="auto"/>
            </w:tcBorders>
            <w:shd w:val="clear" w:color="auto" w:fill="auto"/>
            <w:vAlign w:val="center"/>
          </w:tcPr>
          <w:p w14:paraId="546FFB2E" w14:textId="6DC442B4"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63A94978"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1CA04D31" w14:textId="3B81C09A" w:rsidR="00815D68" w:rsidRPr="00815D68" w:rsidRDefault="00946D02"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II Circ. Jud. San José (Goicoechea)</w:t>
            </w:r>
          </w:p>
        </w:tc>
        <w:tc>
          <w:tcPr>
            <w:tcW w:w="1247" w:type="dxa"/>
            <w:tcBorders>
              <w:top w:val="nil"/>
              <w:left w:val="nil"/>
              <w:bottom w:val="single" w:sz="4" w:space="0" w:color="auto"/>
              <w:right w:val="single" w:sz="4" w:space="0" w:color="auto"/>
            </w:tcBorders>
            <w:shd w:val="clear" w:color="auto" w:fill="auto"/>
            <w:noWrap/>
            <w:vAlign w:val="center"/>
            <w:hideMark/>
          </w:tcPr>
          <w:p w14:paraId="4CBE06AC"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12</w:t>
            </w:r>
          </w:p>
        </w:tc>
        <w:tc>
          <w:tcPr>
            <w:tcW w:w="1247" w:type="dxa"/>
            <w:tcBorders>
              <w:top w:val="nil"/>
              <w:left w:val="nil"/>
              <w:bottom w:val="single" w:sz="4" w:space="0" w:color="auto"/>
              <w:right w:val="single" w:sz="4" w:space="0" w:color="auto"/>
            </w:tcBorders>
            <w:shd w:val="clear" w:color="auto" w:fill="auto"/>
            <w:vAlign w:val="center"/>
            <w:hideMark/>
          </w:tcPr>
          <w:p w14:paraId="3112E554"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2</w:t>
            </w:r>
          </w:p>
        </w:tc>
        <w:tc>
          <w:tcPr>
            <w:tcW w:w="1247" w:type="dxa"/>
            <w:tcBorders>
              <w:top w:val="nil"/>
              <w:left w:val="nil"/>
              <w:bottom w:val="single" w:sz="4" w:space="0" w:color="auto"/>
              <w:right w:val="single" w:sz="4" w:space="0" w:color="auto"/>
            </w:tcBorders>
            <w:shd w:val="clear" w:color="auto" w:fill="auto"/>
            <w:vAlign w:val="center"/>
            <w:hideMark/>
          </w:tcPr>
          <w:p w14:paraId="3CF4901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28</w:t>
            </w:r>
          </w:p>
        </w:tc>
        <w:tc>
          <w:tcPr>
            <w:tcW w:w="1247" w:type="dxa"/>
            <w:tcBorders>
              <w:top w:val="nil"/>
              <w:left w:val="nil"/>
              <w:bottom w:val="single" w:sz="4" w:space="0" w:color="auto"/>
              <w:right w:val="single" w:sz="4" w:space="0" w:color="auto"/>
            </w:tcBorders>
            <w:shd w:val="clear" w:color="auto" w:fill="auto"/>
            <w:vAlign w:val="center"/>
          </w:tcPr>
          <w:p w14:paraId="0D49CF7B" w14:textId="1D3FE49C"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6981E15B"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70746BBD" w14:textId="0807FD01" w:rsidR="00815D68" w:rsidRPr="00815D68" w:rsidRDefault="00CF765D"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II Circ. Jud. Zona Atlántica (Pococí)</w:t>
            </w:r>
          </w:p>
        </w:tc>
        <w:tc>
          <w:tcPr>
            <w:tcW w:w="1247" w:type="dxa"/>
            <w:tcBorders>
              <w:top w:val="nil"/>
              <w:left w:val="nil"/>
              <w:bottom w:val="single" w:sz="4" w:space="0" w:color="auto"/>
              <w:right w:val="single" w:sz="4" w:space="0" w:color="auto"/>
            </w:tcBorders>
            <w:shd w:val="clear" w:color="auto" w:fill="auto"/>
            <w:noWrap/>
            <w:vAlign w:val="center"/>
            <w:hideMark/>
          </w:tcPr>
          <w:p w14:paraId="3D56281F"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3</w:t>
            </w:r>
          </w:p>
        </w:tc>
        <w:tc>
          <w:tcPr>
            <w:tcW w:w="1247" w:type="dxa"/>
            <w:tcBorders>
              <w:top w:val="nil"/>
              <w:left w:val="nil"/>
              <w:bottom w:val="single" w:sz="4" w:space="0" w:color="auto"/>
              <w:right w:val="single" w:sz="4" w:space="0" w:color="auto"/>
            </w:tcBorders>
            <w:shd w:val="clear" w:color="auto" w:fill="auto"/>
            <w:vAlign w:val="center"/>
            <w:hideMark/>
          </w:tcPr>
          <w:p w14:paraId="2D4E0DD9"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2675F67B"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10</w:t>
            </w:r>
          </w:p>
        </w:tc>
        <w:tc>
          <w:tcPr>
            <w:tcW w:w="1247" w:type="dxa"/>
            <w:tcBorders>
              <w:top w:val="nil"/>
              <w:left w:val="nil"/>
              <w:bottom w:val="single" w:sz="4" w:space="0" w:color="auto"/>
              <w:right w:val="single" w:sz="4" w:space="0" w:color="auto"/>
            </w:tcBorders>
            <w:shd w:val="clear" w:color="auto" w:fill="auto"/>
            <w:vAlign w:val="center"/>
          </w:tcPr>
          <w:p w14:paraId="167D8C73" w14:textId="3731F9D5"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1699890D"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6AF4823" w14:textId="4E252364" w:rsidR="00815D68" w:rsidRPr="00815D68" w:rsidRDefault="00CF765D"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III Circ. Jud. San José (Desamparados)</w:t>
            </w:r>
          </w:p>
        </w:tc>
        <w:tc>
          <w:tcPr>
            <w:tcW w:w="1247" w:type="dxa"/>
            <w:tcBorders>
              <w:top w:val="nil"/>
              <w:left w:val="nil"/>
              <w:bottom w:val="single" w:sz="4" w:space="0" w:color="auto"/>
              <w:right w:val="single" w:sz="4" w:space="0" w:color="auto"/>
            </w:tcBorders>
            <w:shd w:val="clear" w:color="auto" w:fill="auto"/>
            <w:noWrap/>
            <w:vAlign w:val="center"/>
            <w:hideMark/>
          </w:tcPr>
          <w:p w14:paraId="7D6F25A7"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5</w:t>
            </w:r>
          </w:p>
        </w:tc>
        <w:tc>
          <w:tcPr>
            <w:tcW w:w="1247" w:type="dxa"/>
            <w:tcBorders>
              <w:top w:val="nil"/>
              <w:left w:val="nil"/>
              <w:bottom w:val="single" w:sz="4" w:space="0" w:color="auto"/>
              <w:right w:val="single" w:sz="4" w:space="0" w:color="auto"/>
            </w:tcBorders>
            <w:shd w:val="clear" w:color="auto" w:fill="auto"/>
            <w:vAlign w:val="center"/>
            <w:hideMark/>
          </w:tcPr>
          <w:p w14:paraId="2C0467B0"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400A93B1"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19</w:t>
            </w:r>
          </w:p>
        </w:tc>
        <w:tc>
          <w:tcPr>
            <w:tcW w:w="1247" w:type="dxa"/>
            <w:tcBorders>
              <w:top w:val="nil"/>
              <w:left w:val="nil"/>
              <w:bottom w:val="single" w:sz="4" w:space="0" w:color="auto"/>
              <w:right w:val="single" w:sz="4" w:space="0" w:color="auto"/>
            </w:tcBorders>
            <w:shd w:val="clear" w:color="auto" w:fill="auto"/>
            <w:vAlign w:val="center"/>
          </w:tcPr>
          <w:p w14:paraId="70D0D573" w14:textId="134A2CF5" w:rsidR="00815D68" w:rsidRPr="00815D68" w:rsidRDefault="00815D68" w:rsidP="00815D68">
            <w:pPr>
              <w:jc w:val="center"/>
              <w:rPr>
                <w:rFonts w:eastAsia="Times New Roman" w:cs="Times New Roman"/>
                <w:color w:val="000000"/>
                <w:sz w:val="20"/>
                <w:szCs w:val="20"/>
                <w:lang w:val="es-ES" w:eastAsia="es-ES"/>
              </w:rPr>
            </w:pPr>
          </w:p>
        </w:tc>
      </w:tr>
      <w:tr w:rsidR="00815D68" w:rsidRPr="00815D68" w14:paraId="15E63058" w14:textId="77777777" w:rsidTr="00F97ACF">
        <w:trPr>
          <w:trHeight w:val="497"/>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1B2B7D55" w14:textId="7707F268" w:rsidR="00815D68" w:rsidRPr="00815D68" w:rsidRDefault="00CF765D"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sidR="00815D68" w:rsidRPr="00815D68">
              <w:rPr>
                <w:rFonts w:eastAsia="Times New Roman" w:cs="Times New Roman"/>
                <w:color w:val="000000"/>
                <w:sz w:val="20"/>
                <w:szCs w:val="20"/>
                <w:lang w:val="es-ES" w:eastAsia="es-ES"/>
              </w:rPr>
              <w:t>Pensiones Alimentarias Puntarenas</w:t>
            </w:r>
          </w:p>
        </w:tc>
        <w:tc>
          <w:tcPr>
            <w:tcW w:w="1247" w:type="dxa"/>
            <w:tcBorders>
              <w:top w:val="nil"/>
              <w:left w:val="nil"/>
              <w:bottom w:val="single" w:sz="4" w:space="0" w:color="auto"/>
              <w:right w:val="single" w:sz="4" w:space="0" w:color="auto"/>
            </w:tcBorders>
            <w:shd w:val="clear" w:color="auto" w:fill="auto"/>
            <w:noWrap/>
            <w:vAlign w:val="center"/>
            <w:hideMark/>
          </w:tcPr>
          <w:p w14:paraId="6E73F5E6"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3</w:t>
            </w:r>
          </w:p>
        </w:tc>
        <w:tc>
          <w:tcPr>
            <w:tcW w:w="1247" w:type="dxa"/>
            <w:tcBorders>
              <w:top w:val="nil"/>
              <w:left w:val="nil"/>
              <w:bottom w:val="single" w:sz="4" w:space="0" w:color="auto"/>
              <w:right w:val="single" w:sz="4" w:space="0" w:color="auto"/>
            </w:tcBorders>
            <w:shd w:val="clear" w:color="auto" w:fill="auto"/>
            <w:vAlign w:val="center"/>
            <w:hideMark/>
          </w:tcPr>
          <w:p w14:paraId="71AD7874"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26F2FCBE"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10</w:t>
            </w:r>
          </w:p>
        </w:tc>
        <w:tc>
          <w:tcPr>
            <w:tcW w:w="1247" w:type="dxa"/>
            <w:tcBorders>
              <w:top w:val="nil"/>
              <w:left w:val="nil"/>
              <w:bottom w:val="single" w:sz="4" w:space="0" w:color="auto"/>
              <w:right w:val="single" w:sz="4" w:space="0" w:color="auto"/>
            </w:tcBorders>
            <w:shd w:val="clear" w:color="auto" w:fill="auto"/>
            <w:vAlign w:val="center"/>
            <w:hideMark/>
          </w:tcPr>
          <w:p w14:paraId="52D6CF94"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r>
      <w:tr w:rsidR="00815D68" w:rsidRPr="00815D68" w14:paraId="775E9BF6" w14:textId="77777777" w:rsidTr="00F97ACF">
        <w:trPr>
          <w:trHeight w:val="498"/>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AD94FB3" w14:textId="563457DF" w:rsidR="00815D68" w:rsidRPr="00815D68" w:rsidRDefault="00CF765D" w:rsidP="00815D68">
            <w:pPr>
              <w:jc w:val="left"/>
              <w:rPr>
                <w:rFonts w:eastAsia="Times New Roman" w:cs="Times New Roman"/>
                <w:color w:val="000000"/>
                <w:sz w:val="20"/>
                <w:szCs w:val="20"/>
                <w:lang w:val="es-ES" w:eastAsia="es-ES"/>
              </w:rPr>
            </w:pPr>
            <w:proofErr w:type="spellStart"/>
            <w:r w:rsidRPr="00815D68">
              <w:rPr>
                <w:rFonts w:eastAsia="Times New Roman" w:cs="Times New Roman"/>
                <w:color w:val="000000"/>
                <w:sz w:val="20"/>
                <w:szCs w:val="20"/>
                <w:lang w:val="es-ES" w:eastAsia="es-ES"/>
              </w:rPr>
              <w:t>Jdo</w:t>
            </w:r>
            <w:proofErr w:type="spellEnd"/>
            <w:r>
              <w:rPr>
                <w:rFonts w:eastAsia="Times New Roman" w:cs="Times New Roman"/>
                <w:color w:val="000000"/>
                <w:sz w:val="20"/>
                <w:szCs w:val="20"/>
                <w:lang w:val="es-ES" w:eastAsia="es-ES"/>
              </w:rPr>
              <w:t>.</w:t>
            </w:r>
            <w:r w:rsidRPr="00815D68">
              <w:rPr>
                <w:rFonts w:eastAsia="Times New Roman" w:cs="Times New Roman"/>
                <w:color w:val="000000"/>
                <w:sz w:val="20"/>
                <w:szCs w:val="20"/>
                <w:lang w:val="es-ES" w:eastAsia="es-ES"/>
              </w:rPr>
              <w:t xml:space="preserve"> </w:t>
            </w:r>
            <w:r>
              <w:rPr>
                <w:rFonts w:eastAsia="Times New Roman" w:cs="Times New Roman"/>
                <w:color w:val="000000"/>
                <w:sz w:val="20"/>
                <w:szCs w:val="20"/>
                <w:lang w:val="es-ES" w:eastAsia="es-ES"/>
              </w:rPr>
              <w:t>P</w:t>
            </w:r>
            <w:r w:rsidR="00815D68" w:rsidRPr="00815D68">
              <w:rPr>
                <w:rFonts w:eastAsia="Times New Roman" w:cs="Times New Roman"/>
                <w:color w:val="000000"/>
                <w:sz w:val="20"/>
                <w:szCs w:val="20"/>
                <w:lang w:val="es-ES" w:eastAsia="es-ES"/>
              </w:rPr>
              <w:t>ensiones Alimentarias Sarapiquí</w:t>
            </w:r>
          </w:p>
        </w:tc>
        <w:tc>
          <w:tcPr>
            <w:tcW w:w="1247" w:type="dxa"/>
            <w:tcBorders>
              <w:top w:val="nil"/>
              <w:left w:val="nil"/>
              <w:bottom w:val="single" w:sz="4" w:space="0" w:color="auto"/>
              <w:right w:val="single" w:sz="4" w:space="0" w:color="auto"/>
            </w:tcBorders>
            <w:shd w:val="clear" w:color="auto" w:fill="auto"/>
            <w:noWrap/>
            <w:vAlign w:val="center"/>
            <w:hideMark/>
          </w:tcPr>
          <w:p w14:paraId="3DD3548D"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6F5F8CD9"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c>
          <w:tcPr>
            <w:tcW w:w="1247" w:type="dxa"/>
            <w:tcBorders>
              <w:top w:val="nil"/>
              <w:left w:val="nil"/>
              <w:bottom w:val="single" w:sz="4" w:space="0" w:color="auto"/>
              <w:right w:val="single" w:sz="4" w:space="0" w:color="auto"/>
            </w:tcBorders>
            <w:shd w:val="clear" w:color="auto" w:fill="auto"/>
            <w:vAlign w:val="center"/>
            <w:hideMark/>
          </w:tcPr>
          <w:p w14:paraId="3FAB42B0"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3</w:t>
            </w:r>
          </w:p>
        </w:tc>
        <w:tc>
          <w:tcPr>
            <w:tcW w:w="1247" w:type="dxa"/>
            <w:tcBorders>
              <w:top w:val="nil"/>
              <w:left w:val="nil"/>
              <w:bottom w:val="single" w:sz="4" w:space="0" w:color="auto"/>
              <w:right w:val="single" w:sz="4" w:space="0" w:color="auto"/>
            </w:tcBorders>
            <w:shd w:val="clear" w:color="auto" w:fill="auto"/>
            <w:vAlign w:val="center"/>
            <w:hideMark/>
          </w:tcPr>
          <w:p w14:paraId="282A3C78" w14:textId="77777777" w:rsidR="00815D68" w:rsidRPr="00815D68" w:rsidRDefault="00815D68" w:rsidP="00815D68">
            <w:pPr>
              <w:jc w:val="center"/>
              <w:rPr>
                <w:rFonts w:eastAsia="Times New Roman" w:cs="Times New Roman"/>
                <w:color w:val="000000"/>
                <w:sz w:val="20"/>
                <w:szCs w:val="20"/>
                <w:lang w:val="es-ES" w:eastAsia="es-ES"/>
              </w:rPr>
            </w:pPr>
            <w:r w:rsidRPr="00815D68">
              <w:rPr>
                <w:rFonts w:eastAsia="Times New Roman" w:cs="Times New Roman"/>
                <w:color w:val="000000"/>
                <w:sz w:val="20"/>
                <w:szCs w:val="20"/>
                <w:lang w:val="es-ES" w:eastAsia="es-ES"/>
              </w:rPr>
              <w:t>1</w:t>
            </w:r>
          </w:p>
        </w:tc>
      </w:tr>
      <w:tr w:rsidR="00815D68" w:rsidRPr="00815D68" w14:paraId="779EE81F" w14:textId="77777777" w:rsidTr="00F97ACF">
        <w:trPr>
          <w:trHeight w:val="330"/>
        </w:trPr>
        <w:tc>
          <w:tcPr>
            <w:tcW w:w="3685" w:type="dxa"/>
            <w:tcBorders>
              <w:top w:val="nil"/>
              <w:left w:val="single" w:sz="4" w:space="0" w:color="auto"/>
              <w:bottom w:val="single" w:sz="4" w:space="0" w:color="auto"/>
              <w:right w:val="single" w:sz="4" w:space="0" w:color="auto"/>
            </w:tcBorders>
            <w:shd w:val="clear" w:color="000000" w:fill="808080"/>
            <w:noWrap/>
            <w:vAlign w:val="center"/>
            <w:hideMark/>
          </w:tcPr>
          <w:p w14:paraId="03921A71" w14:textId="77777777" w:rsidR="00815D68" w:rsidRPr="00815D68" w:rsidRDefault="00815D68" w:rsidP="00815D68">
            <w:pPr>
              <w:jc w:val="right"/>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Total general</w:t>
            </w:r>
          </w:p>
        </w:tc>
        <w:tc>
          <w:tcPr>
            <w:tcW w:w="1247" w:type="dxa"/>
            <w:tcBorders>
              <w:top w:val="nil"/>
              <w:left w:val="nil"/>
              <w:bottom w:val="single" w:sz="4" w:space="0" w:color="auto"/>
              <w:right w:val="single" w:sz="4" w:space="0" w:color="auto"/>
            </w:tcBorders>
            <w:shd w:val="clear" w:color="000000" w:fill="808080"/>
            <w:noWrap/>
            <w:vAlign w:val="center"/>
            <w:hideMark/>
          </w:tcPr>
          <w:p w14:paraId="170D0E16" w14:textId="77777777" w:rsidR="00815D68" w:rsidRPr="00815D68" w:rsidRDefault="00815D68" w:rsidP="00815D68">
            <w:pPr>
              <w:jc w:val="center"/>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50</w:t>
            </w:r>
          </w:p>
        </w:tc>
        <w:tc>
          <w:tcPr>
            <w:tcW w:w="1247" w:type="dxa"/>
            <w:tcBorders>
              <w:top w:val="nil"/>
              <w:left w:val="nil"/>
              <w:bottom w:val="single" w:sz="4" w:space="0" w:color="auto"/>
              <w:right w:val="single" w:sz="4" w:space="0" w:color="auto"/>
            </w:tcBorders>
            <w:shd w:val="clear" w:color="000000" w:fill="808080"/>
            <w:noWrap/>
            <w:vAlign w:val="center"/>
            <w:hideMark/>
          </w:tcPr>
          <w:p w14:paraId="6AE21BD6" w14:textId="77777777" w:rsidR="00815D68" w:rsidRPr="00815D68" w:rsidRDefault="00815D68" w:rsidP="00815D68">
            <w:pPr>
              <w:jc w:val="center"/>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12</w:t>
            </w:r>
          </w:p>
        </w:tc>
        <w:tc>
          <w:tcPr>
            <w:tcW w:w="1247" w:type="dxa"/>
            <w:tcBorders>
              <w:top w:val="nil"/>
              <w:left w:val="nil"/>
              <w:bottom w:val="single" w:sz="4" w:space="0" w:color="auto"/>
              <w:right w:val="single" w:sz="4" w:space="0" w:color="auto"/>
            </w:tcBorders>
            <w:shd w:val="clear" w:color="000000" w:fill="808080"/>
            <w:noWrap/>
            <w:vAlign w:val="center"/>
            <w:hideMark/>
          </w:tcPr>
          <w:p w14:paraId="7F52C345" w14:textId="77777777" w:rsidR="00815D68" w:rsidRPr="00815D68" w:rsidRDefault="00815D68" w:rsidP="00815D68">
            <w:pPr>
              <w:jc w:val="center"/>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149</w:t>
            </w:r>
          </w:p>
        </w:tc>
        <w:tc>
          <w:tcPr>
            <w:tcW w:w="1247" w:type="dxa"/>
            <w:tcBorders>
              <w:top w:val="nil"/>
              <w:left w:val="nil"/>
              <w:bottom w:val="single" w:sz="4" w:space="0" w:color="auto"/>
              <w:right w:val="single" w:sz="4" w:space="0" w:color="auto"/>
            </w:tcBorders>
            <w:shd w:val="clear" w:color="000000" w:fill="808080"/>
            <w:noWrap/>
            <w:vAlign w:val="center"/>
            <w:hideMark/>
          </w:tcPr>
          <w:p w14:paraId="251A28E0" w14:textId="77777777" w:rsidR="00815D68" w:rsidRPr="00815D68" w:rsidRDefault="00815D68" w:rsidP="00815D68">
            <w:pPr>
              <w:jc w:val="center"/>
              <w:rPr>
                <w:rFonts w:eastAsia="Times New Roman" w:cs="Times New Roman"/>
                <w:b/>
                <w:bCs/>
                <w:color w:val="FFFFFF"/>
                <w:sz w:val="20"/>
                <w:szCs w:val="20"/>
                <w:lang w:val="es-ES" w:eastAsia="es-ES"/>
              </w:rPr>
            </w:pPr>
            <w:r w:rsidRPr="00815D68">
              <w:rPr>
                <w:rFonts w:eastAsia="Times New Roman" w:cs="Times New Roman"/>
                <w:b/>
                <w:bCs/>
                <w:color w:val="FFFFFF"/>
                <w:sz w:val="20"/>
                <w:szCs w:val="20"/>
                <w:lang w:val="es-ES" w:eastAsia="es-ES"/>
              </w:rPr>
              <w:t>3</w:t>
            </w:r>
          </w:p>
        </w:tc>
      </w:tr>
    </w:tbl>
    <w:p w14:paraId="6C830D83" w14:textId="4F89034A" w:rsidR="0065188B" w:rsidRPr="001D5828" w:rsidRDefault="0065188B" w:rsidP="00C21E61">
      <w:pPr>
        <w:pStyle w:val="Fuentes"/>
      </w:pPr>
      <w:r w:rsidRPr="001D5828">
        <w:t>Fuente: Modernización Institucional de la Dirección de Planificación, en base a</w:t>
      </w:r>
      <w:r w:rsidRPr="001D5828" w:rsidDel="004D34E6">
        <w:t xml:space="preserve"> </w:t>
      </w:r>
      <w:r w:rsidR="004D34E6">
        <w:t>la relación de puestos del 2020</w:t>
      </w:r>
      <w:r w:rsidRPr="001D5828">
        <w:t>.</w:t>
      </w:r>
    </w:p>
    <w:p w14:paraId="66834D60" w14:textId="33D19A3E" w:rsidR="00462C89" w:rsidRPr="0034447D" w:rsidRDefault="00462C89" w:rsidP="0034447D"/>
    <w:p w14:paraId="0B170236" w14:textId="40F4E495" w:rsidR="00D013B5" w:rsidRPr="0034447D" w:rsidRDefault="00D013B5">
      <w:r w:rsidRPr="0034447D">
        <w:t xml:space="preserve">Estos despachos asignan al menos a dos personas técnica judiciales a la atención de la manifestación, </w:t>
      </w:r>
      <w:r w:rsidR="00233AF1" w:rsidRPr="0034447D">
        <w:t xml:space="preserve">adicional se </w:t>
      </w:r>
      <w:r w:rsidR="004C7408" w:rsidRPr="0034447D">
        <w:t xml:space="preserve">reconoce que en el caso de </w:t>
      </w:r>
      <w:r w:rsidR="002D46FE" w:rsidRPr="0034447D">
        <w:t xml:space="preserve">Juzgado de Pensiones Alimentarias del II Circuito Judicial de San José (Goicoechea) cuentan con un servicio </w:t>
      </w:r>
      <w:r w:rsidR="00556143">
        <w:t xml:space="preserve">de jornada ampliada que se atiende después de las </w:t>
      </w:r>
      <w:r w:rsidR="009A74F1">
        <w:t>16:30</w:t>
      </w:r>
      <w:r w:rsidR="002D46FE" w:rsidRPr="0034447D">
        <w:t xml:space="preserve"> con una persona juzgadora y cuatro </w:t>
      </w:r>
      <w:r w:rsidR="00385016" w:rsidRPr="0034447D">
        <w:t>técnicas o técnicos judiciales.</w:t>
      </w:r>
    </w:p>
    <w:p w14:paraId="36DD804E" w14:textId="77777777" w:rsidR="00D013B5" w:rsidRPr="0034447D" w:rsidRDefault="00D013B5"/>
    <w:p w14:paraId="663F8CE8" w14:textId="474CA1EF" w:rsidR="00A908B0" w:rsidRPr="001D5828" w:rsidRDefault="00A908B0" w:rsidP="00817985">
      <w:pPr>
        <w:pStyle w:val="Ttulo3"/>
      </w:pPr>
      <w:r w:rsidRPr="001D5828">
        <w:t>Análisis de cargas de trabajo</w:t>
      </w:r>
    </w:p>
    <w:p w14:paraId="7E25C4B4" w14:textId="67BB6741" w:rsidR="00FC3CDE" w:rsidRPr="001D5828" w:rsidRDefault="00FC3CDE" w:rsidP="00FC3CDE">
      <w:r w:rsidRPr="001D5828">
        <w:t xml:space="preserve">Con la finalidad de </w:t>
      </w:r>
      <w:r w:rsidR="00092D5A" w:rsidRPr="001D5828">
        <w:t>conocer el estado actual</w:t>
      </w:r>
      <w:r w:rsidRPr="001D5828">
        <w:t xml:space="preserve"> de los juzgados </w:t>
      </w:r>
      <w:r w:rsidR="00092D5A" w:rsidRPr="001D5828">
        <w:t xml:space="preserve">que atienden la materia </w:t>
      </w:r>
      <w:r w:rsidRPr="001D5828">
        <w:t xml:space="preserve">de </w:t>
      </w:r>
      <w:r w:rsidR="00092D5A" w:rsidRPr="001D5828">
        <w:t>P</w:t>
      </w:r>
      <w:r w:rsidRPr="001D5828">
        <w:t xml:space="preserve">ensiones </w:t>
      </w:r>
      <w:r w:rsidR="00092D5A" w:rsidRPr="001D5828">
        <w:t>A</w:t>
      </w:r>
      <w:r w:rsidRPr="001D5828">
        <w:t xml:space="preserve">limentarias, se analiza el comportamiento de los </w:t>
      </w:r>
      <w:r w:rsidR="00383522" w:rsidRPr="001D5828">
        <w:t xml:space="preserve">11 </w:t>
      </w:r>
      <w:r w:rsidRPr="001D5828">
        <w:t xml:space="preserve">despachos </w:t>
      </w:r>
      <w:r w:rsidR="00092D5A" w:rsidRPr="001D5828">
        <w:t xml:space="preserve">especializados </w:t>
      </w:r>
      <w:r w:rsidRPr="001D5828">
        <w:t xml:space="preserve">que conocen </w:t>
      </w:r>
      <w:r w:rsidR="00092D5A" w:rsidRPr="001D5828">
        <w:t>esta</w:t>
      </w:r>
      <w:r w:rsidRPr="001D5828">
        <w:t xml:space="preserve"> materia</w:t>
      </w:r>
      <w:r w:rsidR="00092D5A" w:rsidRPr="001D5828">
        <w:t>,</w:t>
      </w:r>
      <w:r w:rsidRPr="001D5828">
        <w:t xml:space="preserve"> </w:t>
      </w:r>
      <w:r w:rsidR="00A04BB7" w:rsidRPr="001D5828">
        <w:t xml:space="preserve">según los datos </w:t>
      </w:r>
      <w:r w:rsidRPr="001D5828">
        <w:t xml:space="preserve">de </w:t>
      </w:r>
      <w:r w:rsidR="00D73F6B" w:rsidRPr="001D5828">
        <w:t>2017 a 2019, a fin de establecer los valores promedio mensual de asuntos entrados</w:t>
      </w:r>
      <w:r w:rsidR="00F52204" w:rsidRPr="001D5828">
        <w:t>.</w:t>
      </w:r>
    </w:p>
    <w:p w14:paraId="2B8F451E" w14:textId="77777777" w:rsidR="00FC3CDE" w:rsidRPr="001D5828" w:rsidRDefault="00FC3CDE" w:rsidP="00FC3CDE"/>
    <w:p w14:paraId="7B3B56A4" w14:textId="087F55A8" w:rsidR="00067878" w:rsidRPr="001D5828" w:rsidRDefault="00067878"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67</w:t>
      </w:r>
      <w:r w:rsidR="00050299">
        <w:fldChar w:fldCharType="end"/>
      </w:r>
      <w:r w:rsidRPr="001D5828">
        <w:t xml:space="preserve"> </w:t>
      </w:r>
    </w:p>
    <w:p w14:paraId="550EF037" w14:textId="77777777" w:rsidR="00A07B54" w:rsidRDefault="00067878" w:rsidP="0065272C">
      <w:pPr>
        <w:pStyle w:val="Descripcin"/>
      </w:pPr>
      <w:r w:rsidRPr="001D5828">
        <w:t xml:space="preserve">Movimiento histórico de los asuntos en los Juzgados </w:t>
      </w:r>
    </w:p>
    <w:p w14:paraId="3DAAFCDE" w14:textId="69E51468" w:rsidR="00067878" w:rsidRDefault="00067878" w:rsidP="0065272C">
      <w:pPr>
        <w:pStyle w:val="Descripcin"/>
      </w:pPr>
      <w:r w:rsidRPr="001D5828">
        <w:t>Especializados de la materia de Pensiones Alimentarias, del 2017 al 2019.</w:t>
      </w:r>
    </w:p>
    <w:tbl>
      <w:tblPr>
        <w:tblW w:w="5000" w:type="pct"/>
        <w:tblLayout w:type="fixed"/>
        <w:tblCellMar>
          <w:left w:w="70" w:type="dxa"/>
          <w:right w:w="70" w:type="dxa"/>
        </w:tblCellMar>
        <w:tblLook w:val="04A0" w:firstRow="1" w:lastRow="0" w:firstColumn="1" w:lastColumn="0" w:noHBand="0" w:noVBand="1"/>
      </w:tblPr>
      <w:tblGrid>
        <w:gridCol w:w="2548"/>
        <w:gridCol w:w="1216"/>
        <w:gridCol w:w="1194"/>
        <w:gridCol w:w="920"/>
        <w:gridCol w:w="1056"/>
        <w:gridCol w:w="948"/>
        <w:gridCol w:w="946"/>
      </w:tblGrid>
      <w:tr w:rsidR="00F82A0F" w:rsidRPr="004B1D21" w14:paraId="49778093" w14:textId="77777777" w:rsidTr="00F82A0F">
        <w:trPr>
          <w:trHeight w:val="330"/>
          <w:tblHeader/>
        </w:trPr>
        <w:tc>
          <w:tcPr>
            <w:tcW w:w="1443" w:type="pct"/>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4FED28E" w14:textId="77777777" w:rsidR="00F82A0F" w:rsidRPr="00DE681F" w:rsidRDefault="00F82A0F" w:rsidP="00F82A0F">
            <w:pPr>
              <w:jc w:val="center"/>
              <w:rPr>
                <w:rFonts w:eastAsia="Times New Roman" w:cs="Calibri"/>
                <w:b/>
                <w:bCs/>
                <w:color w:val="FFFFFF"/>
                <w:sz w:val="20"/>
                <w:szCs w:val="20"/>
                <w:lang w:eastAsia="es-CR"/>
              </w:rPr>
            </w:pPr>
            <w:r w:rsidRPr="00DE681F">
              <w:rPr>
                <w:rFonts w:eastAsia="Times New Roman" w:cs="Calibri"/>
                <w:b/>
                <w:bCs/>
                <w:color w:val="FFFFFF"/>
                <w:sz w:val="20"/>
                <w:szCs w:val="20"/>
                <w:lang w:eastAsia="es-CR"/>
              </w:rPr>
              <w:t>Despacho</w:t>
            </w:r>
          </w:p>
        </w:tc>
        <w:tc>
          <w:tcPr>
            <w:tcW w:w="689" w:type="pct"/>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14:paraId="0EE06117"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Promedio de Entrados totales 2017 a 2019 (A)</w:t>
            </w:r>
          </w:p>
        </w:tc>
        <w:tc>
          <w:tcPr>
            <w:tcW w:w="676" w:type="pct"/>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14:paraId="50F9581E"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Promedio de procesos de modificación de fallo entrados 2017 a 2019 (B)</w:t>
            </w:r>
          </w:p>
        </w:tc>
        <w:tc>
          <w:tcPr>
            <w:tcW w:w="521" w:type="pct"/>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14:paraId="08B6498C"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Apremios 2019 (C)</w:t>
            </w:r>
          </w:p>
        </w:tc>
        <w:tc>
          <w:tcPr>
            <w:tcW w:w="598" w:type="pct"/>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14:paraId="543040BF"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Entrados Mensuales promedio (A+B+C)</w:t>
            </w:r>
          </w:p>
        </w:tc>
        <w:tc>
          <w:tcPr>
            <w:tcW w:w="1073" w:type="pct"/>
            <w:gridSpan w:val="2"/>
            <w:tcBorders>
              <w:top w:val="single" w:sz="4" w:space="0" w:color="auto"/>
              <w:left w:val="nil"/>
              <w:bottom w:val="single" w:sz="4" w:space="0" w:color="auto"/>
              <w:right w:val="single" w:sz="4" w:space="0" w:color="auto"/>
            </w:tcBorders>
            <w:shd w:val="clear" w:color="000000" w:fill="002060"/>
            <w:vAlign w:val="center"/>
            <w:hideMark/>
          </w:tcPr>
          <w:p w14:paraId="1BF963D4"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Entrados mensuales</w:t>
            </w:r>
          </w:p>
        </w:tc>
      </w:tr>
      <w:tr w:rsidR="00F82A0F" w:rsidRPr="004B1D21" w14:paraId="5E4EB198" w14:textId="77777777" w:rsidTr="00F82A0F">
        <w:trPr>
          <w:trHeight w:val="563"/>
          <w:tblHeader/>
        </w:trPr>
        <w:tc>
          <w:tcPr>
            <w:tcW w:w="1443" w:type="pct"/>
            <w:vMerge/>
            <w:tcBorders>
              <w:top w:val="single" w:sz="4" w:space="0" w:color="auto"/>
              <w:left w:val="single" w:sz="4" w:space="0" w:color="auto"/>
              <w:bottom w:val="single" w:sz="4" w:space="0" w:color="auto"/>
              <w:right w:val="single" w:sz="4" w:space="0" w:color="auto"/>
            </w:tcBorders>
            <w:vAlign w:val="center"/>
            <w:hideMark/>
          </w:tcPr>
          <w:p w14:paraId="088C68F6" w14:textId="77777777" w:rsidR="00F82A0F" w:rsidRPr="004B1D21" w:rsidRDefault="00F82A0F" w:rsidP="00F82A0F">
            <w:pPr>
              <w:jc w:val="left"/>
              <w:rPr>
                <w:rFonts w:eastAsia="Times New Roman" w:cs="Calibri"/>
                <w:b/>
                <w:bCs/>
                <w:color w:val="FFFFFF"/>
                <w:sz w:val="20"/>
                <w:szCs w:val="20"/>
                <w:lang w:eastAsia="es-CR"/>
              </w:rPr>
            </w:pPr>
          </w:p>
        </w:tc>
        <w:tc>
          <w:tcPr>
            <w:tcW w:w="689" w:type="pct"/>
            <w:vMerge/>
            <w:tcBorders>
              <w:top w:val="single" w:sz="4" w:space="0" w:color="auto"/>
              <w:left w:val="single" w:sz="4" w:space="0" w:color="auto"/>
              <w:bottom w:val="single" w:sz="4" w:space="0" w:color="000000"/>
              <w:right w:val="single" w:sz="4" w:space="0" w:color="auto"/>
            </w:tcBorders>
            <w:vAlign w:val="center"/>
            <w:hideMark/>
          </w:tcPr>
          <w:p w14:paraId="0DA36BE1" w14:textId="77777777" w:rsidR="00F82A0F" w:rsidRPr="004B1D21" w:rsidRDefault="00F82A0F" w:rsidP="00F82A0F">
            <w:pPr>
              <w:jc w:val="left"/>
              <w:rPr>
                <w:rFonts w:eastAsia="Times New Roman" w:cs="Calibri"/>
                <w:b/>
                <w:bCs/>
                <w:color w:val="FFFFFF"/>
                <w:sz w:val="16"/>
                <w:szCs w:val="16"/>
                <w:lang w:eastAsia="es-CR"/>
              </w:rPr>
            </w:pPr>
          </w:p>
        </w:tc>
        <w:tc>
          <w:tcPr>
            <w:tcW w:w="676" w:type="pct"/>
            <w:vMerge/>
            <w:tcBorders>
              <w:top w:val="single" w:sz="4" w:space="0" w:color="auto"/>
              <w:left w:val="single" w:sz="4" w:space="0" w:color="auto"/>
              <w:bottom w:val="single" w:sz="4" w:space="0" w:color="000000"/>
              <w:right w:val="single" w:sz="4" w:space="0" w:color="auto"/>
            </w:tcBorders>
            <w:vAlign w:val="center"/>
            <w:hideMark/>
          </w:tcPr>
          <w:p w14:paraId="516E474B" w14:textId="77777777" w:rsidR="00F82A0F" w:rsidRPr="004B1D21" w:rsidRDefault="00F82A0F" w:rsidP="00F82A0F">
            <w:pPr>
              <w:jc w:val="left"/>
              <w:rPr>
                <w:rFonts w:eastAsia="Times New Roman" w:cs="Calibri"/>
                <w:b/>
                <w:bCs/>
                <w:color w:val="FFFFFF"/>
                <w:sz w:val="16"/>
                <w:szCs w:val="16"/>
                <w:lang w:eastAsia="es-CR"/>
              </w:rPr>
            </w:pPr>
          </w:p>
        </w:tc>
        <w:tc>
          <w:tcPr>
            <w:tcW w:w="521" w:type="pct"/>
            <w:vMerge/>
            <w:tcBorders>
              <w:top w:val="single" w:sz="4" w:space="0" w:color="auto"/>
              <w:left w:val="single" w:sz="4" w:space="0" w:color="auto"/>
              <w:bottom w:val="single" w:sz="4" w:space="0" w:color="000000"/>
              <w:right w:val="single" w:sz="4" w:space="0" w:color="auto"/>
            </w:tcBorders>
            <w:vAlign w:val="center"/>
            <w:hideMark/>
          </w:tcPr>
          <w:p w14:paraId="0EB1D6B3" w14:textId="77777777" w:rsidR="00F82A0F" w:rsidRPr="004B1D21" w:rsidRDefault="00F82A0F" w:rsidP="00F82A0F">
            <w:pPr>
              <w:jc w:val="left"/>
              <w:rPr>
                <w:rFonts w:eastAsia="Times New Roman" w:cs="Calibri"/>
                <w:b/>
                <w:bCs/>
                <w:color w:val="FFFFFF"/>
                <w:sz w:val="16"/>
                <w:szCs w:val="16"/>
                <w:lang w:eastAsia="es-CR"/>
              </w:rPr>
            </w:pPr>
          </w:p>
        </w:tc>
        <w:tc>
          <w:tcPr>
            <w:tcW w:w="598" w:type="pct"/>
            <w:vMerge/>
            <w:tcBorders>
              <w:top w:val="single" w:sz="4" w:space="0" w:color="auto"/>
              <w:left w:val="single" w:sz="4" w:space="0" w:color="auto"/>
              <w:bottom w:val="single" w:sz="4" w:space="0" w:color="000000"/>
              <w:right w:val="single" w:sz="4" w:space="0" w:color="auto"/>
            </w:tcBorders>
            <w:vAlign w:val="center"/>
            <w:hideMark/>
          </w:tcPr>
          <w:p w14:paraId="57864B52" w14:textId="77777777" w:rsidR="00F82A0F" w:rsidRPr="004B1D21" w:rsidRDefault="00F82A0F" w:rsidP="00F82A0F">
            <w:pPr>
              <w:jc w:val="left"/>
              <w:rPr>
                <w:rFonts w:eastAsia="Times New Roman" w:cs="Calibri"/>
                <w:b/>
                <w:bCs/>
                <w:color w:val="FFFFFF"/>
                <w:sz w:val="16"/>
                <w:szCs w:val="16"/>
                <w:lang w:eastAsia="es-CR"/>
              </w:rPr>
            </w:pPr>
          </w:p>
        </w:tc>
        <w:tc>
          <w:tcPr>
            <w:tcW w:w="537" w:type="pct"/>
            <w:tcBorders>
              <w:top w:val="nil"/>
              <w:left w:val="nil"/>
              <w:bottom w:val="single" w:sz="4" w:space="0" w:color="auto"/>
              <w:right w:val="single" w:sz="4" w:space="0" w:color="auto"/>
            </w:tcBorders>
            <w:shd w:val="clear" w:color="000000" w:fill="002060"/>
            <w:vAlign w:val="center"/>
            <w:hideMark/>
          </w:tcPr>
          <w:p w14:paraId="031A3737"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Jueza o Juez</w:t>
            </w:r>
          </w:p>
        </w:tc>
        <w:tc>
          <w:tcPr>
            <w:tcW w:w="536" w:type="pct"/>
            <w:tcBorders>
              <w:top w:val="nil"/>
              <w:left w:val="nil"/>
              <w:bottom w:val="single" w:sz="4" w:space="0" w:color="auto"/>
              <w:right w:val="single" w:sz="4" w:space="0" w:color="auto"/>
            </w:tcBorders>
            <w:shd w:val="clear" w:color="000000" w:fill="002060"/>
            <w:vAlign w:val="center"/>
            <w:hideMark/>
          </w:tcPr>
          <w:p w14:paraId="1FC4DC93" w14:textId="77777777" w:rsidR="00F82A0F" w:rsidRPr="004B1D21" w:rsidRDefault="00F82A0F" w:rsidP="00F82A0F">
            <w:pPr>
              <w:jc w:val="center"/>
              <w:rPr>
                <w:rFonts w:eastAsia="Times New Roman" w:cs="Calibri"/>
                <w:b/>
                <w:bCs/>
                <w:color w:val="FFFFFF"/>
                <w:sz w:val="16"/>
                <w:szCs w:val="16"/>
                <w:lang w:eastAsia="es-CR"/>
              </w:rPr>
            </w:pPr>
            <w:r w:rsidRPr="004B1D21">
              <w:rPr>
                <w:rFonts w:eastAsia="Times New Roman" w:cs="Calibri"/>
                <w:b/>
                <w:bCs/>
                <w:color w:val="FFFFFF"/>
                <w:sz w:val="16"/>
                <w:szCs w:val="16"/>
                <w:lang w:eastAsia="es-CR"/>
              </w:rPr>
              <w:t>Técnicas o Técnicos Judiciales</w:t>
            </w:r>
          </w:p>
        </w:tc>
      </w:tr>
      <w:tr w:rsidR="00F82A0F" w:rsidRPr="004B1D21" w14:paraId="2B01BA45"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0BFFFBEC"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Cartago</w:t>
            </w:r>
          </w:p>
        </w:tc>
        <w:tc>
          <w:tcPr>
            <w:tcW w:w="689" w:type="pct"/>
            <w:tcBorders>
              <w:top w:val="nil"/>
              <w:left w:val="nil"/>
              <w:bottom w:val="single" w:sz="4" w:space="0" w:color="auto"/>
              <w:right w:val="single" w:sz="4" w:space="0" w:color="auto"/>
            </w:tcBorders>
            <w:shd w:val="clear" w:color="auto" w:fill="auto"/>
            <w:noWrap/>
            <w:vAlign w:val="center"/>
            <w:hideMark/>
          </w:tcPr>
          <w:p w14:paraId="76704F31"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2543</w:t>
            </w:r>
          </w:p>
        </w:tc>
        <w:tc>
          <w:tcPr>
            <w:tcW w:w="676" w:type="pct"/>
            <w:tcBorders>
              <w:top w:val="nil"/>
              <w:left w:val="nil"/>
              <w:bottom w:val="single" w:sz="4" w:space="0" w:color="auto"/>
              <w:right w:val="single" w:sz="4" w:space="0" w:color="auto"/>
            </w:tcBorders>
            <w:shd w:val="clear" w:color="auto" w:fill="auto"/>
            <w:noWrap/>
            <w:vAlign w:val="center"/>
            <w:hideMark/>
          </w:tcPr>
          <w:p w14:paraId="4D9B0F6C"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771</w:t>
            </w:r>
          </w:p>
        </w:tc>
        <w:tc>
          <w:tcPr>
            <w:tcW w:w="521" w:type="pct"/>
            <w:tcBorders>
              <w:top w:val="nil"/>
              <w:left w:val="nil"/>
              <w:bottom w:val="single" w:sz="4" w:space="0" w:color="auto"/>
              <w:right w:val="single" w:sz="4" w:space="0" w:color="auto"/>
            </w:tcBorders>
            <w:shd w:val="clear" w:color="auto" w:fill="auto"/>
            <w:noWrap/>
            <w:vAlign w:val="center"/>
            <w:hideMark/>
          </w:tcPr>
          <w:p w14:paraId="50AB8F8E"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1143</w:t>
            </w:r>
          </w:p>
        </w:tc>
        <w:tc>
          <w:tcPr>
            <w:tcW w:w="598" w:type="pct"/>
            <w:tcBorders>
              <w:top w:val="nil"/>
              <w:left w:val="nil"/>
              <w:bottom w:val="single" w:sz="4" w:space="0" w:color="auto"/>
              <w:right w:val="single" w:sz="4" w:space="0" w:color="auto"/>
            </w:tcBorders>
            <w:shd w:val="clear" w:color="auto" w:fill="auto"/>
            <w:noWrap/>
            <w:vAlign w:val="center"/>
            <w:hideMark/>
          </w:tcPr>
          <w:p w14:paraId="60AF14F3"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396</w:t>
            </w:r>
          </w:p>
        </w:tc>
        <w:tc>
          <w:tcPr>
            <w:tcW w:w="537" w:type="pct"/>
            <w:tcBorders>
              <w:top w:val="nil"/>
              <w:left w:val="nil"/>
              <w:bottom w:val="single" w:sz="4" w:space="0" w:color="auto"/>
              <w:right w:val="single" w:sz="4" w:space="0" w:color="auto"/>
            </w:tcBorders>
            <w:shd w:val="clear" w:color="auto" w:fill="auto"/>
            <w:noWrap/>
            <w:vAlign w:val="center"/>
            <w:hideMark/>
          </w:tcPr>
          <w:p w14:paraId="639FF4B0"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59</w:t>
            </w:r>
          </w:p>
        </w:tc>
        <w:tc>
          <w:tcPr>
            <w:tcW w:w="536" w:type="pct"/>
            <w:tcBorders>
              <w:top w:val="nil"/>
              <w:left w:val="nil"/>
              <w:bottom w:val="single" w:sz="4" w:space="0" w:color="auto"/>
              <w:right w:val="single" w:sz="4" w:space="0" w:color="auto"/>
            </w:tcBorders>
            <w:shd w:val="clear" w:color="auto" w:fill="auto"/>
            <w:noWrap/>
            <w:vAlign w:val="center"/>
            <w:hideMark/>
          </w:tcPr>
          <w:p w14:paraId="0A7AFB27"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33</w:t>
            </w:r>
          </w:p>
        </w:tc>
      </w:tr>
      <w:tr w:rsidR="00F82A0F" w:rsidRPr="004B1D21" w14:paraId="42A0C111"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7C53BE42"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lastRenderedPageBreak/>
              <w:t>Jdo</w:t>
            </w:r>
            <w:proofErr w:type="spellEnd"/>
            <w:r w:rsidRPr="004B1D21">
              <w:rPr>
                <w:rFonts w:eastAsia="Times New Roman" w:cs="Calibri"/>
                <w:sz w:val="20"/>
                <w:szCs w:val="20"/>
                <w:lang w:eastAsia="es-CR"/>
              </w:rPr>
              <w:t>. Pensiones Alimentarias Heredia</w:t>
            </w:r>
          </w:p>
        </w:tc>
        <w:tc>
          <w:tcPr>
            <w:tcW w:w="689" w:type="pct"/>
            <w:tcBorders>
              <w:top w:val="nil"/>
              <w:left w:val="nil"/>
              <w:bottom w:val="single" w:sz="4" w:space="0" w:color="auto"/>
              <w:right w:val="single" w:sz="4" w:space="0" w:color="auto"/>
            </w:tcBorders>
            <w:shd w:val="clear" w:color="auto" w:fill="auto"/>
            <w:noWrap/>
            <w:vAlign w:val="center"/>
            <w:hideMark/>
          </w:tcPr>
          <w:p w14:paraId="33B6D7F9"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2390</w:t>
            </w:r>
          </w:p>
        </w:tc>
        <w:tc>
          <w:tcPr>
            <w:tcW w:w="676" w:type="pct"/>
            <w:tcBorders>
              <w:top w:val="nil"/>
              <w:left w:val="nil"/>
              <w:bottom w:val="single" w:sz="4" w:space="0" w:color="auto"/>
              <w:right w:val="single" w:sz="4" w:space="0" w:color="auto"/>
            </w:tcBorders>
            <w:shd w:val="clear" w:color="auto" w:fill="auto"/>
            <w:noWrap/>
            <w:vAlign w:val="center"/>
            <w:hideMark/>
          </w:tcPr>
          <w:p w14:paraId="088837D0"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822</w:t>
            </w:r>
          </w:p>
        </w:tc>
        <w:tc>
          <w:tcPr>
            <w:tcW w:w="521" w:type="pct"/>
            <w:tcBorders>
              <w:top w:val="nil"/>
              <w:left w:val="nil"/>
              <w:bottom w:val="single" w:sz="4" w:space="0" w:color="auto"/>
              <w:right w:val="single" w:sz="4" w:space="0" w:color="auto"/>
            </w:tcBorders>
            <w:shd w:val="clear" w:color="auto" w:fill="auto"/>
            <w:noWrap/>
            <w:vAlign w:val="center"/>
            <w:hideMark/>
          </w:tcPr>
          <w:p w14:paraId="6CD1DD8F"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1529</w:t>
            </w:r>
          </w:p>
        </w:tc>
        <w:tc>
          <w:tcPr>
            <w:tcW w:w="598" w:type="pct"/>
            <w:tcBorders>
              <w:top w:val="nil"/>
              <w:left w:val="nil"/>
              <w:bottom w:val="single" w:sz="4" w:space="0" w:color="auto"/>
              <w:right w:val="single" w:sz="4" w:space="0" w:color="auto"/>
            </w:tcBorders>
            <w:shd w:val="clear" w:color="auto" w:fill="auto"/>
            <w:noWrap/>
            <w:vAlign w:val="center"/>
            <w:hideMark/>
          </w:tcPr>
          <w:p w14:paraId="4A2D9D3A"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421</w:t>
            </w:r>
          </w:p>
        </w:tc>
        <w:tc>
          <w:tcPr>
            <w:tcW w:w="537" w:type="pct"/>
            <w:tcBorders>
              <w:top w:val="nil"/>
              <w:left w:val="nil"/>
              <w:bottom w:val="single" w:sz="4" w:space="0" w:color="auto"/>
              <w:right w:val="single" w:sz="4" w:space="0" w:color="auto"/>
            </w:tcBorders>
            <w:shd w:val="clear" w:color="auto" w:fill="auto"/>
            <w:noWrap/>
            <w:vAlign w:val="center"/>
            <w:hideMark/>
          </w:tcPr>
          <w:p w14:paraId="31E1E733"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57</w:t>
            </w:r>
          </w:p>
        </w:tc>
        <w:tc>
          <w:tcPr>
            <w:tcW w:w="536" w:type="pct"/>
            <w:tcBorders>
              <w:top w:val="nil"/>
              <w:left w:val="nil"/>
              <w:bottom w:val="single" w:sz="4" w:space="0" w:color="auto"/>
              <w:right w:val="single" w:sz="4" w:space="0" w:color="auto"/>
            </w:tcBorders>
            <w:shd w:val="clear" w:color="auto" w:fill="auto"/>
            <w:noWrap/>
            <w:vAlign w:val="center"/>
            <w:hideMark/>
          </w:tcPr>
          <w:p w14:paraId="426F4B18"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32</w:t>
            </w:r>
          </w:p>
        </w:tc>
      </w:tr>
      <w:tr w:rsidR="00F82A0F" w:rsidRPr="004B1D21" w14:paraId="422425C8"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2C1B91DA"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xml:space="preserve">. Pensiones Alimentarias I Circ. Jud. Alajuela </w:t>
            </w:r>
          </w:p>
        </w:tc>
        <w:tc>
          <w:tcPr>
            <w:tcW w:w="689" w:type="pct"/>
            <w:tcBorders>
              <w:top w:val="nil"/>
              <w:left w:val="nil"/>
              <w:bottom w:val="single" w:sz="4" w:space="0" w:color="auto"/>
              <w:right w:val="single" w:sz="4" w:space="0" w:color="auto"/>
            </w:tcBorders>
            <w:shd w:val="clear" w:color="auto" w:fill="auto"/>
            <w:noWrap/>
            <w:vAlign w:val="center"/>
            <w:hideMark/>
          </w:tcPr>
          <w:p w14:paraId="38B72885"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3439</w:t>
            </w:r>
          </w:p>
        </w:tc>
        <w:tc>
          <w:tcPr>
            <w:tcW w:w="676" w:type="pct"/>
            <w:tcBorders>
              <w:top w:val="nil"/>
              <w:left w:val="nil"/>
              <w:bottom w:val="single" w:sz="4" w:space="0" w:color="auto"/>
              <w:right w:val="single" w:sz="4" w:space="0" w:color="auto"/>
            </w:tcBorders>
            <w:shd w:val="clear" w:color="auto" w:fill="auto"/>
            <w:noWrap/>
            <w:vAlign w:val="center"/>
            <w:hideMark/>
          </w:tcPr>
          <w:p w14:paraId="659A455D"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710</w:t>
            </w:r>
          </w:p>
        </w:tc>
        <w:tc>
          <w:tcPr>
            <w:tcW w:w="521" w:type="pct"/>
            <w:tcBorders>
              <w:top w:val="nil"/>
              <w:left w:val="nil"/>
              <w:bottom w:val="single" w:sz="4" w:space="0" w:color="auto"/>
              <w:right w:val="single" w:sz="4" w:space="0" w:color="auto"/>
            </w:tcBorders>
            <w:shd w:val="clear" w:color="auto" w:fill="auto"/>
            <w:noWrap/>
            <w:vAlign w:val="center"/>
            <w:hideMark/>
          </w:tcPr>
          <w:p w14:paraId="6A63F2D3"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1074</w:t>
            </w:r>
          </w:p>
        </w:tc>
        <w:tc>
          <w:tcPr>
            <w:tcW w:w="598" w:type="pct"/>
            <w:tcBorders>
              <w:top w:val="nil"/>
              <w:left w:val="nil"/>
              <w:bottom w:val="single" w:sz="4" w:space="0" w:color="auto"/>
              <w:right w:val="single" w:sz="4" w:space="0" w:color="auto"/>
            </w:tcBorders>
            <w:shd w:val="clear" w:color="auto" w:fill="auto"/>
            <w:noWrap/>
            <w:vAlign w:val="center"/>
            <w:hideMark/>
          </w:tcPr>
          <w:p w14:paraId="17677407"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464</w:t>
            </w:r>
          </w:p>
        </w:tc>
        <w:tc>
          <w:tcPr>
            <w:tcW w:w="537" w:type="pct"/>
            <w:tcBorders>
              <w:top w:val="nil"/>
              <w:left w:val="nil"/>
              <w:bottom w:val="single" w:sz="4" w:space="0" w:color="auto"/>
              <w:right w:val="single" w:sz="4" w:space="0" w:color="auto"/>
            </w:tcBorders>
            <w:shd w:val="clear" w:color="auto" w:fill="auto"/>
            <w:noWrap/>
            <w:vAlign w:val="center"/>
            <w:hideMark/>
          </w:tcPr>
          <w:p w14:paraId="4816B238"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61</w:t>
            </w:r>
          </w:p>
        </w:tc>
        <w:tc>
          <w:tcPr>
            <w:tcW w:w="536" w:type="pct"/>
            <w:tcBorders>
              <w:top w:val="nil"/>
              <w:left w:val="nil"/>
              <w:bottom w:val="single" w:sz="4" w:space="0" w:color="auto"/>
              <w:right w:val="single" w:sz="4" w:space="0" w:color="auto"/>
            </w:tcBorders>
            <w:shd w:val="clear" w:color="auto" w:fill="auto"/>
            <w:noWrap/>
            <w:vAlign w:val="center"/>
            <w:hideMark/>
          </w:tcPr>
          <w:p w14:paraId="29BFE796"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33</w:t>
            </w:r>
          </w:p>
        </w:tc>
      </w:tr>
      <w:tr w:rsidR="00F82A0F" w:rsidRPr="004B1D21" w14:paraId="6457AB44"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7FCA3DA6"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xml:space="preserve">. Pensiones Alimentarias I Circ. Jud. San José </w:t>
            </w:r>
          </w:p>
        </w:tc>
        <w:tc>
          <w:tcPr>
            <w:tcW w:w="689" w:type="pct"/>
            <w:tcBorders>
              <w:top w:val="nil"/>
              <w:left w:val="nil"/>
              <w:bottom w:val="single" w:sz="4" w:space="0" w:color="auto"/>
              <w:right w:val="single" w:sz="4" w:space="0" w:color="auto"/>
            </w:tcBorders>
            <w:shd w:val="clear" w:color="auto" w:fill="auto"/>
            <w:noWrap/>
            <w:vAlign w:val="center"/>
            <w:hideMark/>
          </w:tcPr>
          <w:p w14:paraId="0CABFAE6"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2747</w:t>
            </w:r>
          </w:p>
        </w:tc>
        <w:tc>
          <w:tcPr>
            <w:tcW w:w="676" w:type="pct"/>
            <w:tcBorders>
              <w:top w:val="nil"/>
              <w:left w:val="nil"/>
              <w:bottom w:val="single" w:sz="4" w:space="0" w:color="auto"/>
              <w:right w:val="single" w:sz="4" w:space="0" w:color="auto"/>
            </w:tcBorders>
            <w:shd w:val="clear" w:color="auto" w:fill="auto"/>
            <w:noWrap/>
            <w:vAlign w:val="center"/>
            <w:hideMark/>
          </w:tcPr>
          <w:p w14:paraId="3CC50B1E"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330</w:t>
            </w:r>
          </w:p>
        </w:tc>
        <w:tc>
          <w:tcPr>
            <w:tcW w:w="521" w:type="pct"/>
            <w:tcBorders>
              <w:top w:val="nil"/>
              <w:left w:val="nil"/>
              <w:bottom w:val="single" w:sz="4" w:space="0" w:color="auto"/>
              <w:right w:val="single" w:sz="4" w:space="0" w:color="auto"/>
            </w:tcBorders>
            <w:shd w:val="clear" w:color="auto" w:fill="auto"/>
            <w:noWrap/>
            <w:vAlign w:val="center"/>
            <w:hideMark/>
          </w:tcPr>
          <w:p w14:paraId="6E485543"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707</w:t>
            </w:r>
          </w:p>
        </w:tc>
        <w:tc>
          <w:tcPr>
            <w:tcW w:w="598" w:type="pct"/>
            <w:tcBorders>
              <w:top w:val="nil"/>
              <w:left w:val="nil"/>
              <w:bottom w:val="single" w:sz="4" w:space="0" w:color="auto"/>
              <w:right w:val="single" w:sz="4" w:space="0" w:color="auto"/>
            </w:tcBorders>
            <w:shd w:val="clear" w:color="auto" w:fill="auto"/>
            <w:noWrap/>
            <w:vAlign w:val="center"/>
            <w:hideMark/>
          </w:tcPr>
          <w:p w14:paraId="67FBE399"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336</w:t>
            </w:r>
          </w:p>
        </w:tc>
        <w:tc>
          <w:tcPr>
            <w:tcW w:w="537" w:type="pct"/>
            <w:tcBorders>
              <w:top w:val="nil"/>
              <w:left w:val="nil"/>
              <w:bottom w:val="single" w:sz="4" w:space="0" w:color="auto"/>
              <w:right w:val="single" w:sz="4" w:space="0" w:color="auto"/>
            </w:tcBorders>
            <w:shd w:val="clear" w:color="auto" w:fill="auto"/>
            <w:noWrap/>
            <w:vAlign w:val="center"/>
            <w:hideMark/>
          </w:tcPr>
          <w:p w14:paraId="42162379"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68</w:t>
            </w:r>
          </w:p>
        </w:tc>
        <w:tc>
          <w:tcPr>
            <w:tcW w:w="536" w:type="pct"/>
            <w:tcBorders>
              <w:top w:val="nil"/>
              <w:left w:val="nil"/>
              <w:bottom w:val="single" w:sz="4" w:space="0" w:color="auto"/>
              <w:right w:val="single" w:sz="4" w:space="0" w:color="auto"/>
            </w:tcBorders>
            <w:shd w:val="clear" w:color="auto" w:fill="auto"/>
            <w:noWrap/>
            <w:vAlign w:val="center"/>
            <w:hideMark/>
          </w:tcPr>
          <w:p w14:paraId="665BA1B6"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31</w:t>
            </w:r>
          </w:p>
        </w:tc>
      </w:tr>
      <w:tr w:rsidR="00F82A0F" w:rsidRPr="004B1D21" w14:paraId="407B7E33"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12523BFA"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xml:space="preserve">. Pensiones Alimentarias I Circ. Jud. Zona Atlántica (Limón) </w:t>
            </w:r>
          </w:p>
        </w:tc>
        <w:tc>
          <w:tcPr>
            <w:tcW w:w="689" w:type="pct"/>
            <w:tcBorders>
              <w:top w:val="nil"/>
              <w:left w:val="nil"/>
              <w:bottom w:val="single" w:sz="4" w:space="0" w:color="auto"/>
              <w:right w:val="single" w:sz="4" w:space="0" w:color="auto"/>
            </w:tcBorders>
            <w:shd w:val="clear" w:color="auto" w:fill="auto"/>
            <w:noWrap/>
            <w:vAlign w:val="center"/>
            <w:hideMark/>
          </w:tcPr>
          <w:p w14:paraId="77D3AB5A"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1594</w:t>
            </w:r>
          </w:p>
        </w:tc>
        <w:tc>
          <w:tcPr>
            <w:tcW w:w="676" w:type="pct"/>
            <w:tcBorders>
              <w:top w:val="nil"/>
              <w:left w:val="nil"/>
              <w:bottom w:val="single" w:sz="4" w:space="0" w:color="auto"/>
              <w:right w:val="single" w:sz="4" w:space="0" w:color="auto"/>
            </w:tcBorders>
            <w:shd w:val="clear" w:color="auto" w:fill="auto"/>
            <w:noWrap/>
            <w:vAlign w:val="center"/>
            <w:hideMark/>
          </w:tcPr>
          <w:p w14:paraId="0E618B1E"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428</w:t>
            </w:r>
          </w:p>
        </w:tc>
        <w:tc>
          <w:tcPr>
            <w:tcW w:w="521" w:type="pct"/>
            <w:tcBorders>
              <w:top w:val="nil"/>
              <w:left w:val="nil"/>
              <w:bottom w:val="single" w:sz="4" w:space="0" w:color="auto"/>
              <w:right w:val="single" w:sz="4" w:space="0" w:color="auto"/>
            </w:tcBorders>
            <w:shd w:val="clear" w:color="auto" w:fill="auto"/>
            <w:noWrap/>
            <w:vAlign w:val="center"/>
            <w:hideMark/>
          </w:tcPr>
          <w:p w14:paraId="4F22B545"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631</w:t>
            </w:r>
          </w:p>
        </w:tc>
        <w:tc>
          <w:tcPr>
            <w:tcW w:w="598" w:type="pct"/>
            <w:tcBorders>
              <w:top w:val="nil"/>
              <w:left w:val="nil"/>
              <w:bottom w:val="single" w:sz="4" w:space="0" w:color="auto"/>
              <w:right w:val="single" w:sz="4" w:space="0" w:color="auto"/>
            </w:tcBorders>
            <w:shd w:val="clear" w:color="auto" w:fill="auto"/>
            <w:noWrap/>
            <w:vAlign w:val="center"/>
            <w:hideMark/>
          </w:tcPr>
          <w:p w14:paraId="0190FAD3"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236</w:t>
            </w:r>
          </w:p>
        </w:tc>
        <w:tc>
          <w:tcPr>
            <w:tcW w:w="537" w:type="pct"/>
            <w:tcBorders>
              <w:top w:val="nil"/>
              <w:left w:val="nil"/>
              <w:bottom w:val="single" w:sz="4" w:space="0" w:color="auto"/>
              <w:right w:val="single" w:sz="4" w:space="0" w:color="auto"/>
            </w:tcBorders>
            <w:shd w:val="clear" w:color="auto" w:fill="auto"/>
            <w:noWrap/>
            <w:vAlign w:val="center"/>
            <w:hideMark/>
          </w:tcPr>
          <w:p w14:paraId="5A0DFD05"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60</w:t>
            </w:r>
          </w:p>
        </w:tc>
        <w:tc>
          <w:tcPr>
            <w:tcW w:w="536" w:type="pct"/>
            <w:tcBorders>
              <w:top w:val="nil"/>
              <w:left w:val="nil"/>
              <w:bottom w:val="single" w:sz="4" w:space="0" w:color="auto"/>
              <w:right w:val="single" w:sz="4" w:space="0" w:color="auto"/>
            </w:tcBorders>
            <w:shd w:val="clear" w:color="auto" w:fill="auto"/>
            <w:noWrap/>
            <w:vAlign w:val="center"/>
            <w:hideMark/>
          </w:tcPr>
          <w:p w14:paraId="65B088C3"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26</w:t>
            </w:r>
          </w:p>
        </w:tc>
      </w:tr>
      <w:tr w:rsidR="00F82A0F" w:rsidRPr="004B1D21" w14:paraId="23D6C4B9"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5CA550CE"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I Circ. Jud. Zona Sur (Pérez Zeledón)</w:t>
            </w:r>
          </w:p>
        </w:tc>
        <w:tc>
          <w:tcPr>
            <w:tcW w:w="689" w:type="pct"/>
            <w:tcBorders>
              <w:top w:val="nil"/>
              <w:left w:val="nil"/>
              <w:bottom w:val="single" w:sz="4" w:space="0" w:color="auto"/>
              <w:right w:val="single" w:sz="4" w:space="0" w:color="auto"/>
            </w:tcBorders>
            <w:shd w:val="clear" w:color="auto" w:fill="auto"/>
            <w:noWrap/>
            <w:vAlign w:val="center"/>
            <w:hideMark/>
          </w:tcPr>
          <w:p w14:paraId="4D19C65A"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1537</w:t>
            </w:r>
          </w:p>
        </w:tc>
        <w:tc>
          <w:tcPr>
            <w:tcW w:w="676" w:type="pct"/>
            <w:tcBorders>
              <w:top w:val="nil"/>
              <w:left w:val="nil"/>
              <w:bottom w:val="single" w:sz="4" w:space="0" w:color="auto"/>
              <w:right w:val="single" w:sz="4" w:space="0" w:color="auto"/>
            </w:tcBorders>
            <w:shd w:val="clear" w:color="auto" w:fill="auto"/>
            <w:noWrap/>
            <w:vAlign w:val="center"/>
            <w:hideMark/>
          </w:tcPr>
          <w:p w14:paraId="70DB4A87"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284</w:t>
            </w:r>
          </w:p>
        </w:tc>
        <w:tc>
          <w:tcPr>
            <w:tcW w:w="521" w:type="pct"/>
            <w:tcBorders>
              <w:top w:val="nil"/>
              <w:left w:val="nil"/>
              <w:bottom w:val="single" w:sz="4" w:space="0" w:color="auto"/>
              <w:right w:val="single" w:sz="4" w:space="0" w:color="auto"/>
            </w:tcBorders>
            <w:shd w:val="clear" w:color="auto" w:fill="auto"/>
            <w:noWrap/>
            <w:vAlign w:val="center"/>
            <w:hideMark/>
          </w:tcPr>
          <w:p w14:paraId="27C70319"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604</w:t>
            </w:r>
          </w:p>
        </w:tc>
        <w:tc>
          <w:tcPr>
            <w:tcW w:w="598" w:type="pct"/>
            <w:tcBorders>
              <w:top w:val="nil"/>
              <w:left w:val="nil"/>
              <w:bottom w:val="single" w:sz="4" w:space="0" w:color="auto"/>
              <w:right w:val="single" w:sz="4" w:space="0" w:color="auto"/>
            </w:tcBorders>
            <w:shd w:val="clear" w:color="auto" w:fill="auto"/>
            <w:noWrap/>
            <w:vAlign w:val="center"/>
            <w:hideMark/>
          </w:tcPr>
          <w:p w14:paraId="18CE98D9"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216</w:t>
            </w:r>
          </w:p>
        </w:tc>
        <w:tc>
          <w:tcPr>
            <w:tcW w:w="537" w:type="pct"/>
            <w:tcBorders>
              <w:top w:val="nil"/>
              <w:left w:val="nil"/>
              <w:bottom w:val="single" w:sz="4" w:space="0" w:color="auto"/>
              <w:right w:val="single" w:sz="4" w:space="0" w:color="auto"/>
            </w:tcBorders>
            <w:shd w:val="clear" w:color="auto" w:fill="auto"/>
            <w:noWrap/>
            <w:vAlign w:val="center"/>
            <w:hideMark/>
          </w:tcPr>
          <w:p w14:paraId="185A82D9"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54</w:t>
            </w:r>
          </w:p>
        </w:tc>
        <w:tc>
          <w:tcPr>
            <w:tcW w:w="536" w:type="pct"/>
            <w:tcBorders>
              <w:top w:val="nil"/>
              <w:left w:val="nil"/>
              <w:bottom w:val="single" w:sz="4" w:space="0" w:color="auto"/>
              <w:right w:val="single" w:sz="4" w:space="0" w:color="auto"/>
            </w:tcBorders>
            <w:shd w:val="clear" w:color="auto" w:fill="auto"/>
            <w:noWrap/>
            <w:vAlign w:val="center"/>
            <w:hideMark/>
          </w:tcPr>
          <w:p w14:paraId="635A8CC1"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27</w:t>
            </w:r>
          </w:p>
        </w:tc>
      </w:tr>
      <w:tr w:rsidR="00F82A0F" w:rsidRPr="004B1D21" w14:paraId="7E9DB5DF"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0145A34F"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II Circ. Jud. San José (Goicoechea)</w:t>
            </w:r>
          </w:p>
        </w:tc>
        <w:tc>
          <w:tcPr>
            <w:tcW w:w="689" w:type="pct"/>
            <w:tcBorders>
              <w:top w:val="nil"/>
              <w:left w:val="nil"/>
              <w:bottom w:val="single" w:sz="4" w:space="0" w:color="auto"/>
              <w:right w:val="single" w:sz="4" w:space="0" w:color="auto"/>
            </w:tcBorders>
            <w:shd w:val="clear" w:color="auto" w:fill="auto"/>
            <w:noWrap/>
            <w:vAlign w:val="center"/>
            <w:hideMark/>
          </w:tcPr>
          <w:p w14:paraId="6796C6B8"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5191</w:t>
            </w:r>
          </w:p>
        </w:tc>
        <w:tc>
          <w:tcPr>
            <w:tcW w:w="676" w:type="pct"/>
            <w:tcBorders>
              <w:top w:val="nil"/>
              <w:left w:val="nil"/>
              <w:bottom w:val="single" w:sz="4" w:space="0" w:color="auto"/>
              <w:right w:val="single" w:sz="4" w:space="0" w:color="auto"/>
            </w:tcBorders>
            <w:shd w:val="clear" w:color="auto" w:fill="auto"/>
            <w:noWrap/>
            <w:vAlign w:val="center"/>
            <w:hideMark/>
          </w:tcPr>
          <w:p w14:paraId="1E526374"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1153</w:t>
            </w:r>
          </w:p>
        </w:tc>
        <w:tc>
          <w:tcPr>
            <w:tcW w:w="521" w:type="pct"/>
            <w:tcBorders>
              <w:top w:val="nil"/>
              <w:left w:val="nil"/>
              <w:bottom w:val="single" w:sz="4" w:space="0" w:color="auto"/>
              <w:right w:val="single" w:sz="4" w:space="0" w:color="auto"/>
            </w:tcBorders>
            <w:shd w:val="clear" w:color="auto" w:fill="auto"/>
            <w:noWrap/>
            <w:vAlign w:val="center"/>
            <w:hideMark/>
          </w:tcPr>
          <w:p w14:paraId="59BE1994"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2275</w:t>
            </w:r>
          </w:p>
        </w:tc>
        <w:tc>
          <w:tcPr>
            <w:tcW w:w="598" w:type="pct"/>
            <w:tcBorders>
              <w:top w:val="nil"/>
              <w:left w:val="nil"/>
              <w:bottom w:val="single" w:sz="4" w:space="0" w:color="auto"/>
              <w:right w:val="single" w:sz="4" w:space="0" w:color="auto"/>
            </w:tcBorders>
            <w:shd w:val="clear" w:color="auto" w:fill="auto"/>
            <w:noWrap/>
            <w:vAlign w:val="center"/>
            <w:hideMark/>
          </w:tcPr>
          <w:p w14:paraId="6CE824B2"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766</w:t>
            </w:r>
          </w:p>
        </w:tc>
        <w:tc>
          <w:tcPr>
            <w:tcW w:w="537" w:type="pct"/>
            <w:tcBorders>
              <w:top w:val="nil"/>
              <w:left w:val="nil"/>
              <w:bottom w:val="single" w:sz="4" w:space="0" w:color="auto"/>
              <w:right w:val="single" w:sz="4" w:space="0" w:color="auto"/>
            </w:tcBorders>
            <w:shd w:val="clear" w:color="auto" w:fill="auto"/>
            <w:noWrap/>
            <w:vAlign w:val="center"/>
            <w:hideMark/>
          </w:tcPr>
          <w:p w14:paraId="198B1DEB"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47</w:t>
            </w:r>
          </w:p>
        </w:tc>
        <w:tc>
          <w:tcPr>
            <w:tcW w:w="536" w:type="pct"/>
            <w:tcBorders>
              <w:top w:val="nil"/>
              <w:left w:val="nil"/>
              <w:bottom w:val="single" w:sz="4" w:space="0" w:color="auto"/>
              <w:right w:val="single" w:sz="4" w:space="0" w:color="auto"/>
            </w:tcBorders>
            <w:shd w:val="clear" w:color="auto" w:fill="auto"/>
            <w:noWrap/>
            <w:vAlign w:val="center"/>
            <w:hideMark/>
          </w:tcPr>
          <w:p w14:paraId="09077845"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29</w:t>
            </w:r>
          </w:p>
        </w:tc>
      </w:tr>
      <w:tr w:rsidR="00F82A0F" w:rsidRPr="004B1D21" w14:paraId="14564D35"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03571ECE"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II Circ. Jud. Zona Atlántica (Pococí)</w:t>
            </w:r>
          </w:p>
        </w:tc>
        <w:tc>
          <w:tcPr>
            <w:tcW w:w="689" w:type="pct"/>
            <w:tcBorders>
              <w:top w:val="nil"/>
              <w:left w:val="nil"/>
              <w:bottom w:val="single" w:sz="4" w:space="0" w:color="auto"/>
              <w:right w:val="single" w:sz="4" w:space="0" w:color="auto"/>
            </w:tcBorders>
            <w:shd w:val="clear" w:color="auto" w:fill="auto"/>
            <w:noWrap/>
            <w:vAlign w:val="center"/>
            <w:hideMark/>
          </w:tcPr>
          <w:p w14:paraId="404582CD"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2435</w:t>
            </w:r>
          </w:p>
        </w:tc>
        <w:tc>
          <w:tcPr>
            <w:tcW w:w="676" w:type="pct"/>
            <w:tcBorders>
              <w:top w:val="nil"/>
              <w:left w:val="nil"/>
              <w:bottom w:val="single" w:sz="4" w:space="0" w:color="auto"/>
              <w:right w:val="single" w:sz="4" w:space="0" w:color="auto"/>
            </w:tcBorders>
            <w:shd w:val="clear" w:color="auto" w:fill="auto"/>
            <w:noWrap/>
            <w:vAlign w:val="center"/>
            <w:hideMark/>
          </w:tcPr>
          <w:p w14:paraId="45B7D4A1"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390</w:t>
            </w:r>
          </w:p>
        </w:tc>
        <w:tc>
          <w:tcPr>
            <w:tcW w:w="521" w:type="pct"/>
            <w:tcBorders>
              <w:top w:val="nil"/>
              <w:left w:val="nil"/>
              <w:bottom w:val="single" w:sz="4" w:space="0" w:color="auto"/>
              <w:right w:val="single" w:sz="4" w:space="0" w:color="auto"/>
            </w:tcBorders>
            <w:shd w:val="clear" w:color="auto" w:fill="auto"/>
            <w:noWrap/>
            <w:vAlign w:val="center"/>
            <w:hideMark/>
          </w:tcPr>
          <w:p w14:paraId="3864FC61"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806</w:t>
            </w:r>
          </w:p>
        </w:tc>
        <w:tc>
          <w:tcPr>
            <w:tcW w:w="598" w:type="pct"/>
            <w:tcBorders>
              <w:top w:val="nil"/>
              <w:left w:val="nil"/>
              <w:bottom w:val="single" w:sz="4" w:space="0" w:color="auto"/>
              <w:right w:val="single" w:sz="4" w:space="0" w:color="auto"/>
            </w:tcBorders>
            <w:shd w:val="clear" w:color="auto" w:fill="auto"/>
            <w:noWrap/>
            <w:vAlign w:val="center"/>
            <w:hideMark/>
          </w:tcPr>
          <w:p w14:paraId="1532F18E"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323</w:t>
            </w:r>
          </w:p>
        </w:tc>
        <w:tc>
          <w:tcPr>
            <w:tcW w:w="537" w:type="pct"/>
            <w:tcBorders>
              <w:top w:val="nil"/>
              <w:left w:val="nil"/>
              <w:bottom w:val="single" w:sz="4" w:space="0" w:color="auto"/>
              <w:right w:val="single" w:sz="4" w:space="0" w:color="auto"/>
            </w:tcBorders>
            <w:shd w:val="clear" w:color="auto" w:fill="auto"/>
            <w:noWrap/>
            <w:vAlign w:val="center"/>
            <w:hideMark/>
          </w:tcPr>
          <w:p w14:paraId="1053ADF9"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84</w:t>
            </w:r>
          </w:p>
        </w:tc>
        <w:tc>
          <w:tcPr>
            <w:tcW w:w="536" w:type="pct"/>
            <w:tcBorders>
              <w:top w:val="nil"/>
              <w:left w:val="nil"/>
              <w:bottom w:val="single" w:sz="4" w:space="0" w:color="auto"/>
              <w:right w:val="single" w:sz="4" w:space="0" w:color="auto"/>
            </w:tcBorders>
            <w:shd w:val="clear" w:color="auto" w:fill="auto"/>
            <w:noWrap/>
            <w:vAlign w:val="center"/>
            <w:hideMark/>
          </w:tcPr>
          <w:p w14:paraId="7545DDAE"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40</w:t>
            </w:r>
          </w:p>
        </w:tc>
      </w:tr>
      <w:tr w:rsidR="00F82A0F" w:rsidRPr="004B1D21" w14:paraId="327813B5"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4DDC9A6F"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III Circ. Jud. San José (Desamparados)</w:t>
            </w:r>
          </w:p>
        </w:tc>
        <w:tc>
          <w:tcPr>
            <w:tcW w:w="689" w:type="pct"/>
            <w:tcBorders>
              <w:top w:val="nil"/>
              <w:left w:val="nil"/>
              <w:bottom w:val="single" w:sz="4" w:space="0" w:color="auto"/>
              <w:right w:val="single" w:sz="4" w:space="0" w:color="auto"/>
            </w:tcBorders>
            <w:shd w:val="clear" w:color="auto" w:fill="auto"/>
            <w:noWrap/>
            <w:vAlign w:val="center"/>
            <w:hideMark/>
          </w:tcPr>
          <w:p w14:paraId="231D664C"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2923</w:t>
            </w:r>
          </w:p>
        </w:tc>
        <w:tc>
          <w:tcPr>
            <w:tcW w:w="676" w:type="pct"/>
            <w:tcBorders>
              <w:top w:val="nil"/>
              <w:left w:val="nil"/>
              <w:bottom w:val="single" w:sz="4" w:space="0" w:color="auto"/>
              <w:right w:val="single" w:sz="4" w:space="0" w:color="auto"/>
            </w:tcBorders>
            <w:shd w:val="clear" w:color="auto" w:fill="auto"/>
            <w:noWrap/>
            <w:vAlign w:val="center"/>
            <w:hideMark/>
          </w:tcPr>
          <w:p w14:paraId="39EA4082"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602</w:t>
            </w:r>
          </w:p>
        </w:tc>
        <w:tc>
          <w:tcPr>
            <w:tcW w:w="521" w:type="pct"/>
            <w:tcBorders>
              <w:top w:val="nil"/>
              <w:left w:val="nil"/>
              <w:bottom w:val="single" w:sz="4" w:space="0" w:color="auto"/>
              <w:right w:val="single" w:sz="4" w:space="0" w:color="auto"/>
            </w:tcBorders>
            <w:shd w:val="clear" w:color="auto" w:fill="auto"/>
            <w:noWrap/>
            <w:vAlign w:val="center"/>
            <w:hideMark/>
          </w:tcPr>
          <w:p w14:paraId="6AB99F54"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1036</w:t>
            </w:r>
          </w:p>
        </w:tc>
        <w:tc>
          <w:tcPr>
            <w:tcW w:w="598" w:type="pct"/>
            <w:tcBorders>
              <w:top w:val="nil"/>
              <w:left w:val="nil"/>
              <w:bottom w:val="single" w:sz="4" w:space="0" w:color="auto"/>
              <w:right w:val="single" w:sz="4" w:space="0" w:color="auto"/>
            </w:tcBorders>
            <w:shd w:val="clear" w:color="auto" w:fill="auto"/>
            <w:noWrap/>
            <w:vAlign w:val="center"/>
            <w:hideMark/>
          </w:tcPr>
          <w:p w14:paraId="6E224D21"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405</w:t>
            </w:r>
          </w:p>
        </w:tc>
        <w:tc>
          <w:tcPr>
            <w:tcW w:w="537" w:type="pct"/>
            <w:tcBorders>
              <w:top w:val="nil"/>
              <w:left w:val="nil"/>
              <w:bottom w:val="single" w:sz="4" w:space="0" w:color="auto"/>
              <w:right w:val="single" w:sz="4" w:space="0" w:color="auto"/>
            </w:tcBorders>
            <w:shd w:val="clear" w:color="auto" w:fill="auto"/>
            <w:noWrap/>
            <w:vAlign w:val="center"/>
            <w:hideMark/>
          </w:tcPr>
          <w:p w14:paraId="551C58DC"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63</w:t>
            </w:r>
          </w:p>
        </w:tc>
        <w:tc>
          <w:tcPr>
            <w:tcW w:w="536" w:type="pct"/>
            <w:tcBorders>
              <w:top w:val="nil"/>
              <w:left w:val="nil"/>
              <w:bottom w:val="single" w:sz="4" w:space="0" w:color="auto"/>
              <w:right w:val="single" w:sz="4" w:space="0" w:color="auto"/>
            </w:tcBorders>
            <w:shd w:val="clear" w:color="auto" w:fill="auto"/>
            <w:noWrap/>
            <w:vAlign w:val="center"/>
            <w:hideMark/>
          </w:tcPr>
          <w:p w14:paraId="3B89D9DF"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24</w:t>
            </w:r>
          </w:p>
        </w:tc>
      </w:tr>
      <w:tr w:rsidR="00F82A0F" w:rsidRPr="004B1D21" w14:paraId="2F92E524"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4398DC79"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Puntarenas</w:t>
            </w:r>
          </w:p>
        </w:tc>
        <w:tc>
          <w:tcPr>
            <w:tcW w:w="689" w:type="pct"/>
            <w:tcBorders>
              <w:top w:val="nil"/>
              <w:left w:val="nil"/>
              <w:bottom w:val="single" w:sz="4" w:space="0" w:color="auto"/>
              <w:right w:val="single" w:sz="4" w:space="0" w:color="auto"/>
            </w:tcBorders>
            <w:shd w:val="clear" w:color="auto" w:fill="auto"/>
            <w:noWrap/>
            <w:vAlign w:val="center"/>
            <w:hideMark/>
          </w:tcPr>
          <w:p w14:paraId="5A4EE001"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1866</w:t>
            </w:r>
          </w:p>
        </w:tc>
        <w:tc>
          <w:tcPr>
            <w:tcW w:w="676" w:type="pct"/>
            <w:tcBorders>
              <w:top w:val="nil"/>
              <w:left w:val="nil"/>
              <w:bottom w:val="single" w:sz="4" w:space="0" w:color="auto"/>
              <w:right w:val="single" w:sz="4" w:space="0" w:color="auto"/>
            </w:tcBorders>
            <w:shd w:val="clear" w:color="auto" w:fill="auto"/>
            <w:noWrap/>
            <w:vAlign w:val="center"/>
            <w:hideMark/>
          </w:tcPr>
          <w:p w14:paraId="1EF45C3C"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415</w:t>
            </w:r>
          </w:p>
        </w:tc>
        <w:tc>
          <w:tcPr>
            <w:tcW w:w="521" w:type="pct"/>
            <w:tcBorders>
              <w:top w:val="nil"/>
              <w:left w:val="nil"/>
              <w:bottom w:val="single" w:sz="4" w:space="0" w:color="auto"/>
              <w:right w:val="single" w:sz="4" w:space="0" w:color="auto"/>
            </w:tcBorders>
            <w:shd w:val="clear" w:color="auto" w:fill="auto"/>
            <w:noWrap/>
            <w:vAlign w:val="center"/>
            <w:hideMark/>
          </w:tcPr>
          <w:p w14:paraId="1F83236B"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570</w:t>
            </w:r>
          </w:p>
        </w:tc>
        <w:tc>
          <w:tcPr>
            <w:tcW w:w="598" w:type="pct"/>
            <w:tcBorders>
              <w:top w:val="nil"/>
              <w:left w:val="nil"/>
              <w:bottom w:val="single" w:sz="4" w:space="0" w:color="auto"/>
              <w:right w:val="single" w:sz="4" w:space="0" w:color="auto"/>
            </w:tcBorders>
            <w:shd w:val="clear" w:color="auto" w:fill="auto"/>
            <w:noWrap/>
            <w:vAlign w:val="center"/>
            <w:hideMark/>
          </w:tcPr>
          <w:p w14:paraId="04F28D80"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253</w:t>
            </w:r>
          </w:p>
        </w:tc>
        <w:tc>
          <w:tcPr>
            <w:tcW w:w="537" w:type="pct"/>
            <w:tcBorders>
              <w:top w:val="nil"/>
              <w:left w:val="nil"/>
              <w:bottom w:val="single" w:sz="4" w:space="0" w:color="auto"/>
              <w:right w:val="single" w:sz="4" w:space="0" w:color="auto"/>
            </w:tcBorders>
            <w:shd w:val="clear" w:color="auto" w:fill="auto"/>
            <w:noWrap/>
            <w:vAlign w:val="center"/>
            <w:hideMark/>
          </w:tcPr>
          <w:p w14:paraId="59BF2E98"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68</w:t>
            </w:r>
          </w:p>
        </w:tc>
        <w:tc>
          <w:tcPr>
            <w:tcW w:w="536" w:type="pct"/>
            <w:tcBorders>
              <w:top w:val="nil"/>
              <w:left w:val="nil"/>
              <w:bottom w:val="single" w:sz="4" w:space="0" w:color="auto"/>
              <w:right w:val="single" w:sz="4" w:space="0" w:color="auto"/>
            </w:tcBorders>
            <w:shd w:val="clear" w:color="auto" w:fill="auto"/>
            <w:noWrap/>
            <w:vAlign w:val="center"/>
            <w:hideMark/>
          </w:tcPr>
          <w:p w14:paraId="166B5B1B"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32</w:t>
            </w:r>
          </w:p>
        </w:tc>
      </w:tr>
      <w:tr w:rsidR="00F82A0F" w:rsidRPr="004B1D21" w14:paraId="210A0353" w14:textId="77777777" w:rsidTr="00F82A0F">
        <w:trPr>
          <w:trHeight w:val="330"/>
        </w:trPr>
        <w:tc>
          <w:tcPr>
            <w:tcW w:w="1443" w:type="pct"/>
            <w:tcBorders>
              <w:top w:val="nil"/>
              <w:left w:val="single" w:sz="4" w:space="0" w:color="auto"/>
              <w:bottom w:val="single" w:sz="4" w:space="0" w:color="auto"/>
              <w:right w:val="single" w:sz="4" w:space="0" w:color="auto"/>
            </w:tcBorders>
            <w:shd w:val="clear" w:color="auto" w:fill="auto"/>
            <w:vAlign w:val="center"/>
            <w:hideMark/>
          </w:tcPr>
          <w:p w14:paraId="316D50C0" w14:textId="77777777" w:rsidR="00F82A0F" w:rsidRPr="004B1D21" w:rsidRDefault="00F82A0F" w:rsidP="00C12ED4">
            <w:pPr>
              <w:jc w:val="left"/>
              <w:rPr>
                <w:rFonts w:eastAsia="Times New Roman" w:cs="Calibri"/>
                <w:sz w:val="20"/>
                <w:szCs w:val="20"/>
                <w:lang w:eastAsia="es-CR"/>
              </w:rPr>
            </w:pPr>
            <w:proofErr w:type="spellStart"/>
            <w:r w:rsidRPr="004B1D21">
              <w:rPr>
                <w:rFonts w:eastAsia="Times New Roman" w:cs="Calibri"/>
                <w:sz w:val="20"/>
                <w:szCs w:val="20"/>
                <w:lang w:eastAsia="es-CR"/>
              </w:rPr>
              <w:t>Jdo</w:t>
            </w:r>
            <w:proofErr w:type="spellEnd"/>
            <w:r w:rsidRPr="004B1D21">
              <w:rPr>
                <w:rFonts w:eastAsia="Times New Roman" w:cs="Calibri"/>
                <w:sz w:val="20"/>
                <w:szCs w:val="20"/>
                <w:lang w:eastAsia="es-CR"/>
              </w:rPr>
              <w:t>. Pensiones Alimentarias Sarapiquí</w:t>
            </w:r>
          </w:p>
        </w:tc>
        <w:tc>
          <w:tcPr>
            <w:tcW w:w="689" w:type="pct"/>
            <w:tcBorders>
              <w:top w:val="nil"/>
              <w:left w:val="nil"/>
              <w:bottom w:val="single" w:sz="4" w:space="0" w:color="auto"/>
              <w:right w:val="single" w:sz="4" w:space="0" w:color="auto"/>
            </w:tcBorders>
            <w:shd w:val="clear" w:color="auto" w:fill="auto"/>
            <w:noWrap/>
            <w:vAlign w:val="center"/>
            <w:hideMark/>
          </w:tcPr>
          <w:p w14:paraId="49BF91D8"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1074</w:t>
            </w:r>
          </w:p>
        </w:tc>
        <w:tc>
          <w:tcPr>
            <w:tcW w:w="676" w:type="pct"/>
            <w:tcBorders>
              <w:top w:val="nil"/>
              <w:left w:val="nil"/>
              <w:bottom w:val="single" w:sz="4" w:space="0" w:color="auto"/>
              <w:right w:val="single" w:sz="4" w:space="0" w:color="auto"/>
            </w:tcBorders>
            <w:shd w:val="clear" w:color="auto" w:fill="auto"/>
            <w:noWrap/>
            <w:vAlign w:val="center"/>
            <w:hideMark/>
          </w:tcPr>
          <w:p w14:paraId="554AD8DE"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112</w:t>
            </w:r>
          </w:p>
        </w:tc>
        <w:tc>
          <w:tcPr>
            <w:tcW w:w="521" w:type="pct"/>
            <w:tcBorders>
              <w:top w:val="nil"/>
              <w:left w:val="nil"/>
              <w:bottom w:val="single" w:sz="4" w:space="0" w:color="auto"/>
              <w:right w:val="single" w:sz="4" w:space="0" w:color="auto"/>
            </w:tcBorders>
            <w:shd w:val="clear" w:color="auto" w:fill="auto"/>
            <w:noWrap/>
            <w:vAlign w:val="center"/>
            <w:hideMark/>
          </w:tcPr>
          <w:p w14:paraId="336EAED7" w14:textId="77777777" w:rsidR="00F82A0F" w:rsidRPr="004B1D21" w:rsidRDefault="00F82A0F" w:rsidP="00C12ED4">
            <w:pPr>
              <w:jc w:val="right"/>
              <w:rPr>
                <w:rFonts w:eastAsia="Times New Roman" w:cs="Calibri"/>
                <w:color w:val="000000"/>
                <w:sz w:val="20"/>
                <w:szCs w:val="20"/>
                <w:lang w:eastAsia="es-CR"/>
              </w:rPr>
            </w:pPr>
            <w:r w:rsidRPr="004B1D21">
              <w:rPr>
                <w:rFonts w:eastAsia="Times New Roman" w:cs="Calibri"/>
                <w:color w:val="000000"/>
                <w:sz w:val="20"/>
                <w:szCs w:val="20"/>
                <w:lang w:eastAsia="es-CR"/>
              </w:rPr>
              <w:t>445</w:t>
            </w:r>
          </w:p>
        </w:tc>
        <w:tc>
          <w:tcPr>
            <w:tcW w:w="598" w:type="pct"/>
            <w:tcBorders>
              <w:top w:val="nil"/>
              <w:left w:val="nil"/>
              <w:bottom w:val="single" w:sz="4" w:space="0" w:color="auto"/>
              <w:right w:val="single" w:sz="4" w:space="0" w:color="auto"/>
            </w:tcBorders>
            <w:shd w:val="clear" w:color="auto" w:fill="auto"/>
            <w:noWrap/>
            <w:vAlign w:val="center"/>
            <w:hideMark/>
          </w:tcPr>
          <w:p w14:paraId="3836410D" w14:textId="77777777" w:rsidR="00F82A0F" w:rsidRPr="00DE681F" w:rsidRDefault="00F82A0F" w:rsidP="00C12ED4">
            <w:pPr>
              <w:jc w:val="right"/>
              <w:rPr>
                <w:rFonts w:eastAsia="Times New Roman" w:cs="Calibri"/>
                <w:sz w:val="20"/>
                <w:szCs w:val="20"/>
                <w:lang w:eastAsia="es-CR"/>
              </w:rPr>
            </w:pPr>
            <w:r w:rsidRPr="00DE681F">
              <w:rPr>
                <w:rFonts w:eastAsia="Times New Roman" w:cs="Calibri"/>
                <w:sz w:val="20"/>
                <w:szCs w:val="20"/>
                <w:lang w:eastAsia="es-CR"/>
              </w:rPr>
              <w:t>145</w:t>
            </w:r>
          </w:p>
        </w:tc>
        <w:tc>
          <w:tcPr>
            <w:tcW w:w="537" w:type="pct"/>
            <w:tcBorders>
              <w:top w:val="nil"/>
              <w:left w:val="nil"/>
              <w:bottom w:val="single" w:sz="4" w:space="0" w:color="auto"/>
              <w:right w:val="single" w:sz="4" w:space="0" w:color="auto"/>
            </w:tcBorders>
            <w:shd w:val="clear" w:color="auto" w:fill="auto"/>
            <w:noWrap/>
            <w:vAlign w:val="center"/>
            <w:hideMark/>
          </w:tcPr>
          <w:p w14:paraId="51D0A5F1" w14:textId="77777777" w:rsidR="00F82A0F" w:rsidRPr="00B36BFC" w:rsidRDefault="00F82A0F" w:rsidP="00C12ED4">
            <w:pPr>
              <w:jc w:val="right"/>
              <w:rPr>
                <w:rFonts w:eastAsia="Times New Roman" w:cs="Calibri"/>
                <w:sz w:val="20"/>
                <w:szCs w:val="20"/>
                <w:lang w:eastAsia="es-CR"/>
              </w:rPr>
            </w:pPr>
            <w:r w:rsidRPr="00B36BFC">
              <w:rPr>
                <w:rFonts w:eastAsia="Times New Roman" w:cs="Calibri"/>
                <w:sz w:val="20"/>
                <w:szCs w:val="20"/>
                <w:lang w:eastAsia="es-CR"/>
              </w:rPr>
              <w:t>105</w:t>
            </w:r>
          </w:p>
        </w:tc>
        <w:tc>
          <w:tcPr>
            <w:tcW w:w="536" w:type="pct"/>
            <w:tcBorders>
              <w:top w:val="nil"/>
              <w:left w:val="nil"/>
              <w:bottom w:val="single" w:sz="4" w:space="0" w:color="auto"/>
              <w:right w:val="single" w:sz="4" w:space="0" w:color="auto"/>
            </w:tcBorders>
            <w:shd w:val="clear" w:color="auto" w:fill="auto"/>
            <w:noWrap/>
            <w:vAlign w:val="center"/>
            <w:hideMark/>
          </w:tcPr>
          <w:p w14:paraId="4C7AE0AC" w14:textId="77777777" w:rsidR="00F82A0F" w:rsidRPr="004B1D21" w:rsidRDefault="00F82A0F" w:rsidP="00C12ED4">
            <w:pPr>
              <w:jc w:val="right"/>
              <w:rPr>
                <w:rFonts w:eastAsia="Times New Roman" w:cs="Calibri"/>
                <w:sz w:val="20"/>
                <w:szCs w:val="20"/>
                <w:lang w:eastAsia="es-CR"/>
              </w:rPr>
            </w:pPr>
            <w:r w:rsidRPr="004B1D21">
              <w:rPr>
                <w:rFonts w:eastAsia="Times New Roman" w:cs="Calibri"/>
                <w:sz w:val="20"/>
                <w:szCs w:val="20"/>
                <w:lang w:eastAsia="es-CR"/>
              </w:rPr>
              <w:t>48</w:t>
            </w:r>
          </w:p>
        </w:tc>
      </w:tr>
      <w:tr w:rsidR="00F82A0F" w:rsidRPr="004B1D21" w14:paraId="1DFB8F97" w14:textId="77777777" w:rsidTr="00F82A0F">
        <w:trPr>
          <w:trHeight w:val="330"/>
        </w:trPr>
        <w:tc>
          <w:tcPr>
            <w:tcW w:w="1443" w:type="pct"/>
            <w:tcBorders>
              <w:top w:val="nil"/>
              <w:left w:val="single" w:sz="4" w:space="0" w:color="auto"/>
              <w:bottom w:val="single" w:sz="4" w:space="0" w:color="auto"/>
              <w:right w:val="single" w:sz="4" w:space="0" w:color="auto"/>
            </w:tcBorders>
            <w:shd w:val="clear" w:color="000000" w:fill="808080"/>
            <w:vAlign w:val="center"/>
            <w:hideMark/>
          </w:tcPr>
          <w:p w14:paraId="182E3CA7"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Total</w:t>
            </w:r>
          </w:p>
        </w:tc>
        <w:tc>
          <w:tcPr>
            <w:tcW w:w="689" w:type="pct"/>
            <w:tcBorders>
              <w:top w:val="nil"/>
              <w:left w:val="nil"/>
              <w:bottom w:val="single" w:sz="4" w:space="0" w:color="auto"/>
              <w:right w:val="single" w:sz="4" w:space="0" w:color="auto"/>
            </w:tcBorders>
            <w:shd w:val="clear" w:color="000000" w:fill="808080"/>
            <w:noWrap/>
            <w:vAlign w:val="center"/>
            <w:hideMark/>
          </w:tcPr>
          <w:p w14:paraId="40D9A0AB"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27740</w:t>
            </w:r>
          </w:p>
        </w:tc>
        <w:tc>
          <w:tcPr>
            <w:tcW w:w="676" w:type="pct"/>
            <w:tcBorders>
              <w:top w:val="nil"/>
              <w:left w:val="nil"/>
              <w:bottom w:val="single" w:sz="4" w:space="0" w:color="auto"/>
              <w:right w:val="single" w:sz="4" w:space="0" w:color="auto"/>
            </w:tcBorders>
            <w:shd w:val="clear" w:color="000000" w:fill="808080"/>
            <w:noWrap/>
            <w:vAlign w:val="center"/>
            <w:hideMark/>
          </w:tcPr>
          <w:p w14:paraId="77F59D54"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6017</w:t>
            </w:r>
          </w:p>
        </w:tc>
        <w:tc>
          <w:tcPr>
            <w:tcW w:w="521" w:type="pct"/>
            <w:tcBorders>
              <w:top w:val="nil"/>
              <w:left w:val="nil"/>
              <w:bottom w:val="single" w:sz="4" w:space="0" w:color="auto"/>
              <w:right w:val="single" w:sz="4" w:space="0" w:color="auto"/>
            </w:tcBorders>
            <w:shd w:val="clear" w:color="000000" w:fill="808080"/>
            <w:noWrap/>
            <w:vAlign w:val="center"/>
            <w:hideMark/>
          </w:tcPr>
          <w:p w14:paraId="24A19E39"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10820</w:t>
            </w:r>
          </w:p>
        </w:tc>
        <w:tc>
          <w:tcPr>
            <w:tcW w:w="598" w:type="pct"/>
            <w:tcBorders>
              <w:top w:val="nil"/>
              <w:left w:val="nil"/>
              <w:bottom w:val="single" w:sz="4" w:space="0" w:color="auto"/>
              <w:right w:val="single" w:sz="4" w:space="0" w:color="auto"/>
            </w:tcBorders>
            <w:shd w:val="clear" w:color="000000" w:fill="808080"/>
            <w:noWrap/>
            <w:vAlign w:val="center"/>
            <w:hideMark/>
          </w:tcPr>
          <w:p w14:paraId="673FAA2D"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3962</w:t>
            </w:r>
          </w:p>
        </w:tc>
        <w:tc>
          <w:tcPr>
            <w:tcW w:w="537" w:type="pct"/>
            <w:tcBorders>
              <w:top w:val="nil"/>
              <w:left w:val="nil"/>
              <w:bottom w:val="single" w:sz="4" w:space="0" w:color="auto"/>
              <w:right w:val="single" w:sz="4" w:space="0" w:color="auto"/>
            </w:tcBorders>
            <w:shd w:val="clear" w:color="000000" w:fill="808080"/>
            <w:noWrap/>
            <w:vAlign w:val="center"/>
            <w:hideMark/>
          </w:tcPr>
          <w:p w14:paraId="43154008"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66</w:t>
            </w:r>
          </w:p>
        </w:tc>
        <w:tc>
          <w:tcPr>
            <w:tcW w:w="536" w:type="pct"/>
            <w:tcBorders>
              <w:top w:val="nil"/>
              <w:left w:val="nil"/>
              <w:bottom w:val="single" w:sz="4" w:space="0" w:color="auto"/>
              <w:right w:val="single" w:sz="4" w:space="0" w:color="auto"/>
            </w:tcBorders>
            <w:shd w:val="clear" w:color="000000" w:fill="808080"/>
            <w:noWrap/>
            <w:vAlign w:val="center"/>
            <w:hideMark/>
          </w:tcPr>
          <w:p w14:paraId="214638BE" w14:textId="77777777" w:rsidR="00F82A0F" w:rsidRPr="004B1D21" w:rsidRDefault="00F82A0F" w:rsidP="00F82A0F">
            <w:pPr>
              <w:jc w:val="right"/>
              <w:rPr>
                <w:rFonts w:eastAsia="Times New Roman" w:cs="Calibri"/>
                <w:b/>
                <w:bCs/>
                <w:color w:val="FFFFFF"/>
                <w:sz w:val="20"/>
                <w:szCs w:val="20"/>
                <w:lang w:eastAsia="es-CR"/>
              </w:rPr>
            </w:pPr>
            <w:r w:rsidRPr="004B1D21">
              <w:rPr>
                <w:rFonts w:eastAsia="Times New Roman" w:cs="Calibri"/>
                <w:b/>
                <w:bCs/>
                <w:color w:val="FFFFFF"/>
                <w:sz w:val="20"/>
                <w:szCs w:val="20"/>
                <w:lang w:eastAsia="es-CR"/>
              </w:rPr>
              <w:t>32</w:t>
            </w:r>
          </w:p>
        </w:tc>
      </w:tr>
    </w:tbl>
    <w:p w14:paraId="12AD7901" w14:textId="0AA0FE9C" w:rsidR="00F34A53" w:rsidRPr="001D5828" w:rsidRDefault="00F34A53" w:rsidP="00C21E61">
      <w:pPr>
        <w:pStyle w:val="Fuentes"/>
      </w:pPr>
      <w:r w:rsidRPr="001D5828">
        <w:t xml:space="preserve">Fuente: Subproceso de Modernización Institucional, con base en datos de Cuadros Estadísticos 2017 a 2019 del Sub proceso de Estadística de la Dirección de Planificación. </w:t>
      </w:r>
      <w:r w:rsidR="00D73F6B" w:rsidRPr="001D5828">
        <w:t>Los d</w:t>
      </w:r>
      <w:r w:rsidRPr="001D5828">
        <w:t>atos de 2019 son preliminares.</w:t>
      </w:r>
    </w:p>
    <w:p w14:paraId="3476B8A6" w14:textId="0DF20438" w:rsidR="00B472EA" w:rsidRDefault="001A64B4" w:rsidP="00C21E61">
      <w:pPr>
        <w:pStyle w:val="Fuentes"/>
        <w:rPr>
          <w:lang w:eastAsia="es-ES"/>
        </w:rPr>
      </w:pPr>
      <w:r w:rsidRPr="001A64B4">
        <w:rPr>
          <w:lang w:eastAsia="es-ES"/>
        </w:rPr>
        <w:t>La información de la cantidad de casos entrados de 201</w:t>
      </w:r>
      <w:r>
        <w:rPr>
          <w:lang w:eastAsia="es-ES"/>
        </w:rPr>
        <w:t>7</w:t>
      </w:r>
      <w:r w:rsidRPr="001A64B4">
        <w:rPr>
          <w:lang w:eastAsia="es-ES"/>
        </w:rPr>
        <w:t xml:space="preserve"> a 2019 incluye: Principales, Reentrados, </w:t>
      </w:r>
      <w:r w:rsidR="006A5610">
        <w:rPr>
          <w:lang w:eastAsia="es-ES"/>
        </w:rPr>
        <w:t>Procesos de Modificación de Fallo</w:t>
      </w:r>
      <w:r w:rsidRPr="001A64B4">
        <w:rPr>
          <w:lang w:eastAsia="es-ES"/>
        </w:rPr>
        <w:t xml:space="preserve"> y </w:t>
      </w:r>
      <w:r w:rsidR="002B1A3D">
        <w:rPr>
          <w:lang w:eastAsia="es-ES"/>
        </w:rPr>
        <w:t>Apremios (</w:t>
      </w:r>
      <w:r w:rsidR="00C72CAF">
        <w:rPr>
          <w:lang w:eastAsia="es-ES"/>
        </w:rPr>
        <w:t xml:space="preserve">solo </w:t>
      </w:r>
      <w:r w:rsidR="002B1A3D">
        <w:rPr>
          <w:lang w:eastAsia="es-ES"/>
        </w:rPr>
        <w:t>2019)</w:t>
      </w:r>
      <w:r w:rsidR="004A15DE">
        <w:rPr>
          <w:lang w:eastAsia="es-ES"/>
        </w:rPr>
        <w:t xml:space="preserve"> para las personas técnicas judiciales</w:t>
      </w:r>
      <w:r>
        <w:rPr>
          <w:lang w:eastAsia="es-ES"/>
        </w:rPr>
        <w:t>.</w:t>
      </w:r>
    </w:p>
    <w:p w14:paraId="299A8F1E" w14:textId="77777777" w:rsidR="001A64B4" w:rsidRPr="001D5828" w:rsidRDefault="001A64B4" w:rsidP="00D023CF">
      <w:pPr>
        <w:rPr>
          <w:lang w:eastAsia="es-ES"/>
        </w:rPr>
      </w:pPr>
    </w:p>
    <w:p w14:paraId="26E88CB2" w14:textId="1FE82E18" w:rsidR="00076A71" w:rsidRDefault="00CB0960" w:rsidP="00D023CF">
      <w:r w:rsidRPr="001D5828">
        <w:t xml:space="preserve">En relación con la información del cuadro anterior, se destaca que la carga de trabajo de asuntos entrados es de </w:t>
      </w:r>
      <w:r w:rsidR="0054269E">
        <w:t>66</w:t>
      </w:r>
      <w:r w:rsidR="0054269E" w:rsidRPr="001D5828">
        <w:t xml:space="preserve"> </w:t>
      </w:r>
      <w:r w:rsidRPr="001D5828">
        <w:t>al mes por persona juzgadora</w:t>
      </w:r>
      <w:r w:rsidR="00135DF6">
        <w:t>, contabilizando los casos entrados y las mo</w:t>
      </w:r>
      <w:r w:rsidR="007A37BC">
        <w:t xml:space="preserve">dificaciones de fallo, </w:t>
      </w:r>
      <w:r w:rsidR="00335D53" w:rsidRPr="001D5828">
        <w:t>y</w:t>
      </w:r>
      <w:r w:rsidRPr="001D5828">
        <w:t xml:space="preserve"> de </w:t>
      </w:r>
      <w:r w:rsidR="0054269E">
        <w:t>32</w:t>
      </w:r>
      <w:r w:rsidR="0054269E" w:rsidRPr="001D5828">
        <w:t xml:space="preserve"> </w:t>
      </w:r>
      <w:r w:rsidRPr="001D5828">
        <w:t>al mes por persona técnica judicial de trámite</w:t>
      </w:r>
      <w:r w:rsidR="007A37BC">
        <w:t>, contabilizando los casos entrados y las modificaciones de fallo</w:t>
      </w:r>
      <w:r w:rsidRPr="001D5828">
        <w:t xml:space="preserve">, el detalle del cálculo se adjunta en el </w:t>
      </w:r>
      <w:r w:rsidRPr="001D5828">
        <w:rPr>
          <w:b/>
          <w:bCs/>
          <w:i/>
          <w:iCs/>
        </w:rPr>
        <w:t xml:space="preserve">apéndice </w:t>
      </w:r>
      <w:r w:rsidR="0028456C">
        <w:rPr>
          <w:b/>
          <w:bCs/>
          <w:i/>
          <w:iCs/>
        </w:rPr>
        <w:t>21</w:t>
      </w:r>
      <w:r w:rsidRPr="001D5828">
        <w:t>.</w:t>
      </w:r>
    </w:p>
    <w:p w14:paraId="40669A8C" w14:textId="11D089A0" w:rsidR="0000470D" w:rsidRDefault="0000470D" w:rsidP="00D023CF"/>
    <w:p w14:paraId="083C68B7" w14:textId="274A4A27" w:rsidR="0000470D" w:rsidRPr="001D5828" w:rsidRDefault="009C0C39" w:rsidP="00D023CF">
      <w:r>
        <w:lastRenderedPageBreak/>
        <w:t xml:space="preserve">Al analizar el movimiento histórico de la entrada y la salida de los juzgados se hace necesario revisar el comportamiento del circulante distribuido entre las fases de trámite que </w:t>
      </w:r>
      <w:r w:rsidR="00FB6ED8">
        <w:t>corresponde a</w:t>
      </w:r>
      <w:r>
        <w:t xml:space="preserve"> demanda, demostrativa y conclusiva, es decir, cuando la persona usuaria no cuenta aún con solución </w:t>
      </w:r>
      <w:r w:rsidR="000B2ACD">
        <w:t xml:space="preserve">a su conflicto debido a que </w:t>
      </w:r>
      <w:r w:rsidR="000B2ACD" w:rsidDel="00BB5E63">
        <w:t xml:space="preserve">no se </w:t>
      </w:r>
      <w:r w:rsidR="00BB5E63">
        <w:t>ha logrado llegar</w:t>
      </w:r>
      <w:r w:rsidR="000B2ACD">
        <w:t xml:space="preserve"> un acuerdo </w:t>
      </w:r>
      <w:r w:rsidR="00BB5E63">
        <w:t xml:space="preserve">conciliatorio </w:t>
      </w:r>
      <w:r w:rsidR="000B2ACD">
        <w:t>homologado o</w:t>
      </w:r>
      <w:r w:rsidR="00BB5E63">
        <w:t xml:space="preserve"> al</w:t>
      </w:r>
      <w:r w:rsidR="003E597D">
        <w:t xml:space="preserve"> dictado de una</w:t>
      </w:r>
      <w:r w:rsidR="000B2ACD">
        <w:t xml:space="preserve"> sentencia</w:t>
      </w:r>
      <w:r w:rsidR="003D2B9A">
        <w:t xml:space="preserve">; y la fase de </w:t>
      </w:r>
      <w:r w:rsidR="005922A1">
        <w:t xml:space="preserve">Ejecución, que contempla la ejecución pasiva y la ejecución activa, </w:t>
      </w:r>
      <w:r w:rsidR="00142014">
        <w:t xml:space="preserve">en la cual </w:t>
      </w:r>
      <w:r w:rsidR="00C559DB">
        <w:t>se ejecutará los dispuesto en la sentencia o</w:t>
      </w:r>
      <w:r w:rsidR="000B2347">
        <w:t xml:space="preserve"> acuerdo homologa</w:t>
      </w:r>
      <w:r w:rsidR="001C4EF1">
        <w:t>do</w:t>
      </w:r>
      <w:r w:rsidR="000B2347">
        <w:t xml:space="preserve">. </w:t>
      </w:r>
    </w:p>
    <w:p w14:paraId="6A43933A" w14:textId="77777777" w:rsidR="00573076" w:rsidRDefault="00573076"/>
    <w:p w14:paraId="43A988D1" w14:textId="26818CC5" w:rsidR="00C4581A" w:rsidRDefault="00C4581A" w:rsidP="0065272C">
      <w:pPr>
        <w:pStyle w:val="Descripcin"/>
      </w:pPr>
      <w:r>
        <w:t xml:space="preserve">Gráfico </w:t>
      </w:r>
      <w:r>
        <w:fldChar w:fldCharType="begin"/>
      </w:r>
      <w:r>
        <w:instrText xml:space="preserve"> SEQ Gráfico \* ARABIC </w:instrText>
      </w:r>
      <w:r>
        <w:fldChar w:fldCharType="separate"/>
      </w:r>
      <w:r w:rsidR="000A367C">
        <w:rPr>
          <w:noProof/>
        </w:rPr>
        <w:t>10</w:t>
      </w:r>
      <w:r>
        <w:fldChar w:fldCharType="end"/>
      </w:r>
    </w:p>
    <w:p w14:paraId="49D90F69" w14:textId="59066D92" w:rsidR="00C4581A" w:rsidRDefault="00C4581A" w:rsidP="0065272C">
      <w:pPr>
        <w:pStyle w:val="Descripcin"/>
      </w:pPr>
      <w:r w:rsidRPr="001D5828">
        <w:t xml:space="preserve">Movimiento histórico </w:t>
      </w:r>
      <w:r>
        <w:t>del Circulante en</w:t>
      </w:r>
      <w:r w:rsidRPr="001D5828">
        <w:t xml:space="preserve"> los Juzgados</w:t>
      </w:r>
    </w:p>
    <w:p w14:paraId="2CA06863" w14:textId="50A2D21D" w:rsidR="00307232" w:rsidRPr="00335D53" w:rsidRDefault="00C4581A" w:rsidP="00335D53">
      <w:pPr>
        <w:jc w:val="center"/>
        <w:rPr>
          <w:b/>
          <w:color w:val="1F497D"/>
          <w:szCs w:val="24"/>
          <w:lang w:val="es-ES" w:eastAsia="es-ES"/>
        </w:rPr>
      </w:pPr>
      <w:r w:rsidRPr="00335D53">
        <w:rPr>
          <w:b/>
          <w:color w:val="1F497D"/>
          <w:szCs w:val="24"/>
          <w:lang w:val="es-ES" w:eastAsia="es-ES"/>
        </w:rPr>
        <w:t>Especializados de la materia de Pensiones Alimentarias, del 201</w:t>
      </w:r>
      <w:r w:rsidR="00A02083">
        <w:rPr>
          <w:b/>
          <w:bCs/>
          <w:color w:val="1F497D"/>
          <w:szCs w:val="24"/>
          <w:lang w:val="es-ES" w:eastAsia="es-ES"/>
        </w:rPr>
        <w:t>5</w:t>
      </w:r>
      <w:r w:rsidRPr="00335D53">
        <w:rPr>
          <w:b/>
          <w:color w:val="1F497D"/>
          <w:szCs w:val="24"/>
          <w:lang w:val="es-ES" w:eastAsia="es-ES"/>
        </w:rPr>
        <w:t xml:space="preserve"> al 2019</w:t>
      </w:r>
    </w:p>
    <w:p w14:paraId="083E9138" w14:textId="03562D28" w:rsidR="00307232" w:rsidRDefault="00E2181E" w:rsidP="00335D53">
      <w:pPr>
        <w:jc w:val="center"/>
      </w:pPr>
      <w:r>
        <w:rPr>
          <w:noProof/>
        </w:rPr>
        <w:drawing>
          <wp:inline distT="0" distB="0" distL="0" distR="0" wp14:anchorId="1C0F131A" wp14:editId="034ED473">
            <wp:extent cx="5612130" cy="2630805"/>
            <wp:effectExtent l="0" t="0" r="7620" b="17145"/>
            <wp:docPr id="19" name="Gráfico 19">
              <a:extLst xmlns:a="http://schemas.openxmlformats.org/drawingml/2006/main">
                <a:ext uri="{FF2B5EF4-FFF2-40B4-BE49-F238E27FC236}">
                  <a16:creationId xmlns:a16="http://schemas.microsoft.com/office/drawing/2014/main" id="{301088A5-9D96-4644-9E37-6C4E910F6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2091123" w14:textId="77777777" w:rsidR="00C4581A" w:rsidRPr="001D5828" w:rsidRDefault="00C4581A" w:rsidP="00C21E61">
      <w:pPr>
        <w:pStyle w:val="Fuentes"/>
      </w:pPr>
      <w:r w:rsidRPr="001D5828">
        <w:t>Fuente: Subproceso de Modernización Institucional, con base en datos de Cuadros Estadísticos 2017 a 2019 del Sub proceso de Estadística de la Dirección de Planificación. Los datos de 2019 son preliminares.</w:t>
      </w:r>
    </w:p>
    <w:p w14:paraId="0A9EEB4F" w14:textId="77777777" w:rsidR="00441242" w:rsidRDefault="00441242" w:rsidP="00D023CF"/>
    <w:p w14:paraId="522ADF88" w14:textId="1805CBA0" w:rsidR="0033223F" w:rsidRDefault="001C4EF1" w:rsidP="00D023CF">
      <w:r>
        <w:t>A través de los años en estudio se identifica que</w:t>
      </w:r>
      <w:r w:rsidR="004477F9">
        <w:t xml:space="preserve"> el circulante en fase de ejecución </w:t>
      </w:r>
      <w:r w:rsidR="00F92CDC">
        <w:t>presenta una tendencia creciente</w:t>
      </w:r>
      <w:r w:rsidR="0021163E">
        <w:t>,</w:t>
      </w:r>
      <w:r w:rsidR="00B07049">
        <w:t xml:space="preserve"> con un aumento de un 14,25% para el 2019 respecto al 2</w:t>
      </w:r>
      <w:r w:rsidR="00A02083">
        <w:t>015; mientras que el circulante en trámite (demanda</w:t>
      </w:r>
      <w:r w:rsidR="00335D53">
        <w:t xml:space="preserve"> </w:t>
      </w:r>
      <w:r w:rsidR="00A02083">
        <w:t>+</w:t>
      </w:r>
      <w:r w:rsidR="00335D53">
        <w:t xml:space="preserve"> </w:t>
      </w:r>
      <w:r w:rsidR="00A02083">
        <w:t>demostrativa</w:t>
      </w:r>
      <w:r w:rsidR="00335D53">
        <w:t xml:space="preserve"> </w:t>
      </w:r>
      <w:r w:rsidR="00A02083">
        <w:t>+</w:t>
      </w:r>
      <w:r w:rsidR="00335D53">
        <w:t xml:space="preserve"> </w:t>
      </w:r>
      <w:r w:rsidR="00A02083">
        <w:t xml:space="preserve">conclusiva) </w:t>
      </w:r>
      <w:r w:rsidR="00FD7795">
        <w:t>presenta un aumento del 0,77% únicamente</w:t>
      </w:r>
      <w:r w:rsidR="004A1F22">
        <w:t xml:space="preserve"> en el mismo período, </w:t>
      </w:r>
      <w:r w:rsidR="00F51460">
        <w:t xml:space="preserve">sin </w:t>
      </w:r>
      <w:r w:rsidR="0033223F">
        <w:t>embargo,</w:t>
      </w:r>
      <w:r w:rsidR="00F51460">
        <w:t xml:space="preserve"> se visualiza en la gráfica un crecimiento para el período del 2016 al 2018 y una reducción importante para el 2019. </w:t>
      </w:r>
      <w:r w:rsidR="00F37D76">
        <w:t xml:space="preserve"> </w:t>
      </w:r>
      <w:r w:rsidR="00F21F93">
        <w:t xml:space="preserve">Estos despachos contaron con la capacidad para enfrentar la entrada de asuntos total que se presentó </w:t>
      </w:r>
      <w:r w:rsidR="0033223F">
        <w:t>del 2017 al 2019, sin aumentar la cantidad de expedientes en fase de trámite.</w:t>
      </w:r>
    </w:p>
    <w:p w14:paraId="14D720C2" w14:textId="77777777" w:rsidR="0033223F" w:rsidRDefault="0033223F" w:rsidP="00D023CF"/>
    <w:p w14:paraId="6ED92EB4" w14:textId="6CD62518" w:rsidR="00307232" w:rsidRDefault="0033223F" w:rsidP="00D023CF">
      <w:r>
        <w:t xml:space="preserve">En línea con el análisis de las fases del proceso, se presenta a continuación el resumen de las </w:t>
      </w:r>
      <w:r w:rsidR="00335D53">
        <w:t>distribuciones</w:t>
      </w:r>
      <w:r>
        <w:t xml:space="preserve"> del </w:t>
      </w:r>
      <w:r w:rsidR="002A6EC1">
        <w:t>circulante</w:t>
      </w:r>
      <w:r>
        <w:t xml:space="preserve"> al finalizar el 2019 </w:t>
      </w:r>
      <w:r w:rsidR="002A6EC1">
        <w:t>por fase:</w:t>
      </w:r>
    </w:p>
    <w:p w14:paraId="259C7143" w14:textId="77777777" w:rsidR="00A02083" w:rsidRDefault="00A02083" w:rsidP="00D023CF"/>
    <w:p w14:paraId="039B6741" w14:textId="31617871" w:rsidR="00C4581A" w:rsidRPr="001D5828" w:rsidRDefault="00C4581A" w:rsidP="0065272C">
      <w:pPr>
        <w:pStyle w:val="Descripcin"/>
      </w:pPr>
      <w:r w:rsidRPr="001D5828">
        <w:lastRenderedPageBreak/>
        <w:t xml:space="preserve">Cuadro </w:t>
      </w:r>
      <w:r>
        <w:fldChar w:fldCharType="begin"/>
      </w:r>
      <w:r>
        <w:instrText xml:space="preserve"> SEQ Cuadro \* ARABIC </w:instrText>
      </w:r>
      <w:r>
        <w:fldChar w:fldCharType="separate"/>
      </w:r>
      <w:r w:rsidR="00F0783A">
        <w:rPr>
          <w:noProof/>
        </w:rPr>
        <w:t>68</w:t>
      </w:r>
      <w:r>
        <w:fldChar w:fldCharType="end"/>
      </w:r>
    </w:p>
    <w:p w14:paraId="7BD4E66D" w14:textId="37EFF98E" w:rsidR="00C4581A" w:rsidRDefault="00C4581A" w:rsidP="0065272C">
      <w:pPr>
        <w:pStyle w:val="Descripcin"/>
      </w:pPr>
      <w:r>
        <w:t>Circulante por Fases en</w:t>
      </w:r>
      <w:r w:rsidRPr="001D5828">
        <w:t xml:space="preserve"> los Juzgados</w:t>
      </w:r>
    </w:p>
    <w:p w14:paraId="27696ED1" w14:textId="68A3918B" w:rsidR="00F150BA" w:rsidRPr="00335D53" w:rsidRDefault="00C4581A" w:rsidP="00335D53">
      <w:pPr>
        <w:jc w:val="center"/>
        <w:rPr>
          <w:b/>
          <w:color w:val="1F497D"/>
          <w:szCs w:val="24"/>
          <w:lang w:val="es-ES" w:eastAsia="es-ES"/>
        </w:rPr>
      </w:pPr>
      <w:r w:rsidRPr="00335D53">
        <w:rPr>
          <w:b/>
          <w:color w:val="1F497D"/>
          <w:szCs w:val="24"/>
          <w:lang w:val="es-ES" w:eastAsia="es-ES"/>
        </w:rPr>
        <w:t>Especializados de la materia de Pensiones Alimentarias</w:t>
      </w:r>
      <w:r>
        <w:rPr>
          <w:b/>
          <w:bCs/>
          <w:color w:val="1F497D"/>
          <w:szCs w:val="24"/>
          <w:lang w:val="es-ES" w:eastAsia="es-ES"/>
        </w:rPr>
        <w:t xml:space="preserve"> al concluir el 2019</w:t>
      </w:r>
    </w:p>
    <w:tbl>
      <w:tblPr>
        <w:tblW w:w="9209" w:type="dxa"/>
        <w:jc w:val="center"/>
        <w:tblLayout w:type="fixed"/>
        <w:tblCellMar>
          <w:left w:w="70" w:type="dxa"/>
          <w:right w:w="70" w:type="dxa"/>
        </w:tblCellMar>
        <w:tblLook w:val="04A0" w:firstRow="1" w:lastRow="0" w:firstColumn="1" w:lastColumn="0" w:noHBand="0" w:noVBand="1"/>
      </w:tblPr>
      <w:tblGrid>
        <w:gridCol w:w="2969"/>
        <w:gridCol w:w="706"/>
        <w:gridCol w:w="566"/>
        <w:gridCol w:w="709"/>
        <w:gridCol w:w="708"/>
        <w:gridCol w:w="709"/>
        <w:gridCol w:w="711"/>
        <w:gridCol w:w="709"/>
        <w:gridCol w:w="855"/>
        <w:gridCol w:w="567"/>
      </w:tblGrid>
      <w:tr w:rsidR="0024668D" w:rsidRPr="004C6554" w14:paraId="72D032F6" w14:textId="77777777" w:rsidTr="00692B0A">
        <w:trPr>
          <w:cantSplit/>
          <w:trHeight w:val="2022"/>
          <w:tblHeader/>
          <w:jc w:val="center"/>
        </w:trPr>
        <w:tc>
          <w:tcPr>
            <w:tcW w:w="296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8B770DE" w14:textId="48B020C6" w:rsidR="00F150BA" w:rsidRPr="00335D53" w:rsidRDefault="00335D53" w:rsidP="00F150BA">
            <w:pPr>
              <w:jc w:val="center"/>
              <w:rPr>
                <w:rFonts w:eastAsia="Times New Roman" w:cs="Calibri"/>
                <w:b/>
                <w:color w:val="FFFFFF" w:themeColor="background1"/>
                <w:sz w:val="18"/>
                <w:szCs w:val="18"/>
                <w:lang w:eastAsia="es-CR"/>
              </w:rPr>
            </w:pPr>
            <w:r>
              <w:rPr>
                <w:rFonts w:eastAsia="Times New Roman" w:cs="Calibri"/>
                <w:b/>
                <w:bCs/>
                <w:color w:val="FFFFFF" w:themeColor="background1"/>
                <w:sz w:val="18"/>
                <w:szCs w:val="18"/>
                <w:lang w:eastAsia="es-CR"/>
              </w:rPr>
              <w:t>Despacho</w:t>
            </w:r>
          </w:p>
        </w:tc>
        <w:tc>
          <w:tcPr>
            <w:tcW w:w="706"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6071EC9B"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Demanda</w:t>
            </w:r>
          </w:p>
        </w:tc>
        <w:tc>
          <w:tcPr>
            <w:tcW w:w="566"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0D8EEF19"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Demostrativa</w:t>
            </w:r>
          </w:p>
        </w:tc>
        <w:tc>
          <w:tcPr>
            <w:tcW w:w="709"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3F773E11"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Conclusiva</w:t>
            </w:r>
          </w:p>
        </w:tc>
        <w:tc>
          <w:tcPr>
            <w:tcW w:w="708"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5C94DD8D"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Ejecución activa</w:t>
            </w:r>
          </w:p>
        </w:tc>
        <w:tc>
          <w:tcPr>
            <w:tcW w:w="709"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56046015"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Ejecución pasiva</w:t>
            </w:r>
          </w:p>
        </w:tc>
        <w:tc>
          <w:tcPr>
            <w:tcW w:w="711"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00E6FB1F" w14:textId="77777777"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 xml:space="preserve">Sin fase </w:t>
            </w:r>
            <w:r w:rsidRPr="00335D53">
              <w:rPr>
                <w:rFonts w:eastAsia="Times New Roman" w:cs="Times New Roman"/>
                <w:b/>
                <w:color w:val="FFFFFF" w:themeColor="background1"/>
                <w:sz w:val="18"/>
                <w:szCs w:val="18"/>
                <w:vertAlign w:val="superscript"/>
                <w:lang w:eastAsia="es-CR"/>
              </w:rPr>
              <w:t>(1)</w:t>
            </w:r>
          </w:p>
        </w:tc>
        <w:tc>
          <w:tcPr>
            <w:tcW w:w="709"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383C808C" w14:textId="75FFA1FF" w:rsidR="00F150BA" w:rsidRPr="00335D53" w:rsidRDefault="00F150BA" w:rsidP="00F150BA">
            <w:pPr>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Circulante Total</w:t>
            </w:r>
          </w:p>
        </w:tc>
        <w:tc>
          <w:tcPr>
            <w:tcW w:w="855"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041C3BC1" w14:textId="4A68FB72" w:rsidR="00F150BA" w:rsidRPr="00EA58C1" w:rsidRDefault="00F150BA">
            <w:pPr>
              <w:ind w:left="113" w:right="113"/>
              <w:jc w:val="center"/>
              <w:rPr>
                <w:rFonts w:eastAsia="Times New Roman" w:cs="Calibri"/>
                <w:b/>
                <w:color w:val="FFFFFF" w:themeColor="background1"/>
                <w:sz w:val="14"/>
                <w:szCs w:val="14"/>
                <w:lang w:eastAsia="es-CR"/>
              </w:rPr>
            </w:pPr>
            <w:r w:rsidRPr="00EA58C1">
              <w:rPr>
                <w:rFonts w:eastAsia="Times New Roman" w:cs="Calibri"/>
                <w:b/>
                <w:color w:val="FFFFFF" w:themeColor="background1"/>
                <w:sz w:val="14"/>
                <w:szCs w:val="14"/>
                <w:lang w:eastAsia="es-CR"/>
              </w:rPr>
              <w:t>% Circulante Trámite (Demanda+</w:t>
            </w:r>
            <w:r w:rsidR="00EA58C1" w:rsidRPr="00EA58C1">
              <w:rPr>
                <w:rFonts w:eastAsia="Times New Roman" w:cs="Calibri"/>
                <w:b/>
                <w:bCs/>
                <w:color w:val="FFFFFF" w:themeColor="background1"/>
                <w:sz w:val="14"/>
                <w:szCs w:val="14"/>
                <w:lang w:eastAsia="es-CR"/>
              </w:rPr>
              <w:t xml:space="preserve"> </w:t>
            </w:r>
            <w:proofErr w:type="spellStart"/>
            <w:r w:rsidRPr="00EA58C1">
              <w:rPr>
                <w:rFonts w:eastAsia="Times New Roman" w:cs="Calibri"/>
                <w:b/>
                <w:color w:val="FFFFFF" w:themeColor="background1"/>
                <w:sz w:val="14"/>
                <w:szCs w:val="14"/>
                <w:lang w:eastAsia="es-CR"/>
              </w:rPr>
              <w:t>Demostrativa+Conclusiva+Sin</w:t>
            </w:r>
            <w:proofErr w:type="spellEnd"/>
            <w:r w:rsidRPr="00EA58C1">
              <w:rPr>
                <w:rFonts w:eastAsia="Times New Roman" w:cs="Calibri"/>
                <w:b/>
                <w:color w:val="FFFFFF" w:themeColor="background1"/>
                <w:sz w:val="14"/>
                <w:szCs w:val="14"/>
                <w:lang w:eastAsia="es-CR"/>
              </w:rPr>
              <w:t xml:space="preserve"> Fase)</w:t>
            </w:r>
          </w:p>
        </w:tc>
        <w:tc>
          <w:tcPr>
            <w:tcW w:w="567" w:type="dxa"/>
            <w:tcBorders>
              <w:top w:val="single" w:sz="4" w:space="0" w:color="auto"/>
              <w:left w:val="nil"/>
              <w:bottom w:val="single" w:sz="4" w:space="0" w:color="auto"/>
              <w:right w:val="single" w:sz="4" w:space="0" w:color="auto"/>
            </w:tcBorders>
            <w:shd w:val="clear" w:color="auto" w:fill="002060"/>
            <w:textDirection w:val="btLr"/>
            <w:vAlign w:val="center"/>
            <w:hideMark/>
          </w:tcPr>
          <w:p w14:paraId="4A2CFF3A" w14:textId="6AF6A1B4" w:rsidR="00F150BA" w:rsidRPr="00335D53" w:rsidRDefault="00F150BA">
            <w:pPr>
              <w:ind w:left="113" w:right="113"/>
              <w:jc w:val="center"/>
              <w:rPr>
                <w:rFonts w:eastAsia="Times New Roman" w:cs="Calibri"/>
                <w:b/>
                <w:color w:val="FFFFFF" w:themeColor="background1"/>
                <w:sz w:val="18"/>
                <w:szCs w:val="18"/>
                <w:lang w:eastAsia="es-CR"/>
              </w:rPr>
            </w:pPr>
            <w:r w:rsidRPr="00335D53">
              <w:rPr>
                <w:rFonts w:eastAsia="Times New Roman" w:cs="Calibri"/>
                <w:b/>
                <w:color w:val="FFFFFF" w:themeColor="background1"/>
                <w:sz w:val="18"/>
                <w:szCs w:val="18"/>
                <w:lang w:eastAsia="es-CR"/>
              </w:rPr>
              <w:t>% Circulante Ejecución</w:t>
            </w:r>
          </w:p>
        </w:tc>
      </w:tr>
      <w:tr w:rsidR="00EA58C1" w:rsidRPr="0012411B" w14:paraId="550426A0"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5E40B0D8"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II Circ. Jud. San José (Goicoechea)</w:t>
            </w:r>
          </w:p>
        </w:tc>
        <w:tc>
          <w:tcPr>
            <w:tcW w:w="706" w:type="dxa"/>
            <w:shd w:val="clear" w:color="auto" w:fill="auto"/>
            <w:noWrap/>
            <w:vAlign w:val="center"/>
            <w:hideMark/>
          </w:tcPr>
          <w:p w14:paraId="72CD42FB"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859</w:t>
            </w:r>
          </w:p>
        </w:tc>
        <w:tc>
          <w:tcPr>
            <w:tcW w:w="566" w:type="dxa"/>
            <w:shd w:val="clear" w:color="auto" w:fill="auto"/>
            <w:noWrap/>
            <w:vAlign w:val="center"/>
            <w:hideMark/>
          </w:tcPr>
          <w:p w14:paraId="478F825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271</w:t>
            </w:r>
          </w:p>
        </w:tc>
        <w:tc>
          <w:tcPr>
            <w:tcW w:w="709" w:type="dxa"/>
            <w:shd w:val="clear" w:color="auto" w:fill="auto"/>
            <w:noWrap/>
            <w:vAlign w:val="center"/>
            <w:hideMark/>
          </w:tcPr>
          <w:p w14:paraId="6787C72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92</w:t>
            </w:r>
          </w:p>
        </w:tc>
        <w:tc>
          <w:tcPr>
            <w:tcW w:w="708" w:type="dxa"/>
            <w:shd w:val="clear" w:color="auto" w:fill="auto"/>
            <w:noWrap/>
            <w:vAlign w:val="center"/>
            <w:hideMark/>
          </w:tcPr>
          <w:p w14:paraId="5EEF0511"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10217</w:t>
            </w:r>
          </w:p>
        </w:tc>
        <w:tc>
          <w:tcPr>
            <w:tcW w:w="709" w:type="dxa"/>
            <w:shd w:val="clear" w:color="auto" w:fill="auto"/>
            <w:noWrap/>
            <w:vAlign w:val="center"/>
            <w:hideMark/>
          </w:tcPr>
          <w:p w14:paraId="12A25357"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4633</w:t>
            </w:r>
          </w:p>
        </w:tc>
        <w:tc>
          <w:tcPr>
            <w:tcW w:w="711" w:type="dxa"/>
            <w:shd w:val="clear" w:color="auto" w:fill="auto"/>
            <w:noWrap/>
            <w:vAlign w:val="center"/>
            <w:hideMark/>
          </w:tcPr>
          <w:p w14:paraId="7863F53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28</w:t>
            </w:r>
          </w:p>
        </w:tc>
        <w:tc>
          <w:tcPr>
            <w:tcW w:w="709" w:type="dxa"/>
            <w:shd w:val="clear" w:color="auto" w:fill="auto"/>
            <w:noWrap/>
            <w:vAlign w:val="center"/>
            <w:hideMark/>
          </w:tcPr>
          <w:p w14:paraId="2DC40DB0" w14:textId="603FBFE3"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16100</w:t>
            </w:r>
          </w:p>
        </w:tc>
        <w:tc>
          <w:tcPr>
            <w:tcW w:w="855" w:type="dxa"/>
            <w:shd w:val="clear" w:color="auto" w:fill="DBE5F1" w:themeFill="accent1" w:themeFillTint="33"/>
            <w:noWrap/>
            <w:vAlign w:val="center"/>
            <w:hideMark/>
          </w:tcPr>
          <w:p w14:paraId="554DDB6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w:t>
            </w:r>
          </w:p>
        </w:tc>
        <w:tc>
          <w:tcPr>
            <w:tcW w:w="567" w:type="dxa"/>
            <w:shd w:val="clear" w:color="auto" w:fill="FDE9D9" w:themeFill="accent6" w:themeFillTint="33"/>
            <w:noWrap/>
            <w:vAlign w:val="center"/>
            <w:hideMark/>
          </w:tcPr>
          <w:p w14:paraId="26E6B651"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92%</w:t>
            </w:r>
          </w:p>
        </w:tc>
      </w:tr>
      <w:tr w:rsidR="00EA58C1" w:rsidRPr="0012411B" w14:paraId="4CE514AC"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4F61B239"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 Circ. Jud. Alajuela</w:t>
            </w:r>
          </w:p>
        </w:tc>
        <w:tc>
          <w:tcPr>
            <w:tcW w:w="706" w:type="dxa"/>
            <w:shd w:val="clear" w:color="auto" w:fill="auto"/>
            <w:noWrap/>
            <w:vAlign w:val="center"/>
            <w:hideMark/>
          </w:tcPr>
          <w:p w14:paraId="71FF1909"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637</w:t>
            </w:r>
          </w:p>
        </w:tc>
        <w:tc>
          <w:tcPr>
            <w:tcW w:w="566" w:type="dxa"/>
            <w:shd w:val="clear" w:color="auto" w:fill="auto"/>
            <w:noWrap/>
            <w:vAlign w:val="center"/>
            <w:hideMark/>
          </w:tcPr>
          <w:p w14:paraId="6270506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50</w:t>
            </w:r>
          </w:p>
        </w:tc>
        <w:tc>
          <w:tcPr>
            <w:tcW w:w="709" w:type="dxa"/>
            <w:shd w:val="clear" w:color="auto" w:fill="auto"/>
            <w:noWrap/>
            <w:vAlign w:val="center"/>
            <w:hideMark/>
          </w:tcPr>
          <w:p w14:paraId="09CA3DA4"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55</w:t>
            </w:r>
          </w:p>
        </w:tc>
        <w:tc>
          <w:tcPr>
            <w:tcW w:w="708" w:type="dxa"/>
            <w:shd w:val="clear" w:color="auto" w:fill="auto"/>
            <w:noWrap/>
            <w:vAlign w:val="center"/>
            <w:hideMark/>
          </w:tcPr>
          <w:p w14:paraId="2EAB8077"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6928</w:t>
            </w:r>
          </w:p>
        </w:tc>
        <w:tc>
          <w:tcPr>
            <w:tcW w:w="709" w:type="dxa"/>
            <w:shd w:val="clear" w:color="auto" w:fill="auto"/>
            <w:noWrap/>
            <w:vAlign w:val="center"/>
            <w:hideMark/>
          </w:tcPr>
          <w:p w14:paraId="046C1E7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2836</w:t>
            </w:r>
          </w:p>
        </w:tc>
        <w:tc>
          <w:tcPr>
            <w:tcW w:w="711" w:type="dxa"/>
            <w:shd w:val="clear" w:color="auto" w:fill="auto"/>
            <w:noWrap/>
            <w:vAlign w:val="center"/>
            <w:hideMark/>
          </w:tcPr>
          <w:p w14:paraId="42D873E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26</w:t>
            </w:r>
          </w:p>
        </w:tc>
        <w:tc>
          <w:tcPr>
            <w:tcW w:w="709" w:type="dxa"/>
            <w:shd w:val="clear" w:color="auto" w:fill="auto"/>
            <w:noWrap/>
            <w:vAlign w:val="center"/>
            <w:hideMark/>
          </w:tcPr>
          <w:p w14:paraId="04E3F849" w14:textId="08B146DA"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10532</w:t>
            </w:r>
          </w:p>
        </w:tc>
        <w:tc>
          <w:tcPr>
            <w:tcW w:w="855" w:type="dxa"/>
            <w:shd w:val="clear" w:color="auto" w:fill="DBE5F1" w:themeFill="accent1" w:themeFillTint="33"/>
            <w:noWrap/>
            <w:vAlign w:val="center"/>
            <w:hideMark/>
          </w:tcPr>
          <w:p w14:paraId="38B8A9F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w:t>
            </w:r>
          </w:p>
        </w:tc>
        <w:tc>
          <w:tcPr>
            <w:tcW w:w="567" w:type="dxa"/>
            <w:shd w:val="clear" w:color="auto" w:fill="FDE9D9" w:themeFill="accent6" w:themeFillTint="33"/>
            <w:noWrap/>
            <w:vAlign w:val="center"/>
            <w:hideMark/>
          </w:tcPr>
          <w:p w14:paraId="1F5C367A"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93%</w:t>
            </w:r>
          </w:p>
        </w:tc>
      </w:tr>
      <w:tr w:rsidR="00EA58C1" w:rsidRPr="0012411B" w14:paraId="179843D8"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10FD9EB8"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III Circ. Jud. San José (Desamparados)</w:t>
            </w:r>
          </w:p>
        </w:tc>
        <w:tc>
          <w:tcPr>
            <w:tcW w:w="706" w:type="dxa"/>
            <w:shd w:val="clear" w:color="auto" w:fill="auto"/>
            <w:noWrap/>
            <w:vAlign w:val="center"/>
            <w:hideMark/>
          </w:tcPr>
          <w:p w14:paraId="6CBEA2F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61</w:t>
            </w:r>
          </w:p>
        </w:tc>
        <w:tc>
          <w:tcPr>
            <w:tcW w:w="566" w:type="dxa"/>
            <w:shd w:val="clear" w:color="auto" w:fill="auto"/>
            <w:noWrap/>
            <w:vAlign w:val="center"/>
            <w:hideMark/>
          </w:tcPr>
          <w:p w14:paraId="687E47A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233</w:t>
            </w:r>
          </w:p>
        </w:tc>
        <w:tc>
          <w:tcPr>
            <w:tcW w:w="709" w:type="dxa"/>
            <w:shd w:val="clear" w:color="auto" w:fill="auto"/>
            <w:noWrap/>
            <w:vAlign w:val="center"/>
            <w:hideMark/>
          </w:tcPr>
          <w:p w14:paraId="4F8EAF0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377</w:t>
            </w:r>
          </w:p>
        </w:tc>
        <w:tc>
          <w:tcPr>
            <w:tcW w:w="708" w:type="dxa"/>
            <w:shd w:val="clear" w:color="auto" w:fill="auto"/>
            <w:noWrap/>
            <w:vAlign w:val="center"/>
            <w:hideMark/>
          </w:tcPr>
          <w:p w14:paraId="2FDC5FBA"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5542</w:t>
            </w:r>
          </w:p>
        </w:tc>
        <w:tc>
          <w:tcPr>
            <w:tcW w:w="709" w:type="dxa"/>
            <w:shd w:val="clear" w:color="auto" w:fill="auto"/>
            <w:noWrap/>
            <w:vAlign w:val="center"/>
            <w:hideMark/>
          </w:tcPr>
          <w:p w14:paraId="34513C69"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2860</w:t>
            </w:r>
          </w:p>
        </w:tc>
        <w:tc>
          <w:tcPr>
            <w:tcW w:w="711" w:type="dxa"/>
            <w:shd w:val="clear" w:color="auto" w:fill="auto"/>
            <w:noWrap/>
            <w:vAlign w:val="center"/>
            <w:hideMark/>
          </w:tcPr>
          <w:p w14:paraId="2B8759D1"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28</w:t>
            </w:r>
          </w:p>
        </w:tc>
        <w:tc>
          <w:tcPr>
            <w:tcW w:w="709" w:type="dxa"/>
            <w:shd w:val="clear" w:color="auto" w:fill="auto"/>
            <w:noWrap/>
            <w:vAlign w:val="center"/>
            <w:hideMark/>
          </w:tcPr>
          <w:p w14:paraId="028D8052" w14:textId="13F7D571"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9101</w:t>
            </w:r>
          </w:p>
        </w:tc>
        <w:tc>
          <w:tcPr>
            <w:tcW w:w="855" w:type="dxa"/>
            <w:shd w:val="clear" w:color="auto" w:fill="DBE5F1" w:themeFill="accent1" w:themeFillTint="33"/>
            <w:noWrap/>
            <w:vAlign w:val="center"/>
            <w:hideMark/>
          </w:tcPr>
          <w:p w14:paraId="098071A8"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w:t>
            </w:r>
          </w:p>
        </w:tc>
        <w:tc>
          <w:tcPr>
            <w:tcW w:w="567" w:type="dxa"/>
            <w:shd w:val="clear" w:color="auto" w:fill="FDE9D9" w:themeFill="accent6" w:themeFillTint="33"/>
            <w:noWrap/>
            <w:vAlign w:val="center"/>
            <w:hideMark/>
          </w:tcPr>
          <w:p w14:paraId="1F94DF6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92%</w:t>
            </w:r>
          </w:p>
        </w:tc>
      </w:tr>
      <w:tr w:rsidR="00EA58C1" w:rsidRPr="0012411B" w14:paraId="35F97381"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5AD65AD2"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Cartago</w:t>
            </w:r>
          </w:p>
        </w:tc>
        <w:tc>
          <w:tcPr>
            <w:tcW w:w="706" w:type="dxa"/>
            <w:shd w:val="clear" w:color="auto" w:fill="auto"/>
            <w:noWrap/>
            <w:vAlign w:val="center"/>
            <w:hideMark/>
          </w:tcPr>
          <w:p w14:paraId="6C67143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630</w:t>
            </w:r>
          </w:p>
        </w:tc>
        <w:tc>
          <w:tcPr>
            <w:tcW w:w="566" w:type="dxa"/>
            <w:shd w:val="clear" w:color="auto" w:fill="auto"/>
            <w:noWrap/>
            <w:vAlign w:val="center"/>
            <w:hideMark/>
          </w:tcPr>
          <w:p w14:paraId="497ECBE2"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45</w:t>
            </w:r>
          </w:p>
        </w:tc>
        <w:tc>
          <w:tcPr>
            <w:tcW w:w="709" w:type="dxa"/>
            <w:shd w:val="clear" w:color="auto" w:fill="auto"/>
            <w:noWrap/>
            <w:vAlign w:val="center"/>
            <w:hideMark/>
          </w:tcPr>
          <w:p w14:paraId="2060718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77</w:t>
            </w:r>
          </w:p>
        </w:tc>
        <w:tc>
          <w:tcPr>
            <w:tcW w:w="708" w:type="dxa"/>
            <w:shd w:val="clear" w:color="auto" w:fill="auto"/>
            <w:noWrap/>
            <w:vAlign w:val="center"/>
            <w:hideMark/>
          </w:tcPr>
          <w:p w14:paraId="2EF0D689"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4849</w:t>
            </w:r>
          </w:p>
        </w:tc>
        <w:tc>
          <w:tcPr>
            <w:tcW w:w="709" w:type="dxa"/>
            <w:shd w:val="clear" w:color="auto" w:fill="auto"/>
            <w:noWrap/>
            <w:vAlign w:val="center"/>
            <w:hideMark/>
          </w:tcPr>
          <w:p w14:paraId="686314F7"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3050</w:t>
            </w:r>
          </w:p>
        </w:tc>
        <w:tc>
          <w:tcPr>
            <w:tcW w:w="711" w:type="dxa"/>
            <w:shd w:val="clear" w:color="auto" w:fill="auto"/>
            <w:noWrap/>
            <w:vAlign w:val="center"/>
            <w:hideMark/>
          </w:tcPr>
          <w:p w14:paraId="3C2847B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26</w:t>
            </w:r>
          </w:p>
        </w:tc>
        <w:tc>
          <w:tcPr>
            <w:tcW w:w="709" w:type="dxa"/>
            <w:shd w:val="clear" w:color="auto" w:fill="auto"/>
            <w:noWrap/>
            <w:vAlign w:val="center"/>
            <w:hideMark/>
          </w:tcPr>
          <w:p w14:paraId="7053CDE2" w14:textId="25C4050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8677</w:t>
            </w:r>
          </w:p>
        </w:tc>
        <w:tc>
          <w:tcPr>
            <w:tcW w:w="855" w:type="dxa"/>
            <w:shd w:val="clear" w:color="auto" w:fill="DBE5F1" w:themeFill="accent1" w:themeFillTint="33"/>
            <w:noWrap/>
            <w:vAlign w:val="center"/>
            <w:hideMark/>
          </w:tcPr>
          <w:p w14:paraId="5A0E3CDA"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w:t>
            </w:r>
          </w:p>
        </w:tc>
        <w:tc>
          <w:tcPr>
            <w:tcW w:w="567" w:type="dxa"/>
            <w:shd w:val="clear" w:color="auto" w:fill="FDE9D9" w:themeFill="accent6" w:themeFillTint="33"/>
            <w:noWrap/>
            <w:vAlign w:val="center"/>
            <w:hideMark/>
          </w:tcPr>
          <w:p w14:paraId="6F416ACF"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91%</w:t>
            </w:r>
          </w:p>
        </w:tc>
      </w:tr>
      <w:tr w:rsidR="00EA58C1" w:rsidRPr="0012411B" w14:paraId="1511B86D"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3A461C7B"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Heredia</w:t>
            </w:r>
          </w:p>
        </w:tc>
        <w:tc>
          <w:tcPr>
            <w:tcW w:w="706" w:type="dxa"/>
            <w:shd w:val="clear" w:color="auto" w:fill="auto"/>
            <w:noWrap/>
            <w:vAlign w:val="center"/>
            <w:hideMark/>
          </w:tcPr>
          <w:p w14:paraId="2EBF5E4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446</w:t>
            </w:r>
          </w:p>
        </w:tc>
        <w:tc>
          <w:tcPr>
            <w:tcW w:w="566" w:type="dxa"/>
            <w:shd w:val="clear" w:color="auto" w:fill="auto"/>
            <w:noWrap/>
            <w:vAlign w:val="center"/>
            <w:hideMark/>
          </w:tcPr>
          <w:p w14:paraId="7E9050C2"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58</w:t>
            </w:r>
          </w:p>
        </w:tc>
        <w:tc>
          <w:tcPr>
            <w:tcW w:w="709" w:type="dxa"/>
            <w:shd w:val="clear" w:color="auto" w:fill="auto"/>
            <w:noWrap/>
            <w:vAlign w:val="center"/>
            <w:hideMark/>
          </w:tcPr>
          <w:p w14:paraId="01771E9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110</w:t>
            </w:r>
          </w:p>
        </w:tc>
        <w:tc>
          <w:tcPr>
            <w:tcW w:w="708" w:type="dxa"/>
            <w:shd w:val="clear" w:color="auto" w:fill="auto"/>
            <w:noWrap/>
            <w:vAlign w:val="center"/>
            <w:hideMark/>
          </w:tcPr>
          <w:p w14:paraId="51DC25FF"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7510</w:t>
            </w:r>
          </w:p>
        </w:tc>
        <w:tc>
          <w:tcPr>
            <w:tcW w:w="709" w:type="dxa"/>
            <w:shd w:val="clear" w:color="auto" w:fill="auto"/>
            <w:noWrap/>
            <w:vAlign w:val="center"/>
            <w:hideMark/>
          </w:tcPr>
          <w:p w14:paraId="05AA7D82"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233</w:t>
            </w:r>
          </w:p>
        </w:tc>
        <w:tc>
          <w:tcPr>
            <w:tcW w:w="711" w:type="dxa"/>
            <w:shd w:val="clear" w:color="auto" w:fill="auto"/>
            <w:noWrap/>
            <w:vAlign w:val="center"/>
            <w:hideMark/>
          </w:tcPr>
          <w:p w14:paraId="789DA94F"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29</w:t>
            </w:r>
          </w:p>
        </w:tc>
        <w:tc>
          <w:tcPr>
            <w:tcW w:w="709" w:type="dxa"/>
            <w:shd w:val="clear" w:color="auto" w:fill="auto"/>
            <w:noWrap/>
            <w:vAlign w:val="center"/>
            <w:hideMark/>
          </w:tcPr>
          <w:p w14:paraId="537527AC" w14:textId="6C01A120"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8386</w:t>
            </w:r>
          </w:p>
        </w:tc>
        <w:tc>
          <w:tcPr>
            <w:tcW w:w="855" w:type="dxa"/>
            <w:shd w:val="clear" w:color="auto" w:fill="DBE5F1" w:themeFill="accent1" w:themeFillTint="33"/>
            <w:noWrap/>
            <w:vAlign w:val="center"/>
            <w:hideMark/>
          </w:tcPr>
          <w:p w14:paraId="507FC19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w:t>
            </w:r>
          </w:p>
        </w:tc>
        <w:tc>
          <w:tcPr>
            <w:tcW w:w="567" w:type="dxa"/>
            <w:shd w:val="clear" w:color="auto" w:fill="FDE9D9" w:themeFill="accent6" w:themeFillTint="33"/>
            <w:noWrap/>
            <w:vAlign w:val="center"/>
            <w:hideMark/>
          </w:tcPr>
          <w:p w14:paraId="503251A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92%</w:t>
            </w:r>
          </w:p>
        </w:tc>
      </w:tr>
      <w:tr w:rsidR="00EA58C1" w:rsidRPr="0012411B" w14:paraId="4F504524"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0C2D51DD"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II Circ. Jud. Zona Atlántica (Pococí)</w:t>
            </w:r>
          </w:p>
        </w:tc>
        <w:tc>
          <w:tcPr>
            <w:tcW w:w="706" w:type="dxa"/>
            <w:shd w:val="clear" w:color="auto" w:fill="auto"/>
            <w:noWrap/>
            <w:vAlign w:val="center"/>
            <w:hideMark/>
          </w:tcPr>
          <w:p w14:paraId="41AA547E"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730</w:t>
            </w:r>
          </w:p>
        </w:tc>
        <w:tc>
          <w:tcPr>
            <w:tcW w:w="566" w:type="dxa"/>
            <w:shd w:val="clear" w:color="auto" w:fill="auto"/>
            <w:noWrap/>
            <w:vAlign w:val="center"/>
            <w:hideMark/>
          </w:tcPr>
          <w:p w14:paraId="3E782B02"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25</w:t>
            </w:r>
          </w:p>
        </w:tc>
        <w:tc>
          <w:tcPr>
            <w:tcW w:w="709" w:type="dxa"/>
            <w:shd w:val="clear" w:color="auto" w:fill="auto"/>
            <w:noWrap/>
            <w:vAlign w:val="center"/>
            <w:hideMark/>
          </w:tcPr>
          <w:p w14:paraId="2316BF4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83</w:t>
            </w:r>
          </w:p>
        </w:tc>
        <w:tc>
          <w:tcPr>
            <w:tcW w:w="708" w:type="dxa"/>
            <w:shd w:val="clear" w:color="auto" w:fill="auto"/>
            <w:noWrap/>
            <w:vAlign w:val="center"/>
            <w:hideMark/>
          </w:tcPr>
          <w:p w14:paraId="3AB4A83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6037</w:t>
            </w:r>
          </w:p>
        </w:tc>
        <w:tc>
          <w:tcPr>
            <w:tcW w:w="709" w:type="dxa"/>
            <w:shd w:val="clear" w:color="auto" w:fill="auto"/>
            <w:noWrap/>
            <w:vAlign w:val="center"/>
            <w:hideMark/>
          </w:tcPr>
          <w:p w14:paraId="3FA5F9E8"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1325</w:t>
            </w:r>
          </w:p>
        </w:tc>
        <w:tc>
          <w:tcPr>
            <w:tcW w:w="711" w:type="dxa"/>
            <w:shd w:val="clear" w:color="auto" w:fill="auto"/>
            <w:noWrap/>
            <w:vAlign w:val="center"/>
            <w:hideMark/>
          </w:tcPr>
          <w:p w14:paraId="5D710E6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34</w:t>
            </w:r>
          </w:p>
        </w:tc>
        <w:tc>
          <w:tcPr>
            <w:tcW w:w="709" w:type="dxa"/>
            <w:shd w:val="clear" w:color="auto" w:fill="auto"/>
            <w:noWrap/>
            <w:vAlign w:val="center"/>
            <w:hideMark/>
          </w:tcPr>
          <w:p w14:paraId="55424615" w14:textId="158F42B0"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8234</w:t>
            </w:r>
          </w:p>
        </w:tc>
        <w:tc>
          <w:tcPr>
            <w:tcW w:w="855" w:type="dxa"/>
            <w:shd w:val="clear" w:color="auto" w:fill="DBE5F1" w:themeFill="accent1" w:themeFillTint="33"/>
            <w:noWrap/>
            <w:vAlign w:val="center"/>
            <w:hideMark/>
          </w:tcPr>
          <w:p w14:paraId="6A87641A"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11%</w:t>
            </w:r>
          </w:p>
        </w:tc>
        <w:tc>
          <w:tcPr>
            <w:tcW w:w="567" w:type="dxa"/>
            <w:shd w:val="clear" w:color="auto" w:fill="FDE9D9" w:themeFill="accent6" w:themeFillTint="33"/>
            <w:noWrap/>
            <w:vAlign w:val="center"/>
            <w:hideMark/>
          </w:tcPr>
          <w:p w14:paraId="6718166E"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89%</w:t>
            </w:r>
          </w:p>
        </w:tc>
      </w:tr>
      <w:tr w:rsidR="00EA58C1" w:rsidRPr="0012411B" w14:paraId="0A064D99"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75FCF598"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 Circ. Jud. Zona Sur (Pérez Zeledón)</w:t>
            </w:r>
          </w:p>
        </w:tc>
        <w:tc>
          <w:tcPr>
            <w:tcW w:w="706" w:type="dxa"/>
            <w:shd w:val="clear" w:color="auto" w:fill="auto"/>
            <w:noWrap/>
            <w:vAlign w:val="center"/>
            <w:hideMark/>
          </w:tcPr>
          <w:p w14:paraId="0466CC8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391</w:t>
            </w:r>
          </w:p>
        </w:tc>
        <w:tc>
          <w:tcPr>
            <w:tcW w:w="566" w:type="dxa"/>
            <w:shd w:val="clear" w:color="auto" w:fill="auto"/>
            <w:noWrap/>
            <w:vAlign w:val="center"/>
            <w:hideMark/>
          </w:tcPr>
          <w:p w14:paraId="76C1C1F1"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w:t>
            </w:r>
          </w:p>
        </w:tc>
        <w:tc>
          <w:tcPr>
            <w:tcW w:w="709" w:type="dxa"/>
            <w:shd w:val="clear" w:color="auto" w:fill="auto"/>
            <w:noWrap/>
            <w:vAlign w:val="center"/>
            <w:hideMark/>
          </w:tcPr>
          <w:p w14:paraId="023A2567"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786</w:t>
            </w:r>
          </w:p>
        </w:tc>
        <w:tc>
          <w:tcPr>
            <w:tcW w:w="708" w:type="dxa"/>
            <w:shd w:val="clear" w:color="auto" w:fill="auto"/>
            <w:noWrap/>
            <w:vAlign w:val="center"/>
            <w:hideMark/>
          </w:tcPr>
          <w:p w14:paraId="0BB994C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4094</w:t>
            </w:r>
          </w:p>
        </w:tc>
        <w:tc>
          <w:tcPr>
            <w:tcW w:w="709" w:type="dxa"/>
            <w:shd w:val="clear" w:color="auto" w:fill="auto"/>
            <w:noWrap/>
            <w:vAlign w:val="center"/>
            <w:hideMark/>
          </w:tcPr>
          <w:p w14:paraId="698E085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276</w:t>
            </w:r>
          </w:p>
        </w:tc>
        <w:tc>
          <w:tcPr>
            <w:tcW w:w="711" w:type="dxa"/>
            <w:shd w:val="clear" w:color="auto" w:fill="auto"/>
            <w:noWrap/>
            <w:vAlign w:val="center"/>
            <w:hideMark/>
          </w:tcPr>
          <w:p w14:paraId="08E1CA5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0</w:t>
            </w:r>
          </w:p>
        </w:tc>
        <w:tc>
          <w:tcPr>
            <w:tcW w:w="709" w:type="dxa"/>
            <w:shd w:val="clear" w:color="auto" w:fill="auto"/>
            <w:noWrap/>
            <w:vAlign w:val="center"/>
            <w:hideMark/>
          </w:tcPr>
          <w:p w14:paraId="591CE5CA" w14:textId="33FE095E"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5548</w:t>
            </w:r>
          </w:p>
        </w:tc>
        <w:tc>
          <w:tcPr>
            <w:tcW w:w="855" w:type="dxa"/>
            <w:shd w:val="clear" w:color="auto" w:fill="DBE5F1" w:themeFill="accent1" w:themeFillTint="33"/>
            <w:noWrap/>
            <w:vAlign w:val="center"/>
            <w:hideMark/>
          </w:tcPr>
          <w:p w14:paraId="44A86354"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21%</w:t>
            </w:r>
          </w:p>
        </w:tc>
        <w:tc>
          <w:tcPr>
            <w:tcW w:w="567" w:type="dxa"/>
            <w:shd w:val="clear" w:color="auto" w:fill="FDE9D9" w:themeFill="accent6" w:themeFillTint="33"/>
            <w:noWrap/>
            <w:vAlign w:val="center"/>
            <w:hideMark/>
          </w:tcPr>
          <w:p w14:paraId="0AF76B68"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79%</w:t>
            </w:r>
          </w:p>
        </w:tc>
      </w:tr>
      <w:tr w:rsidR="00EA58C1" w:rsidRPr="0012411B" w14:paraId="08580AFD"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4022386B"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I Circ. Jud. Zona Atlántica (Limón)</w:t>
            </w:r>
          </w:p>
        </w:tc>
        <w:tc>
          <w:tcPr>
            <w:tcW w:w="706" w:type="dxa"/>
            <w:shd w:val="clear" w:color="auto" w:fill="auto"/>
            <w:noWrap/>
            <w:vAlign w:val="center"/>
            <w:hideMark/>
          </w:tcPr>
          <w:p w14:paraId="7BDB435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267</w:t>
            </w:r>
          </w:p>
        </w:tc>
        <w:tc>
          <w:tcPr>
            <w:tcW w:w="566" w:type="dxa"/>
            <w:shd w:val="clear" w:color="auto" w:fill="auto"/>
            <w:noWrap/>
            <w:vAlign w:val="center"/>
            <w:hideMark/>
          </w:tcPr>
          <w:p w14:paraId="25B2BAEB"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46</w:t>
            </w:r>
          </w:p>
        </w:tc>
        <w:tc>
          <w:tcPr>
            <w:tcW w:w="709" w:type="dxa"/>
            <w:shd w:val="clear" w:color="auto" w:fill="auto"/>
            <w:noWrap/>
            <w:vAlign w:val="center"/>
            <w:hideMark/>
          </w:tcPr>
          <w:p w14:paraId="54B9954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74</w:t>
            </w:r>
          </w:p>
        </w:tc>
        <w:tc>
          <w:tcPr>
            <w:tcW w:w="708" w:type="dxa"/>
            <w:shd w:val="clear" w:color="auto" w:fill="auto"/>
            <w:noWrap/>
            <w:vAlign w:val="center"/>
            <w:hideMark/>
          </w:tcPr>
          <w:p w14:paraId="6EA07857"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3411</w:t>
            </w:r>
          </w:p>
        </w:tc>
        <w:tc>
          <w:tcPr>
            <w:tcW w:w="709" w:type="dxa"/>
            <w:shd w:val="clear" w:color="auto" w:fill="auto"/>
            <w:noWrap/>
            <w:vAlign w:val="center"/>
            <w:hideMark/>
          </w:tcPr>
          <w:p w14:paraId="1D35A09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1511</w:t>
            </w:r>
          </w:p>
        </w:tc>
        <w:tc>
          <w:tcPr>
            <w:tcW w:w="711" w:type="dxa"/>
            <w:shd w:val="clear" w:color="auto" w:fill="auto"/>
            <w:noWrap/>
            <w:vAlign w:val="center"/>
            <w:hideMark/>
          </w:tcPr>
          <w:p w14:paraId="2D5F5604"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28</w:t>
            </w:r>
          </w:p>
        </w:tc>
        <w:tc>
          <w:tcPr>
            <w:tcW w:w="709" w:type="dxa"/>
            <w:shd w:val="clear" w:color="auto" w:fill="auto"/>
            <w:noWrap/>
            <w:vAlign w:val="center"/>
            <w:hideMark/>
          </w:tcPr>
          <w:p w14:paraId="3D73AD06" w14:textId="33BA342A"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5337</w:t>
            </w:r>
          </w:p>
        </w:tc>
        <w:tc>
          <w:tcPr>
            <w:tcW w:w="855" w:type="dxa"/>
            <w:shd w:val="clear" w:color="auto" w:fill="DBE5F1" w:themeFill="accent1" w:themeFillTint="33"/>
            <w:noWrap/>
            <w:vAlign w:val="center"/>
            <w:hideMark/>
          </w:tcPr>
          <w:p w14:paraId="19C1834B"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w:t>
            </w:r>
          </w:p>
        </w:tc>
        <w:tc>
          <w:tcPr>
            <w:tcW w:w="567" w:type="dxa"/>
            <w:shd w:val="clear" w:color="auto" w:fill="FDE9D9" w:themeFill="accent6" w:themeFillTint="33"/>
            <w:noWrap/>
            <w:vAlign w:val="center"/>
            <w:hideMark/>
          </w:tcPr>
          <w:p w14:paraId="2FD68BFE"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92%</w:t>
            </w:r>
          </w:p>
        </w:tc>
      </w:tr>
      <w:tr w:rsidR="00EA58C1" w:rsidRPr="0012411B" w14:paraId="5010CC2E"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352D45E6"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 xml:space="preserve">Juzgado Pensiones Alimentarias Puntarenas </w:t>
            </w:r>
          </w:p>
        </w:tc>
        <w:tc>
          <w:tcPr>
            <w:tcW w:w="706" w:type="dxa"/>
            <w:shd w:val="clear" w:color="auto" w:fill="auto"/>
            <w:noWrap/>
            <w:vAlign w:val="center"/>
            <w:hideMark/>
          </w:tcPr>
          <w:p w14:paraId="24DF45C6"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206</w:t>
            </w:r>
          </w:p>
        </w:tc>
        <w:tc>
          <w:tcPr>
            <w:tcW w:w="566" w:type="dxa"/>
            <w:shd w:val="clear" w:color="auto" w:fill="auto"/>
            <w:noWrap/>
            <w:vAlign w:val="center"/>
            <w:hideMark/>
          </w:tcPr>
          <w:p w14:paraId="24847FC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25</w:t>
            </w:r>
          </w:p>
        </w:tc>
        <w:tc>
          <w:tcPr>
            <w:tcW w:w="709" w:type="dxa"/>
            <w:shd w:val="clear" w:color="auto" w:fill="auto"/>
            <w:noWrap/>
            <w:vAlign w:val="center"/>
            <w:hideMark/>
          </w:tcPr>
          <w:p w14:paraId="0A265CF2"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129</w:t>
            </w:r>
          </w:p>
        </w:tc>
        <w:tc>
          <w:tcPr>
            <w:tcW w:w="708" w:type="dxa"/>
            <w:shd w:val="clear" w:color="auto" w:fill="auto"/>
            <w:noWrap/>
            <w:vAlign w:val="center"/>
            <w:hideMark/>
          </w:tcPr>
          <w:p w14:paraId="7CC8621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1389</w:t>
            </w:r>
          </w:p>
        </w:tc>
        <w:tc>
          <w:tcPr>
            <w:tcW w:w="709" w:type="dxa"/>
            <w:shd w:val="clear" w:color="auto" w:fill="auto"/>
            <w:noWrap/>
            <w:vAlign w:val="center"/>
            <w:hideMark/>
          </w:tcPr>
          <w:p w14:paraId="2E68E73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3510</w:t>
            </w:r>
          </w:p>
        </w:tc>
        <w:tc>
          <w:tcPr>
            <w:tcW w:w="711" w:type="dxa"/>
            <w:shd w:val="clear" w:color="auto" w:fill="auto"/>
            <w:noWrap/>
            <w:vAlign w:val="center"/>
            <w:hideMark/>
          </w:tcPr>
          <w:p w14:paraId="097A6254"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0</w:t>
            </w:r>
          </w:p>
        </w:tc>
        <w:tc>
          <w:tcPr>
            <w:tcW w:w="709" w:type="dxa"/>
            <w:shd w:val="clear" w:color="auto" w:fill="auto"/>
            <w:noWrap/>
            <w:vAlign w:val="center"/>
            <w:hideMark/>
          </w:tcPr>
          <w:p w14:paraId="371AD8FA" w14:textId="09700102"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5259</w:t>
            </w:r>
          </w:p>
        </w:tc>
        <w:tc>
          <w:tcPr>
            <w:tcW w:w="855" w:type="dxa"/>
            <w:shd w:val="clear" w:color="auto" w:fill="DBE5F1" w:themeFill="accent1" w:themeFillTint="33"/>
            <w:noWrap/>
            <w:vAlign w:val="center"/>
            <w:hideMark/>
          </w:tcPr>
          <w:p w14:paraId="1C02CBF5"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w:t>
            </w:r>
          </w:p>
        </w:tc>
        <w:tc>
          <w:tcPr>
            <w:tcW w:w="567" w:type="dxa"/>
            <w:shd w:val="clear" w:color="auto" w:fill="FDE9D9" w:themeFill="accent6" w:themeFillTint="33"/>
            <w:noWrap/>
            <w:vAlign w:val="center"/>
            <w:hideMark/>
          </w:tcPr>
          <w:p w14:paraId="32574761"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93%</w:t>
            </w:r>
          </w:p>
        </w:tc>
      </w:tr>
      <w:tr w:rsidR="00EA58C1" w:rsidRPr="0012411B" w14:paraId="1D06B9F1"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6F67F7D2" w14:textId="5DC4C17D"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 xml:space="preserve">Juzgado Pensiones Alimentarias I Circ. Jud. San José </w:t>
            </w:r>
          </w:p>
        </w:tc>
        <w:tc>
          <w:tcPr>
            <w:tcW w:w="706" w:type="dxa"/>
            <w:shd w:val="clear" w:color="auto" w:fill="auto"/>
            <w:noWrap/>
            <w:vAlign w:val="center"/>
            <w:hideMark/>
          </w:tcPr>
          <w:p w14:paraId="029B23E9"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142</w:t>
            </w:r>
          </w:p>
        </w:tc>
        <w:tc>
          <w:tcPr>
            <w:tcW w:w="566" w:type="dxa"/>
            <w:shd w:val="clear" w:color="auto" w:fill="auto"/>
            <w:noWrap/>
            <w:vAlign w:val="center"/>
            <w:hideMark/>
          </w:tcPr>
          <w:p w14:paraId="14BD556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49</w:t>
            </w:r>
          </w:p>
        </w:tc>
        <w:tc>
          <w:tcPr>
            <w:tcW w:w="709" w:type="dxa"/>
            <w:shd w:val="clear" w:color="auto" w:fill="auto"/>
            <w:noWrap/>
            <w:vAlign w:val="center"/>
            <w:hideMark/>
          </w:tcPr>
          <w:p w14:paraId="3E82D76B"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126</w:t>
            </w:r>
          </w:p>
        </w:tc>
        <w:tc>
          <w:tcPr>
            <w:tcW w:w="708" w:type="dxa"/>
            <w:shd w:val="clear" w:color="auto" w:fill="auto"/>
            <w:noWrap/>
            <w:vAlign w:val="center"/>
            <w:hideMark/>
          </w:tcPr>
          <w:p w14:paraId="3C8F03C8"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3287</w:t>
            </w:r>
          </w:p>
        </w:tc>
        <w:tc>
          <w:tcPr>
            <w:tcW w:w="709" w:type="dxa"/>
            <w:shd w:val="clear" w:color="auto" w:fill="auto"/>
            <w:noWrap/>
            <w:vAlign w:val="center"/>
            <w:hideMark/>
          </w:tcPr>
          <w:p w14:paraId="5590D65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1184</w:t>
            </w:r>
          </w:p>
        </w:tc>
        <w:tc>
          <w:tcPr>
            <w:tcW w:w="711" w:type="dxa"/>
            <w:shd w:val="clear" w:color="auto" w:fill="auto"/>
            <w:noWrap/>
            <w:vAlign w:val="center"/>
            <w:hideMark/>
          </w:tcPr>
          <w:p w14:paraId="307A9FEB"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36</w:t>
            </w:r>
          </w:p>
        </w:tc>
        <w:tc>
          <w:tcPr>
            <w:tcW w:w="709" w:type="dxa"/>
            <w:shd w:val="clear" w:color="auto" w:fill="auto"/>
            <w:noWrap/>
            <w:vAlign w:val="center"/>
            <w:hideMark/>
          </w:tcPr>
          <w:p w14:paraId="6B55C094" w14:textId="28E363B9"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4824</w:t>
            </w:r>
          </w:p>
        </w:tc>
        <w:tc>
          <w:tcPr>
            <w:tcW w:w="855" w:type="dxa"/>
            <w:shd w:val="clear" w:color="auto" w:fill="DBE5F1" w:themeFill="accent1" w:themeFillTint="33"/>
            <w:noWrap/>
            <w:vAlign w:val="center"/>
            <w:hideMark/>
          </w:tcPr>
          <w:p w14:paraId="53C9CF2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7%</w:t>
            </w:r>
          </w:p>
        </w:tc>
        <w:tc>
          <w:tcPr>
            <w:tcW w:w="567" w:type="dxa"/>
            <w:shd w:val="clear" w:color="auto" w:fill="FDE9D9" w:themeFill="accent6" w:themeFillTint="33"/>
            <w:noWrap/>
            <w:vAlign w:val="center"/>
            <w:hideMark/>
          </w:tcPr>
          <w:p w14:paraId="001DA9EC"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93%</w:t>
            </w:r>
          </w:p>
        </w:tc>
      </w:tr>
      <w:tr w:rsidR="00EA58C1" w:rsidRPr="004C6554" w14:paraId="3058D79C"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auto"/>
            <w:noWrap/>
            <w:vAlign w:val="center"/>
            <w:hideMark/>
          </w:tcPr>
          <w:p w14:paraId="32EBDE1C" w14:textId="77777777" w:rsidR="00F150BA" w:rsidRPr="00335D53" w:rsidRDefault="00F150BA" w:rsidP="00335D53">
            <w:pPr>
              <w:jc w:val="left"/>
              <w:rPr>
                <w:rFonts w:eastAsia="Times New Roman" w:cs="Times New Roman"/>
                <w:sz w:val="18"/>
                <w:szCs w:val="18"/>
                <w:lang w:eastAsia="es-CR"/>
              </w:rPr>
            </w:pPr>
            <w:r w:rsidRPr="00335D53">
              <w:rPr>
                <w:rFonts w:eastAsia="Times New Roman" w:cs="Times New Roman"/>
                <w:sz w:val="18"/>
                <w:szCs w:val="18"/>
                <w:lang w:eastAsia="es-CR"/>
              </w:rPr>
              <w:t>Juzgado Pensiones Alimentarias Sarapiquí</w:t>
            </w:r>
          </w:p>
        </w:tc>
        <w:tc>
          <w:tcPr>
            <w:tcW w:w="706" w:type="dxa"/>
            <w:shd w:val="clear" w:color="auto" w:fill="auto"/>
            <w:noWrap/>
            <w:vAlign w:val="center"/>
            <w:hideMark/>
          </w:tcPr>
          <w:p w14:paraId="1DB4A7E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357</w:t>
            </w:r>
          </w:p>
        </w:tc>
        <w:tc>
          <w:tcPr>
            <w:tcW w:w="566" w:type="dxa"/>
            <w:shd w:val="clear" w:color="auto" w:fill="auto"/>
            <w:noWrap/>
            <w:vAlign w:val="center"/>
            <w:hideMark/>
          </w:tcPr>
          <w:p w14:paraId="3699843F"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12</w:t>
            </w:r>
          </w:p>
        </w:tc>
        <w:tc>
          <w:tcPr>
            <w:tcW w:w="709" w:type="dxa"/>
            <w:shd w:val="clear" w:color="auto" w:fill="auto"/>
            <w:noWrap/>
            <w:vAlign w:val="center"/>
            <w:hideMark/>
          </w:tcPr>
          <w:p w14:paraId="3A733FBD"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w:t>
            </w:r>
          </w:p>
        </w:tc>
        <w:tc>
          <w:tcPr>
            <w:tcW w:w="708" w:type="dxa"/>
            <w:shd w:val="clear" w:color="auto" w:fill="auto"/>
            <w:noWrap/>
            <w:vAlign w:val="center"/>
            <w:hideMark/>
          </w:tcPr>
          <w:p w14:paraId="72610588"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464</w:t>
            </w:r>
          </w:p>
        </w:tc>
        <w:tc>
          <w:tcPr>
            <w:tcW w:w="709" w:type="dxa"/>
            <w:shd w:val="clear" w:color="auto" w:fill="auto"/>
            <w:noWrap/>
            <w:vAlign w:val="center"/>
            <w:hideMark/>
          </w:tcPr>
          <w:p w14:paraId="0F1E2460"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2272</w:t>
            </w:r>
          </w:p>
        </w:tc>
        <w:tc>
          <w:tcPr>
            <w:tcW w:w="711" w:type="dxa"/>
            <w:shd w:val="clear" w:color="auto" w:fill="auto"/>
            <w:noWrap/>
            <w:vAlign w:val="center"/>
            <w:hideMark/>
          </w:tcPr>
          <w:p w14:paraId="126634FE"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0</w:t>
            </w:r>
          </w:p>
        </w:tc>
        <w:tc>
          <w:tcPr>
            <w:tcW w:w="709" w:type="dxa"/>
            <w:shd w:val="clear" w:color="auto" w:fill="auto"/>
            <w:noWrap/>
            <w:vAlign w:val="center"/>
            <w:hideMark/>
          </w:tcPr>
          <w:p w14:paraId="760BBE00" w14:textId="36757A50"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3107</w:t>
            </w:r>
          </w:p>
        </w:tc>
        <w:tc>
          <w:tcPr>
            <w:tcW w:w="855" w:type="dxa"/>
            <w:shd w:val="clear" w:color="auto" w:fill="DBE5F1" w:themeFill="accent1" w:themeFillTint="33"/>
            <w:noWrap/>
            <w:vAlign w:val="center"/>
            <w:hideMark/>
          </w:tcPr>
          <w:p w14:paraId="3B84FC03"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12%</w:t>
            </w:r>
          </w:p>
        </w:tc>
        <w:tc>
          <w:tcPr>
            <w:tcW w:w="567" w:type="dxa"/>
            <w:shd w:val="clear" w:color="auto" w:fill="FDE9D9" w:themeFill="accent6" w:themeFillTint="33"/>
            <w:noWrap/>
            <w:vAlign w:val="center"/>
            <w:hideMark/>
          </w:tcPr>
          <w:p w14:paraId="77C4DC39" w14:textId="77777777" w:rsidR="00F150BA" w:rsidRPr="00335D53" w:rsidRDefault="00F150BA" w:rsidP="00335D53">
            <w:pPr>
              <w:jc w:val="center"/>
              <w:rPr>
                <w:rFonts w:eastAsia="Times New Roman" w:cs="Times New Roman"/>
                <w:sz w:val="18"/>
                <w:szCs w:val="18"/>
                <w:lang w:eastAsia="es-CR"/>
              </w:rPr>
            </w:pPr>
            <w:r w:rsidRPr="00335D53">
              <w:rPr>
                <w:rFonts w:eastAsia="Times New Roman" w:cs="Times New Roman"/>
                <w:sz w:val="18"/>
                <w:szCs w:val="18"/>
                <w:lang w:eastAsia="es-CR"/>
              </w:rPr>
              <w:t>88%</w:t>
            </w:r>
          </w:p>
        </w:tc>
      </w:tr>
      <w:tr w:rsidR="0024668D" w:rsidRPr="004C6554" w14:paraId="7948FC02" w14:textId="77777777" w:rsidTr="00692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jc w:val="center"/>
        </w:trPr>
        <w:tc>
          <w:tcPr>
            <w:tcW w:w="2969" w:type="dxa"/>
            <w:shd w:val="clear" w:color="auto" w:fill="808080" w:themeFill="background1" w:themeFillShade="80"/>
            <w:noWrap/>
            <w:vAlign w:val="center"/>
          </w:tcPr>
          <w:p w14:paraId="1E1CFC41" w14:textId="15267F74" w:rsidR="004C6554" w:rsidRPr="00335D53" w:rsidRDefault="004C6554" w:rsidP="00335D53">
            <w:pPr>
              <w:jc w:val="right"/>
              <w:rPr>
                <w:rFonts w:eastAsia="Times New Roman" w:cs="Times New Roman"/>
                <w:b/>
                <w:color w:val="FFFFFF" w:themeColor="background1"/>
                <w:sz w:val="18"/>
                <w:szCs w:val="18"/>
                <w:lang w:eastAsia="es-CR"/>
              </w:rPr>
            </w:pPr>
            <w:r w:rsidRPr="00335D53">
              <w:rPr>
                <w:rFonts w:eastAsia="Times New Roman" w:cs="Times New Roman"/>
                <w:b/>
                <w:color w:val="FFFFFF" w:themeColor="background1"/>
                <w:sz w:val="18"/>
                <w:szCs w:val="18"/>
                <w:lang w:eastAsia="es-CR"/>
              </w:rPr>
              <w:t>Total</w:t>
            </w:r>
          </w:p>
        </w:tc>
        <w:tc>
          <w:tcPr>
            <w:tcW w:w="706" w:type="dxa"/>
            <w:shd w:val="clear" w:color="auto" w:fill="808080" w:themeFill="background1" w:themeFillShade="80"/>
            <w:noWrap/>
            <w:vAlign w:val="center"/>
          </w:tcPr>
          <w:p w14:paraId="59060627" w14:textId="5D153B4F"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4726</w:t>
            </w:r>
          </w:p>
        </w:tc>
        <w:tc>
          <w:tcPr>
            <w:tcW w:w="566" w:type="dxa"/>
            <w:shd w:val="clear" w:color="auto" w:fill="808080" w:themeFill="background1" w:themeFillShade="80"/>
            <w:noWrap/>
            <w:vAlign w:val="center"/>
          </w:tcPr>
          <w:p w14:paraId="5726FD61" w14:textId="12913E90"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815</w:t>
            </w:r>
          </w:p>
        </w:tc>
        <w:tc>
          <w:tcPr>
            <w:tcW w:w="709" w:type="dxa"/>
            <w:shd w:val="clear" w:color="auto" w:fill="808080" w:themeFill="background1" w:themeFillShade="80"/>
            <w:noWrap/>
            <w:vAlign w:val="center"/>
          </w:tcPr>
          <w:p w14:paraId="0DD34BB5" w14:textId="6919CD43"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1911</w:t>
            </w:r>
          </w:p>
        </w:tc>
        <w:tc>
          <w:tcPr>
            <w:tcW w:w="708" w:type="dxa"/>
            <w:shd w:val="clear" w:color="auto" w:fill="808080" w:themeFill="background1" w:themeFillShade="80"/>
            <w:noWrap/>
            <w:vAlign w:val="center"/>
          </w:tcPr>
          <w:p w14:paraId="7E0C0D95" w14:textId="1DE470F6"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53728</w:t>
            </w:r>
          </w:p>
        </w:tc>
        <w:tc>
          <w:tcPr>
            <w:tcW w:w="709" w:type="dxa"/>
            <w:shd w:val="clear" w:color="auto" w:fill="808080" w:themeFill="background1" w:themeFillShade="80"/>
            <w:noWrap/>
            <w:vAlign w:val="center"/>
          </w:tcPr>
          <w:p w14:paraId="2F71FB20" w14:textId="5FCE5D3D"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23690</w:t>
            </w:r>
          </w:p>
        </w:tc>
        <w:tc>
          <w:tcPr>
            <w:tcW w:w="711" w:type="dxa"/>
            <w:shd w:val="clear" w:color="auto" w:fill="808080" w:themeFill="background1" w:themeFillShade="80"/>
            <w:noWrap/>
            <w:vAlign w:val="center"/>
          </w:tcPr>
          <w:p w14:paraId="42BBC6FA" w14:textId="0ADBDF21"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235</w:t>
            </w:r>
          </w:p>
        </w:tc>
        <w:tc>
          <w:tcPr>
            <w:tcW w:w="709" w:type="dxa"/>
            <w:shd w:val="clear" w:color="auto" w:fill="808080" w:themeFill="background1" w:themeFillShade="80"/>
            <w:noWrap/>
            <w:vAlign w:val="center"/>
          </w:tcPr>
          <w:p w14:paraId="38CD422F" w14:textId="300BB308" w:rsidR="004C6554" w:rsidRPr="00335D53" w:rsidRDefault="004C6554" w:rsidP="004C6554">
            <w:pPr>
              <w:jc w:val="center"/>
              <w:rPr>
                <w:rFonts w:eastAsia="Times New Roman" w:cs="Times New Roman"/>
                <w:b/>
                <w:color w:val="FFFFFF" w:themeColor="background1"/>
                <w:sz w:val="18"/>
                <w:szCs w:val="18"/>
                <w:lang w:eastAsia="es-CR"/>
              </w:rPr>
            </w:pPr>
            <w:r w:rsidRPr="00335D53">
              <w:rPr>
                <w:rFonts w:cs="Calibri"/>
                <w:b/>
                <w:color w:val="FFFFFF" w:themeColor="background1"/>
                <w:sz w:val="18"/>
                <w:szCs w:val="18"/>
              </w:rPr>
              <w:t>85105</w:t>
            </w:r>
          </w:p>
        </w:tc>
        <w:tc>
          <w:tcPr>
            <w:tcW w:w="855" w:type="dxa"/>
            <w:shd w:val="clear" w:color="auto" w:fill="808080" w:themeFill="background1" w:themeFillShade="80"/>
            <w:noWrap/>
            <w:vAlign w:val="center"/>
          </w:tcPr>
          <w:p w14:paraId="3570C4FD" w14:textId="4BDFFCAB" w:rsidR="004C6554" w:rsidRPr="00335D53" w:rsidRDefault="004C6554" w:rsidP="004C6554">
            <w:pPr>
              <w:jc w:val="center"/>
              <w:rPr>
                <w:rFonts w:eastAsia="Times New Roman" w:cs="Times New Roman"/>
                <w:b/>
                <w:color w:val="FFFFFF" w:themeColor="background1"/>
                <w:sz w:val="18"/>
                <w:szCs w:val="18"/>
                <w:lang w:eastAsia="es-CR"/>
              </w:rPr>
            </w:pPr>
            <w:r w:rsidRPr="00335D53">
              <w:rPr>
                <w:b/>
                <w:color w:val="FFFFFF" w:themeColor="background1"/>
                <w:sz w:val="18"/>
                <w:szCs w:val="18"/>
              </w:rPr>
              <w:t>9%</w:t>
            </w:r>
          </w:p>
        </w:tc>
        <w:tc>
          <w:tcPr>
            <w:tcW w:w="567" w:type="dxa"/>
            <w:shd w:val="clear" w:color="auto" w:fill="808080" w:themeFill="background1" w:themeFillShade="80"/>
            <w:noWrap/>
            <w:vAlign w:val="center"/>
          </w:tcPr>
          <w:p w14:paraId="4241F56D" w14:textId="6AECFFE3" w:rsidR="004C6554" w:rsidRPr="00335D53" w:rsidRDefault="004C6554" w:rsidP="004C6554">
            <w:pPr>
              <w:jc w:val="center"/>
              <w:rPr>
                <w:rFonts w:eastAsia="Times New Roman" w:cs="Times New Roman"/>
                <w:b/>
                <w:color w:val="FFFFFF" w:themeColor="background1"/>
                <w:sz w:val="18"/>
                <w:szCs w:val="18"/>
                <w:lang w:eastAsia="es-CR"/>
              </w:rPr>
            </w:pPr>
            <w:r w:rsidRPr="00335D53">
              <w:rPr>
                <w:b/>
                <w:color w:val="FFFFFF" w:themeColor="background1"/>
                <w:sz w:val="18"/>
                <w:szCs w:val="18"/>
              </w:rPr>
              <w:t>91%</w:t>
            </w:r>
          </w:p>
        </w:tc>
      </w:tr>
    </w:tbl>
    <w:p w14:paraId="2B797CBB" w14:textId="1DD20E2D" w:rsidR="00C4581A" w:rsidRPr="001D5828" w:rsidRDefault="00C4581A" w:rsidP="00C21E61">
      <w:pPr>
        <w:pStyle w:val="Fuentes"/>
      </w:pPr>
      <w:r w:rsidRPr="001D5828">
        <w:t xml:space="preserve">Fuente: Subproceso de Modernización Institucional, con base en datos de Cuadros Estadísticos </w:t>
      </w:r>
      <w:r>
        <w:t>2019</w:t>
      </w:r>
      <w:r w:rsidRPr="001D5828">
        <w:t xml:space="preserve"> del Sub proceso de Estadística de la Dirección de Planificación. Los datos de 2019 son preliminares.</w:t>
      </w:r>
    </w:p>
    <w:p w14:paraId="3A833A3C" w14:textId="77777777" w:rsidR="00F150BA" w:rsidRDefault="00F150BA" w:rsidP="00D023CF"/>
    <w:p w14:paraId="13B80AAA" w14:textId="0B3F0252" w:rsidR="00F150BA" w:rsidRDefault="000B28ED" w:rsidP="00D023CF">
      <w:r>
        <w:t xml:space="preserve">Los datos del circulante al finalizar el 2019 muestra que forma general el 9% del circulante de los juzgados de pensiones alimentarias se encuentra en fases de demanda, demostrativa y conclusiva, </w:t>
      </w:r>
      <w:r w:rsidR="00335D53">
        <w:t>muestra</w:t>
      </w:r>
      <w:r>
        <w:t xml:space="preserve"> que el 91% se encuentra en fase de ejecución; por lo cual un 91% de los casos ya cuenta con sentencia o acuerdo homologatorio. Es importante indicar que el circulante en ejecución activa </w:t>
      </w:r>
      <w:r w:rsidR="00116DA4">
        <w:t xml:space="preserve">genera trabajo para el juzgado </w:t>
      </w:r>
      <w:r w:rsidR="00CB62C8">
        <w:t xml:space="preserve">en mayor grado que para el </w:t>
      </w:r>
      <w:r w:rsidR="00335D53">
        <w:t>circulante</w:t>
      </w:r>
      <w:r w:rsidR="00CB62C8">
        <w:t xml:space="preserve"> en ejecución pasiva. </w:t>
      </w:r>
    </w:p>
    <w:p w14:paraId="1623A28D" w14:textId="77777777" w:rsidR="00F150BA" w:rsidRDefault="00F150BA" w:rsidP="00D023CF"/>
    <w:p w14:paraId="29FEAFFF" w14:textId="06D435E1" w:rsidR="00A5046E" w:rsidRPr="001D5828" w:rsidRDefault="00A5046E" w:rsidP="00D023CF">
      <w:r w:rsidRPr="001D5828">
        <w:t>Utilizando los resultados de carga de trabajo calculada, se puede realizar la comparación con la cantidad de puestos que deberían tener cada despacho especializados seg</w:t>
      </w:r>
      <w:r w:rsidR="00CB0960" w:rsidRPr="001D5828">
        <w:t>ún</w:t>
      </w:r>
      <w:r w:rsidRPr="001D5828">
        <w:t xml:space="preserve"> los </w:t>
      </w:r>
      <w:r w:rsidRPr="001D5828">
        <w:lastRenderedPageBreak/>
        <w:t>niveles de entrada mensual</w:t>
      </w:r>
      <w:r w:rsidR="007A37BC">
        <w:t>, tomando en cuenta que al menos se requieren de 2 personas técnicas judicial en la manifestación</w:t>
      </w:r>
      <w:r w:rsidRPr="001D5828">
        <w:t>.</w:t>
      </w:r>
    </w:p>
    <w:p w14:paraId="2F8C9412" w14:textId="77777777" w:rsidR="00383522" w:rsidRPr="001D5828" w:rsidRDefault="00383522" w:rsidP="00D023CF"/>
    <w:p w14:paraId="44181666" w14:textId="03564D30" w:rsidR="00DC2A4F" w:rsidRPr="001D5828" w:rsidRDefault="00DC2A4F"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69</w:t>
      </w:r>
      <w:r w:rsidR="00050299">
        <w:fldChar w:fldCharType="end"/>
      </w:r>
    </w:p>
    <w:p w14:paraId="6D7557A4" w14:textId="32431564" w:rsidR="00DC2A4F" w:rsidRPr="001D5828" w:rsidRDefault="00DC2A4F" w:rsidP="0065272C">
      <w:pPr>
        <w:pStyle w:val="Descripcin"/>
      </w:pPr>
      <w:r w:rsidRPr="001D5828">
        <w:t>Cantidad de persona juzgadora y persona técnica judicial requeridas según promedio de entrada de casos.</w:t>
      </w:r>
    </w:p>
    <w:tbl>
      <w:tblPr>
        <w:tblW w:w="516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5"/>
        <w:gridCol w:w="835"/>
        <w:gridCol w:w="1690"/>
        <w:gridCol w:w="844"/>
        <w:gridCol w:w="923"/>
        <w:gridCol w:w="844"/>
        <w:gridCol w:w="923"/>
        <w:gridCol w:w="844"/>
      </w:tblGrid>
      <w:tr w:rsidR="00470CC0" w:rsidRPr="001D5828" w14:paraId="630BDF3E" w14:textId="77777777" w:rsidTr="00DC2A4F">
        <w:trPr>
          <w:trHeight w:val="20"/>
          <w:tblHeader/>
        </w:trPr>
        <w:tc>
          <w:tcPr>
            <w:tcW w:w="1108" w:type="pct"/>
            <w:vMerge w:val="restart"/>
            <w:shd w:val="clear" w:color="000000" w:fill="002060"/>
            <w:vAlign w:val="center"/>
            <w:hideMark/>
          </w:tcPr>
          <w:p w14:paraId="177993DD" w14:textId="77777777" w:rsidR="00DC2A4F" w:rsidRPr="001D5828" w:rsidRDefault="00DC2A4F" w:rsidP="00DC2A4F">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Despacho</w:t>
            </w:r>
          </w:p>
        </w:tc>
        <w:tc>
          <w:tcPr>
            <w:tcW w:w="418" w:type="pct"/>
            <w:vMerge w:val="restart"/>
            <w:shd w:val="clear" w:color="000000" w:fill="002060"/>
            <w:vAlign w:val="center"/>
            <w:hideMark/>
          </w:tcPr>
          <w:p w14:paraId="2E2A4653"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Promedio mensual de Entrada</w:t>
            </w:r>
          </w:p>
        </w:tc>
        <w:tc>
          <w:tcPr>
            <w:tcW w:w="1267" w:type="pct"/>
            <w:gridSpan w:val="2"/>
            <w:shd w:val="clear" w:color="000000" w:fill="002060"/>
            <w:vAlign w:val="center"/>
            <w:hideMark/>
          </w:tcPr>
          <w:p w14:paraId="7B06641B"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Recurso humano actual</w:t>
            </w:r>
          </w:p>
        </w:tc>
        <w:tc>
          <w:tcPr>
            <w:tcW w:w="883" w:type="pct"/>
            <w:gridSpan w:val="2"/>
            <w:shd w:val="clear" w:color="000000" w:fill="002060"/>
            <w:vAlign w:val="center"/>
            <w:hideMark/>
          </w:tcPr>
          <w:p w14:paraId="3F3B60B0"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Recurso humano requerido</w:t>
            </w:r>
          </w:p>
        </w:tc>
        <w:tc>
          <w:tcPr>
            <w:tcW w:w="883" w:type="pct"/>
            <w:gridSpan w:val="2"/>
            <w:shd w:val="clear" w:color="000000" w:fill="002060"/>
            <w:vAlign w:val="center"/>
            <w:hideMark/>
          </w:tcPr>
          <w:p w14:paraId="63F90399"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Variación</w:t>
            </w:r>
          </w:p>
        </w:tc>
      </w:tr>
      <w:tr w:rsidR="000C2FA8" w:rsidRPr="001D5828" w14:paraId="206A7B74" w14:textId="77777777" w:rsidTr="00DC2A4F">
        <w:trPr>
          <w:trHeight w:val="20"/>
          <w:tblHeader/>
        </w:trPr>
        <w:tc>
          <w:tcPr>
            <w:tcW w:w="1108" w:type="pct"/>
            <w:vMerge/>
            <w:vAlign w:val="center"/>
            <w:hideMark/>
          </w:tcPr>
          <w:p w14:paraId="5980457B" w14:textId="77777777" w:rsidR="00DC2A4F" w:rsidRPr="001D5828" w:rsidRDefault="00DC2A4F" w:rsidP="00DC2A4F">
            <w:pPr>
              <w:jc w:val="left"/>
              <w:rPr>
                <w:rFonts w:eastAsia="Times New Roman" w:cs="Times New Roman"/>
                <w:b/>
                <w:bCs/>
                <w:color w:val="FFFFFF"/>
                <w:sz w:val="18"/>
                <w:szCs w:val="18"/>
                <w:lang w:eastAsia="es-ES"/>
              </w:rPr>
            </w:pPr>
          </w:p>
        </w:tc>
        <w:tc>
          <w:tcPr>
            <w:tcW w:w="418" w:type="pct"/>
            <w:vMerge/>
            <w:vAlign w:val="center"/>
            <w:hideMark/>
          </w:tcPr>
          <w:p w14:paraId="28F67878" w14:textId="77777777" w:rsidR="00DC2A4F" w:rsidRPr="001D5828" w:rsidRDefault="00DC2A4F" w:rsidP="00DC2A4F">
            <w:pPr>
              <w:jc w:val="left"/>
              <w:rPr>
                <w:rFonts w:eastAsia="Times New Roman" w:cs="Times New Roman"/>
                <w:b/>
                <w:bCs/>
                <w:color w:val="FFFFFF"/>
                <w:sz w:val="14"/>
                <w:szCs w:val="14"/>
                <w:lang w:eastAsia="es-ES"/>
              </w:rPr>
            </w:pPr>
          </w:p>
        </w:tc>
        <w:tc>
          <w:tcPr>
            <w:tcW w:w="845" w:type="pct"/>
            <w:shd w:val="clear" w:color="000000" w:fill="002060"/>
            <w:vAlign w:val="center"/>
            <w:hideMark/>
          </w:tcPr>
          <w:p w14:paraId="7C7D0EF5"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juzgadoras</w:t>
            </w:r>
          </w:p>
        </w:tc>
        <w:tc>
          <w:tcPr>
            <w:tcW w:w="422" w:type="pct"/>
            <w:shd w:val="clear" w:color="000000" w:fill="002060"/>
            <w:vAlign w:val="center"/>
            <w:hideMark/>
          </w:tcPr>
          <w:p w14:paraId="64B3C27D"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Técnicas Judiciales de trámite</w:t>
            </w:r>
          </w:p>
        </w:tc>
        <w:tc>
          <w:tcPr>
            <w:tcW w:w="461" w:type="pct"/>
            <w:shd w:val="clear" w:color="000000" w:fill="002060"/>
            <w:vAlign w:val="center"/>
            <w:hideMark/>
          </w:tcPr>
          <w:p w14:paraId="5F392E6B"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juzgadoras</w:t>
            </w:r>
          </w:p>
        </w:tc>
        <w:tc>
          <w:tcPr>
            <w:tcW w:w="422" w:type="pct"/>
            <w:shd w:val="clear" w:color="000000" w:fill="002060"/>
            <w:vAlign w:val="center"/>
            <w:hideMark/>
          </w:tcPr>
          <w:p w14:paraId="2FB6A620"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Técnicas Judiciales de trámite</w:t>
            </w:r>
          </w:p>
        </w:tc>
        <w:tc>
          <w:tcPr>
            <w:tcW w:w="461" w:type="pct"/>
            <w:shd w:val="clear" w:color="000000" w:fill="002060"/>
            <w:vAlign w:val="center"/>
            <w:hideMark/>
          </w:tcPr>
          <w:p w14:paraId="0D0FD8A5"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juzgadoras</w:t>
            </w:r>
          </w:p>
        </w:tc>
        <w:tc>
          <w:tcPr>
            <w:tcW w:w="422" w:type="pct"/>
            <w:shd w:val="clear" w:color="000000" w:fill="002060"/>
            <w:vAlign w:val="center"/>
            <w:hideMark/>
          </w:tcPr>
          <w:p w14:paraId="33F6DC34" w14:textId="77777777" w:rsidR="00DC2A4F" w:rsidRPr="001D5828" w:rsidRDefault="00DC2A4F" w:rsidP="00DC2A4F">
            <w:pPr>
              <w:jc w:val="center"/>
              <w:rPr>
                <w:rFonts w:eastAsia="Times New Roman" w:cs="Times New Roman"/>
                <w:b/>
                <w:bCs/>
                <w:color w:val="FFFFFF"/>
                <w:sz w:val="14"/>
                <w:szCs w:val="14"/>
                <w:lang w:eastAsia="es-ES"/>
              </w:rPr>
            </w:pPr>
            <w:r w:rsidRPr="001D5828">
              <w:rPr>
                <w:rFonts w:eastAsia="Times New Roman" w:cs="Times New Roman"/>
                <w:b/>
                <w:bCs/>
                <w:color w:val="FFFFFF"/>
                <w:sz w:val="14"/>
                <w:szCs w:val="14"/>
                <w:lang w:eastAsia="es-ES"/>
              </w:rPr>
              <w:t>Personas Técnicas Judiciales</w:t>
            </w:r>
          </w:p>
        </w:tc>
      </w:tr>
      <w:tr w:rsidR="007B013A" w:rsidRPr="001D5828" w14:paraId="7B132329" w14:textId="77777777" w:rsidTr="00935238">
        <w:trPr>
          <w:trHeight w:val="20"/>
        </w:trPr>
        <w:tc>
          <w:tcPr>
            <w:tcW w:w="1108" w:type="pct"/>
            <w:shd w:val="clear" w:color="auto" w:fill="auto"/>
            <w:vAlign w:val="center"/>
            <w:hideMark/>
          </w:tcPr>
          <w:p w14:paraId="300ECC56" w14:textId="3B7C68C2"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Pensiones Alimentarias Cartago</w:t>
            </w:r>
          </w:p>
        </w:tc>
        <w:tc>
          <w:tcPr>
            <w:tcW w:w="418" w:type="pct"/>
            <w:shd w:val="clear" w:color="auto" w:fill="auto"/>
            <w:noWrap/>
            <w:vAlign w:val="center"/>
            <w:hideMark/>
          </w:tcPr>
          <w:p w14:paraId="42C1C5C0" w14:textId="0B48BC10"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396</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50CB3" w14:textId="0063751A"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5</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14:paraId="15F4EEA5" w14:textId="02901E45"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12</w:t>
            </w:r>
          </w:p>
        </w:tc>
        <w:tc>
          <w:tcPr>
            <w:tcW w:w="461" w:type="pct"/>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7073EB95" w14:textId="6DE5FCE8" w:rsidR="00935238" w:rsidRPr="001D5828" w:rsidRDefault="00920479" w:rsidP="00935238">
            <w:pPr>
              <w:jc w:val="center"/>
              <w:rPr>
                <w:rFonts w:eastAsia="Times New Roman" w:cs="Times New Roman"/>
                <w:sz w:val="20"/>
                <w:szCs w:val="20"/>
                <w:lang w:eastAsia="es-ES"/>
              </w:rPr>
            </w:pPr>
            <w:r>
              <w:rPr>
                <w:rFonts w:cs="Calibri"/>
                <w:color w:val="000000"/>
                <w:sz w:val="20"/>
                <w:szCs w:val="20"/>
              </w:rPr>
              <w:t>5</w:t>
            </w:r>
          </w:p>
        </w:tc>
        <w:tc>
          <w:tcPr>
            <w:tcW w:w="422" w:type="pct"/>
            <w:tcBorders>
              <w:top w:val="single" w:sz="4" w:space="0" w:color="auto"/>
              <w:left w:val="nil"/>
              <w:bottom w:val="single" w:sz="4" w:space="0" w:color="auto"/>
              <w:right w:val="single" w:sz="4" w:space="0" w:color="auto"/>
            </w:tcBorders>
            <w:shd w:val="clear" w:color="000000" w:fill="DBE5F1"/>
            <w:noWrap/>
            <w:vAlign w:val="center"/>
            <w:hideMark/>
          </w:tcPr>
          <w:p w14:paraId="2A21A373" w14:textId="2B242F35" w:rsidR="00935238" w:rsidRPr="001D5828" w:rsidRDefault="00920479" w:rsidP="00935238">
            <w:pPr>
              <w:jc w:val="center"/>
              <w:rPr>
                <w:rFonts w:eastAsia="Times New Roman" w:cs="Times New Roman"/>
                <w:sz w:val="20"/>
                <w:szCs w:val="20"/>
                <w:lang w:eastAsia="es-ES"/>
              </w:rPr>
            </w:pPr>
            <w:r>
              <w:rPr>
                <w:rFonts w:cs="Calibri"/>
                <w:color w:val="000000"/>
                <w:sz w:val="20"/>
                <w:szCs w:val="20"/>
              </w:rPr>
              <w:t>12</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6788310A" w14:textId="2633BD47" w:rsidR="00935238" w:rsidRPr="001D5828" w:rsidRDefault="00920479" w:rsidP="00935238">
            <w:pPr>
              <w:jc w:val="center"/>
              <w:rPr>
                <w:rFonts w:eastAsia="Times New Roman" w:cs="Times New Roman"/>
                <w:sz w:val="20"/>
                <w:szCs w:val="20"/>
                <w:lang w:eastAsia="es-ES"/>
              </w:rPr>
            </w:pPr>
            <w:r>
              <w:rPr>
                <w:rFonts w:cs="Calibri"/>
                <w:color w:val="000000"/>
                <w:sz w:val="20"/>
                <w:szCs w:val="20"/>
              </w:rPr>
              <w:t>0</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6ECE4AA9" w14:textId="29F10909" w:rsidR="00935238" w:rsidRPr="001D5828" w:rsidRDefault="00920479" w:rsidP="00935238">
            <w:pPr>
              <w:jc w:val="center"/>
              <w:rPr>
                <w:rFonts w:eastAsia="Times New Roman" w:cs="Times New Roman"/>
                <w:sz w:val="20"/>
                <w:szCs w:val="20"/>
                <w:lang w:eastAsia="es-ES"/>
              </w:rPr>
            </w:pPr>
            <w:r>
              <w:rPr>
                <w:rFonts w:cs="Calibri"/>
                <w:color w:val="000000"/>
                <w:sz w:val="20"/>
                <w:szCs w:val="20"/>
              </w:rPr>
              <w:t>0</w:t>
            </w:r>
          </w:p>
        </w:tc>
      </w:tr>
      <w:tr w:rsidR="007B013A" w:rsidRPr="001D5828" w14:paraId="4B69DEE6" w14:textId="77777777" w:rsidTr="00935238">
        <w:trPr>
          <w:trHeight w:val="20"/>
        </w:trPr>
        <w:tc>
          <w:tcPr>
            <w:tcW w:w="1108" w:type="pct"/>
            <w:shd w:val="clear" w:color="auto" w:fill="auto"/>
            <w:vAlign w:val="center"/>
            <w:hideMark/>
          </w:tcPr>
          <w:p w14:paraId="2838E025" w14:textId="54A6BD91"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Pensiones Alimentarias Heredia</w:t>
            </w:r>
          </w:p>
        </w:tc>
        <w:tc>
          <w:tcPr>
            <w:tcW w:w="418" w:type="pct"/>
            <w:shd w:val="clear" w:color="auto" w:fill="auto"/>
            <w:noWrap/>
            <w:vAlign w:val="center"/>
            <w:hideMark/>
          </w:tcPr>
          <w:p w14:paraId="28FBB5D9" w14:textId="1EF4799C"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421</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2827CC3D" w14:textId="23EA1942"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5</w:t>
            </w:r>
          </w:p>
        </w:tc>
        <w:tc>
          <w:tcPr>
            <w:tcW w:w="422" w:type="pct"/>
            <w:tcBorders>
              <w:top w:val="nil"/>
              <w:left w:val="nil"/>
              <w:bottom w:val="single" w:sz="4" w:space="0" w:color="auto"/>
              <w:right w:val="single" w:sz="4" w:space="0" w:color="auto"/>
            </w:tcBorders>
            <w:shd w:val="clear" w:color="auto" w:fill="auto"/>
            <w:noWrap/>
            <w:vAlign w:val="center"/>
            <w:hideMark/>
          </w:tcPr>
          <w:p w14:paraId="19D30878" w14:textId="66D7CCAB"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13</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4FF8A1EF" w14:textId="7FD3B833" w:rsidR="00935238" w:rsidRPr="001D5828" w:rsidRDefault="00920479" w:rsidP="00935238">
            <w:pPr>
              <w:jc w:val="center"/>
              <w:rPr>
                <w:rFonts w:eastAsia="Times New Roman" w:cs="Times New Roman"/>
                <w:sz w:val="20"/>
                <w:szCs w:val="20"/>
                <w:lang w:eastAsia="es-ES"/>
              </w:rPr>
            </w:pPr>
            <w:r>
              <w:rPr>
                <w:rFonts w:cs="Calibri"/>
                <w:color w:val="000000"/>
                <w:sz w:val="20"/>
                <w:szCs w:val="20"/>
              </w:rPr>
              <w:t>5</w:t>
            </w:r>
          </w:p>
        </w:tc>
        <w:tc>
          <w:tcPr>
            <w:tcW w:w="422" w:type="pct"/>
            <w:tcBorders>
              <w:top w:val="nil"/>
              <w:left w:val="nil"/>
              <w:bottom w:val="single" w:sz="4" w:space="0" w:color="auto"/>
              <w:right w:val="single" w:sz="4" w:space="0" w:color="auto"/>
            </w:tcBorders>
            <w:shd w:val="clear" w:color="000000" w:fill="DBE5F1"/>
            <w:noWrap/>
            <w:vAlign w:val="center"/>
            <w:hideMark/>
          </w:tcPr>
          <w:p w14:paraId="10692C76" w14:textId="74E8F121" w:rsidR="00935238" w:rsidRPr="001D5828" w:rsidRDefault="00920479" w:rsidP="00935238">
            <w:pPr>
              <w:jc w:val="center"/>
              <w:rPr>
                <w:rFonts w:eastAsia="Times New Roman" w:cs="Times New Roman"/>
                <w:sz w:val="20"/>
                <w:szCs w:val="20"/>
                <w:lang w:eastAsia="es-ES"/>
              </w:rPr>
            </w:pPr>
            <w:r>
              <w:rPr>
                <w:rFonts w:cs="Calibri"/>
                <w:color w:val="000000"/>
                <w:sz w:val="20"/>
                <w:szCs w:val="20"/>
              </w:rPr>
              <w:t>13</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DDB6E27" w14:textId="27776604" w:rsidR="00935238" w:rsidRPr="001D5828" w:rsidRDefault="00920479" w:rsidP="00935238">
            <w:pPr>
              <w:jc w:val="center"/>
              <w:rPr>
                <w:rFonts w:eastAsia="Times New Roman" w:cs="Times New Roman"/>
                <w:sz w:val="20"/>
                <w:szCs w:val="20"/>
                <w:lang w:eastAsia="es-ES"/>
              </w:rPr>
            </w:pPr>
            <w:r>
              <w:rPr>
                <w:rFonts w:cs="Calibri"/>
                <w:color w:val="000000"/>
                <w:sz w:val="20"/>
                <w:szCs w:val="20"/>
              </w:rPr>
              <w:t>0</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61DAC5A" w14:textId="29B57BF5" w:rsidR="00935238" w:rsidRPr="001D5828" w:rsidRDefault="00920479" w:rsidP="00935238">
            <w:pPr>
              <w:jc w:val="center"/>
              <w:rPr>
                <w:rFonts w:eastAsia="Times New Roman" w:cs="Times New Roman"/>
                <w:sz w:val="20"/>
                <w:szCs w:val="20"/>
                <w:lang w:eastAsia="es-ES"/>
              </w:rPr>
            </w:pPr>
            <w:r>
              <w:rPr>
                <w:rFonts w:cs="Calibri"/>
                <w:color w:val="000000"/>
                <w:sz w:val="20"/>
                <w:szCs w:val="20"/>
              </w:rPr>
              <w:t>0</w:t>
            </w:r>
          </w:p>
        </w:tc>
      </w:tr>
      <w:tr w:rsidR="007B013A" w:rsidRPr="001D5828" w14:paraId="377A0471" w14:textId="77777777" w:rsidTr="00935238">
        <w:trPr>
          <w:trHeight w:val="20"/>
        </w:trPr>
        <w:tc>
          <w:tcPr>
            <w:tcW w:w="1108" w:type="pct"/>
            <w:shd w:val="clear" w:color="auto" w:fill="auto"/>
            <w:vAlign w:val="center"/>
            <w:hideMark/>
          </w:tcPr>
          <w:p w14:paraId="3798EE1A" w14:textId="2DB9B001"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 Circ. Jud. Alajuela </w:t>
            </w:r>
          </w:p>
        </w:tc>
        <w:tc>
          <w:tcPr>
            <w:tcW w:w="418" w:type="pct"/>
            <w:shd w:val="clear" w:color="auto" w:fill="auto"/>
            <w:noWrap/>
            <w:vAlign w:val="center"/>
            <w:hideMark/>
          </w:tcPr>
          <w:p w14:paraId="00F33F67" w14:textId="32612552"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464</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70F7A4E6" w14:textId="53E180EC"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6</w:t>
            </w:r>
          </w:p>
        </w:tc>
        <w:tc>
          <w:tcPr>
            <w:tcW w:w="422" w:type="pct"/>
            <w:tcBorders>
              <w:top w:val="nil"/>
              <w:left w:val="nil"/>
              <w:bottom w:val="single" w:sz="4" w:space="0" w:color="auto"/>
              <w:right w:val="single" w:sz="4" w:space="0" w:color="auto"/>
            </w:tcBorders>
            <w:shd w:val="clear" w:color="auto" w:fill="auto"/>
            <w:noWrap/>
            <w:vAlign w:val="center"/>
            <w:hideMark/>
          </w:tcPr>
          <w:p w14:paraId="677DFD5E" w14:textId="0D1BB82D"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14</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676DFC0D" w14:textId="7B755309" w:rsidR="00935238" w:rsidRPr="001D5828" w:rsidRDefault="00935238" w:rsidP="00935238">
            <w:pPr>
              <w:jc w:val="center"/>
              <w:rPr>
                <w:rFonts w:eastAsia="Times New Roman" w:cs="Times New Roman"/>
                <w:sz w:val="20"/>
                <w:szCs w:val="20"/>
                <w:lang w:eastAsia="es-ES"/>
              </w:rPr>
            </w:pPr>
            <w:r>
              <w:rPr>
                <w:rFonts w:cs="Calibri"/>
                <w:color w:val="000000"/>
                <w:sz w:val="20"/>
                <w:szCs w:val="20"/>
              </w:rPr>
              <w:t>6</w:t>
            </w:r>
          </w:p>
        </w:tc>
        <w:tc>
          <w:tcPr>
            <w:tcW w:w="422" w:type="pct"/>
            <w:tcBorders>
              <w:top w:val="nil"/>
              <w:left w:val="nil"/>
              <w:bottom w:val="single" w:sz="4" w:space="0" w:color="auto"/>
              <w:right w:val="single" w:sz="4" w:space="0" w:color="auto"/>
            </w:tcBorders>
            <w:shd w:val="clear" w:color="000000" w:fill="DBE5F1"/>
            <w:noWrap/>
            <w:vAlign w:val="center"/>
            <w:hideMark/>
          </w:tcPr>
          <w:p w14:paraId="016B7710" w14:textId="5EFF856A" w:rsidR="00935238" w:rsidRPr="001D5828" w:rsidRDefault="00920479" w:rsidP="00935238">
            <w:pPr>
              <w:jc w:val="center"/>
              <w:rPr>
                <w:rFonts w:eastAsia="Times New Roman" w:cs="Times New Roman"/>
                <w:sz w:val="20"/>
                <w:szCs w:val="20"/>
                <w:lang w:eastAsia="es-ES"/>
              </w:rPr>
            </w:pPr>
            <w:r>
              <w:rPr>
                <w:rFonts w:cs="Calibri"/>
                <w:color w:val="000000"/>
                <w:sz w:val="20"/>
                <w:szCs w:val="20"/>
              </w:rPr>
              <w:t>14</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12C3495A" w14:textId="0BAE2B2C" w:rsidR="00935238" w:rsidRPr="001D5828" w:rsidRDefault="00935238" w:rsidP="00935238">
            <w:pPr>
              <w:jc w:val="center"/>
              <w:rPr>
                <w:rFonts w:eastAsia="Times New Roman" w:cs="Times New Roman"/>
                <w:sz w:val="20"/>
                <w:szCs w:val="20"/>
                <w:lang w:eastAsia="es-ES"/>
              </w:rPr>
            </w:pPr>
            <w:r>
              <w:rPr>
                <w:rFonts w:cs="Calibri"/>
                <w:color w:val="000000"/>
                <w:sz w:val="20"/>
                <w:szCs w:val="20"/>
              </w:rPr>
              <w:t>0</w:t>
            </w:r>
          </w:p>
        </w:tc>
        <w:tc>
          <w:tcPr>
            <w:tcW w:w="422" w:type="pct"/>
            <w:tcBorders>
              <w:top w:val="nil"/>
              <w:left w:val="nil"/>
              <w:bottom w:val="single" w:sz="4" w:space="0" w:color="auto"/>
              <w:right w:val="single" w:sz="4" w:space="0" w:color="auto"/>
            </w:tcBorders>
            <w:shd w:val="clear" w:color="000000" w:fill="FDE9D9"/>
            <w:noWrap/>
            <w:vAlign w:val="center"/>
            <w:hideMark/>
          </w:tcPr>
          <w:p w14:paraId="68E1BF6F" w14:textId="33BAED89" w:rsidR="00935238" w:rsidRPr="001D5828" w:rsidRDefault="00935238" w:rsidP="00935238">
            <w:pPr>
              <w:jc w:val="center"/>
              <w:rPr>
                <w:rFonts w:eastAsia="Times New Roman" w:cs="Times New Roman"/>
                <w:sz w:val="20"/>
                <w:szCs w:val="20"/>
                <w:lang w:eastAsia="es-ES"/>
              </w:rPr>
            </w:pPr>
            <w:r>
              <w:rPr>
                <w:rFonts w:cs="Calibri"/>
                <w:color w:val="000000"/>
                <w:sz w:val="20"/>
                <w:szCs w:val="20"/>
              </w:rPr>
              <w:t>0</w:t>
            </w:r>
          </w:p>
        </w:tc>
      </w:tr>
      <w:tr w:rsidR="007B013A" w:rsidRPr="001D5828" w14:paraId="1B39DDB9" w14:textId="77777777" w:rsidTr="00935238">
        <w:trPr>
          <w:trHeight w:val="20"/>
        </w:trPr>
        <w:tc>
          <w:tcPr>
            <w:tcW w:w="1108" w:type="pct"/>
            <w:shd w:val="clear" w:color="auto" w:fill="auto"/>
            <w:vAlign w:val="center"/>
            <w:hideMark/>
          </w:tcPr>
          <w:p w14:paraId="5F092FA0" w14:textId="27C5AC61"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 Circ. Jud. San José </w:t>
            </w:r>
          </w:p>
        </w:tc>
        <w:tc>
          <w:tcPr>
            <w:tcW w:w="418" w:type="pct"/>
            <w:shd w:val="clear" w:color="auto" w:fill="auto"/>
            <w:noWrap/>
            <w:vAlign w:val="center"/>
            <w:hideMark/>
          </w:tcPr>
          <w:p w14:paraId="7E74FF63" w14:textId="25375D3D"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336</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47A9D887" w14:textId="5800B70A"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4</w:t>
            </w:r>
          </w:p>
        </w:tc>
        <w:tc>
          <w:tcPr>
            <w:tcW w:w="422" w:type="pct"/>
            <w:tcBorders>
              <w:top w:val="nil"/>
              <w:left w:val="nil"/>
              <w:bottom w:val="single" w:sz="4" w:space="0" w:color="auto"/>
              <w:right w:val="single" w:sz="4" w:space="0" w:color="auto"/>
            </w:tcBorders>
            <w:shd w:val="clear" w:color="auto" w:fill="auto"/>
            <w:noWrap/>
            <w:vAlign w:val="center"/>
            <w:hideMark/>
          </w:tcPr>
          <w:p w14:paraId="59E481A5" w14:textId="2E7AD838"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11</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2E4E6AA3" w14:textId="39C5B12A" w:rsidR="00935238" w:rsidRPr="001D5828" w:rsidRDefault="00935238" w:rsidP="00935238">
            <w:pPr>
              <w:jc w:val="center"/>
              <w:rPr>
                <w:rFonts w:eastAsia="Times New Roman" w:cs="Times New Roman"/>
                <w:sz w:val="20"/>
                <w:szCs w:val="20"/>
                <w:lang w:eastAsia="es-ES"/>
              </w:rPr>
            </w:pPr>
            <w:r>
              <w:rPr>
                <w:rFonts w:cs="Calibri"/>
                <w:color w:val="000000"/>
                <w:sz w:val="20"/>
                <w:szCs w:val="20"/>
              </w:rPr>
              <w:t>4</w:t>
            </w:r>
          </w:p>
        </w:tc>
        <w:tc>
          <w:tcPr>
            <w:tcW w:w="422" w:type="pct"/>
            <w:tcBorders>
              <w:top w:val="nil"/>
              <w:left w:val="nil"/>
              <w:bottom w:val="single" w:sz="4" w:space="0" w:color="auto"/>
              <w:right w:val="single" w:sz="4" w:space="0" w:color="auto"/>
            </w:tcBorders>
            <w:shd w:val="clear" w:color="000000" w:fill="DBE5F1"/>
            <w:noWrap/>
            <w:vAlign w:val="center"/>
            <w:hideMark/>
          </w:tcPr>
          <w:p w14:paraId="115DC4F0" w14:textId="702A6369" w:rsidR="00935238" w:rsidRPr="001D5828" w:rsidRDefault="00920479" w:rsidP="00935238">
            <w:pPr>
              <w:jc w:val="center"/>
              <w:rPr>
                <w:rFonts w:eastAsia="Times New Roman" w:cs="Times New Roman"/>
                <w:sz w:val="20"/>
                <w:szCs w:val="20"/>
                <w:lang w:eastAsia="es-ES"/>
              </w:rPr>
            </w:pPr>
            <w:r>
              <w:rPr>
                <w:rFonts w:cs="Calibri"/>
                <w:color w:val="000000"/>
                <w:sz w:val="20"/>
                <w:szCs w:val="20"/>
              </w:rPr>
              <w:t>11</w:t>
            </w:r>
          </w:p>
        </w:tc>
        <w:tc>
          <w:tcPr>
            <w:tcW w:w="461" w:type="pct"/>
            <w:tcBorders>
              <w:top w:val="nil"/>
              <w:left w:val="nil"/>
              <w:bottom w:val="single" w:sz="4" w:space="0" w:color="auto"/>
              <w:right w:val="single" w:sz="4" w:space="0" w:color="auto"/>
            </w:tcBorders>
            <w:shd w:val="clear" w:color="000000" w:fill="FDE9D9"/>
            <w:noWrap/>
            <w:vAlign w:val="center"/>
            <w:hideMark/>
          </w:tcPr>
          <w:p w14:paraId="5558D6DF" w14:textId="2534941B" w:rsidR="00935238" w:rsidRPr="001D5828" w:rsidRDefault="00935238" w:rsidP="00935238">
            <w:pPr>
              <w:jc w:val="center"/>
              <w:rPr>
                <w:rFonts w:eastAsia="Times New Roman" w:cs="Times New Roman"/>
                <w:sz w:val="20"/>
                <w:szCs w:val="20"/>
                <w:lang w:eastAsia="es-ES"/>
              </w:rPr>
            </w:pPr>
            <w:r w:rsidRPr="00167896">
              <w:rPr>
                <w:rFonts w:cs="Calibri"/>
                <w:sz w:val="20"/>
                <w:szCs w:val="20"/>
              </w:rPr>
              <w:t>0</w:t>
            </w:r>
          </w:p>
        </w:tc>
        <w:tc>
          <w:tcPr>
            <w:tcW w:w="422" w:type="pct"/>
            <w:tcBorders>
              <w:top w:val="nil"/>
              <w:left w:val="nil"/>
              <w:bottom w:val="single" w:sz="4" w:space="0" w:color="auto"/>
              <w:right w:val="single" w:sz="4" w:space="0" w:color="auto"/>
            </w:tcBorders>
            <w:shd w:val="clear" w:color="000000" w:fill="FDE9D9"/>
            <w:noWrap/>
            <w:vAlign w:val="center"/>
            <w:hideMark/>
          </w:tcPr>
          <w:p w14:paraId="4C37FEE1" w14:textId="6D228515" w:rsidR="00935238" w:rsidRPr="001D5828" w:rsidRDefault="00935238" w:rsidP="00935238">
            <w:pPr>
              <w:jc w:val="center"/>
              <w:rPr>
                <w:rFonts w:eastAsia="Times New Roman" w:cs="Times New Roman"/>
                <w:sz w:val="20"/>
                <w:szCs w:val="20"/>
                <w:lang w:eastAsia="es-ES"/>
              </w:rPr>
            </w:pPr>
            <w:r w:rsidRPr="00167896">
              <w:rPr>
                <w:rFonts w:cs="Calibri"/>
                <w:sz w:val="20"/>
                <w:szCs w:val="20"/>
              </w:rPr>
              <w:t>0</w:t>
            </w:r>
          </w:p>
        </w:tc>
      </w:tr>
      <w:tr w:rsidR="007B013A" w:rsidRPr="001D5828" w14:paraId="3CA4077F" w14:textId="77777777" w:rsidTr="00935238">
        <w:trPr>
          <w:trHeight w:val="20"/>
        </w:trPr>
        <w:tc>
          <w:tcPr>
            <w:tcW w:w="1108" w:type="pct"/>
            <w:shd w:val="clear" w:color="auto" w:fill="auto"/>
            <w:vAlign w:val="center"/>
            <w:hideMark/>
          </w:tcPr>
          <w:p w14:paraId="15FBCFD6" w14:textId="7F867ABB"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 Circ. Jud. Zona Atlántica (Limón) </w:t>
            </w:r>
          </w:p>
        </w:tc>
        <w:tc>
          <w:tcPr>
            <w:tcW w:w="418" w:type="pct"/>
            <w:shd w:val="clear" w:color="auto" w:fill="auto"/>
            <w:noWrap/>
            <w:vAlign w:val="center"/>
            <w:hideMark/>
          </w:tcPr>
          <w:p w14:paraId="7860FF1C" w14:textId="60585616"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236</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57986717" w14:textId="37EB73B8"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auto" w:fill="auto"/>
            <w:noWrap/>
            <w:vAlign w:val="center"/>
            <w:hideMark/>
          </w:tcPr>
          <w:p w14:paraId="0CB7B626" w14:textId="5EC318A2"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9</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7ED38CA5" w14:textId="7D94E0EE" w:rsidR="00935238" w:rsidRPr="001D5828" w:rsidRDefault="00935238" w:rsidP="00935238">
            <w:pPr>
              <w:jc w:val="center"/>
              <w:rPr>
                <w:rFonts w:eastAsia="Times New Roman" w:cs="Times New Roman"/>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000000" w:fill="DBE5F1"/>
            <w:noWrap/>
            <w:vAlign w:val="center"/>
            <w:hideMark/>
          </w:tcPr>
          <w:p w14:paraId="14C782AA" w14:textId="538601BF" w:rsidR="00935238" w:rsidRPr="001D5828" w:rsidRDefault="00920479" w:rsidP="00935238">
            <w:pPr>
              <w:jc w:val="center"/>
              <w:rPr>
                <w:rFonts w:eastAsia="Times New Roman" w:cs="Times New Roman"/>
                <w:sz w:val="20"/>
                <w:szCs w:val="20"/>
                <w:lang w:eastAsia="es-ES"/>
              </w:rPr>
            </w:pPr>
            <w:r>
              <w:rPr>
                <w:rFonts w:cs="Calibri"/>
                <w:color w:val="000000"/>
                <w:sz w:val="20"/>
                <w:szCs w:val="20"/>
              </w:rPr>
              <w:t>8</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44EC7CD0" w14:textId="56FDDCD1" w:rsidR="00935238" w:rsidRPr="001D5828" w:rsidRDefault="00935238" w:rsidP="00935238">
            <w:pPr>
              <w:jc w:val="center"/>
              <w:rPr>
                <w:rFonts w:eastAsia="Times New Roman" w:cs="Times New Roman"/>
                <w:sz w:val="20"/>
                <w:szCs w:val="20"/>
                <w:lang w:eastAsia="es-ES"/>
              </w:rPr>
            </w:pPr>
            <w:r w:rsidRPr="00167896">
              <w:rPr>
                <w:rFonts w:cs="Calibri"/>
                <w:sz w:val="20"/>
                <w:szCs w:val="20"/>
              </w:rPr>
              <w:t>0</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3F7D1539" w14:textId="640D355C" w:rsidR="00935238" w:rsidRPr="001D5828" w:rsidRDefault="00920479" w:rsidP="00935238">
            <w:pPr>
              <w:jc w:val="center"/>
              <w:rPr>
                <w:rFonts w:eastAsia="Times New Roman" w:cs="Times New Roman"/>
                <w:sz w:val="20"/>
                <w:szCs w:val="20"/>
                <w:lang w:eastAsia="es-ES"/>
              </w:rPr>
            </w:pPr>
            <w:r w:rsidRPr="00167896">
              <w:rPr>
                <w:rFonts w:cs="Calibri"/>
                <w:sz w:val="20"/>
                <w:szCs w:val="20"/>
              </w:rPr>
              <w:t>-1</w:t>
            </w:r>
          </w:p>
        </w:tc>
      </w:tr>
      <w:tr w:rsidR="007B013A" w:rsidRPr="001D5828" w14:paraId="5975ECA1" w14:textId="77777777" w:rsidTr="00935238">
        <w:trPr>
          <w:trHeight w:val="20"/>
        </w:trPr>
        <w:tc>
          <w:tcPr>
            <w:tcW w:w="1108" w:type="pct"/>
            <w:shd w:val="clear" w:color="auto" w:fill="auto"/>
            <w:vAlign w:val="center"/>
            <w:hideMark/>
          </w:tcPr>
          <w:p w14:paraId="7BC05A2A" w14:textId="69C4F8CA"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 Circ. Jud. Zona Sur </w:t>
            </w:r>
          </w:p>
        </w:tc>
        <w:tc>
          <w:tcPr>
            <w:tcW w:w="418" w:type="pct"/>
            <w:shd w:val="clear" w:color="auto" w:fill="auto"/>
            <w:noWrap/>
            <w:vAlign w:val="center"/>
            <w:hideMark/>
          </w:tcPr>
          <w:p w14:paraId="1D5004F5" w14:textId="44894C94"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216</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0F191D13" w14:textId="624B9285"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auto" w:fill="auto"/>
            <w:noWrap/>
            <w:vAlign w:val="center"/>
            <w:hideMark/>
          </w:tcPr>
          <w:p w14:paraId="517D2723" w14:textId="0840E078"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8</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49533D42" w14:textId="3BF02181" w:rsidR="00935238" w:rsidRPr="001D5828" w:rsidRDefault="00920479" w:rsidP="00935238">
            <w:pPr>
              <w:jc w:val="center"/>
              <w:rPr>
                <w:rFonts w:eastAsia="Times New Roman" w:cs="Times New Roman"/>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000000" w:fill="DBE5F1"/>
            <w:noWrap/>
            <w:vAlign w:val="center"/>
            <w:hideMark/>
          </w:tcPr>
          <w:p w14:paraId="1961FB20" w14:textId="06421767" w:rsidR="00935238" w:rsidRPr="001D5828" w:rsidRDefault="00935238" w:rsidP="00935238">
            <w:pPr>
              <w:jc w:val="center"/>
              <w:rPr>
                <w:rFonts w:eastAsia="Times New Roman" w:cs="Times New Roman"/>
                <w:sz w:val="20"/>
                <w:szCs w:val="20"/>
                <w:lang w:eastAsia="es-ES"/>
              </w:rPr>
            </w:pPr>
            <w:r>
              <w:rPr>
                <w:rFonts w:cs="Calibri"/>
                <w:color w:val="000000"/>
                <w:sz w:val="20"/>
                <w:szCs w:val="20"/>
              </w:rPr>
              <w:t>7</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EEBAE8C" w14:textId="30886D1C" w:rsidR="00935238" w:rsidRPr="001D5828" w:rsidRDefault="00920479" w:rsidP="00935238">
            <w:pPr>
              <w:jc w:val="center"/>
              <w:rPr>
                <w:rFonts w:eastAsia="Times New Roman" w:cs="Times New Roman"/>
                <w:sz w:val="20"/>
                <w:szCs w:val="20"/>
                <w:lang w:eastAsia="es-ES"/>
              </w:rPr>
            </w:pPr>
            <w:r w:rsidRPr="00167896">
              <w:rPr>
                <w:rFonts w:cs="Calibri"/>
                <w:sz w:val="20"/>
                <w:szCs w:val="20"/>
              </w:rPr>
              <w:t>0</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12942C58" w14:textId="1F2FCF2B" w:rsidR="00935238" w:rsidRPr="001D5828" w:rsidRDefault="00920479" w:rsidP="00935238">
            <w:pPr>
              <w:jc w:val="center"/>
              <w:rPr>
                <w:rFonts w:eastAsia="Times New Roman" w:cs="Times New Roman"/>
                <w:sz w:val="20"/>
                <w:szCs w:val="20"/>
                <w:lang w:eastAsia="es-ES"/>
              </w:rPr>
            </w:pPr>
            <w:r w:rsidRPr="00167896">
              <w:rPr>
                <w:rFonts w:cs="Calibri"/>
                <w:sz w:val="20"/>
                <w:szCs w:val="20"/>
              </w:rPr>
              <w:t>-1</w:t>
            </w:r>
          </w:p>
        </w:tc>
      </w:tr>
      <w:tr w:rsidR="007B013A" w:rsidRPr="001D5828" w14:paraId="34355FBA" w14:textId="77777777" w:rsidTr="00935238">
        <w:trPr>
          <w:trHeight w:val="20"/>
        </w:trPr>
        <w:tc>
          <w:tcPr>
            <w:tcW w:w="1108" w:type="pct"/>
            <w:shd w:val="clear" w:color="auto" w:fill="auto"/>
            <w:vAlign w:val="center"/>
            <w:hideMark/>
          </w:tcPr>
          <w:p w14:paraId="1C03D354" w14:textId="082B6BBB"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II Circ. Jud. San José </w:t>
            </w:r>
          </w:p>
        </w:tc>
        <w:tc>
          <w:tcPr>
            <w:tcW w:w="418" w:type="pct"/>
            <w:shd w:val="clear" w:color="auto" w:fill="auto"/>
            <w:noWrap/>
            <w:vAlign w:val="center"/>
            <w:hideMark/>
          </w:tcPr>
          <w:p w14:paraId="59CEF423" w14:textId="04D0A6E0"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766</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575D8927" w14:textId="539E8CDB"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12</w:t>
            </w:r>
          </w:p>
        </w:tc>
        <w:tc>
          <w:tcPr>
            <w:tcW w:w="422" w:type="pct"/>
            <w:tcBorders>
              <w:top w:val="nil"/>
              <w:left w:val="nil"/>
              <w:bottom w:val="single" w:sz="4" w:space="0" w:color="auto"/>
              <w:right w:val="single" w:sz="4" w:space="0" w:color="auto"/>
            </w:tcBorders>
            <w:shd w:val="clear" w:color="auto" w:fill="auto"/>
            <w:noWrap/>
            <w:vAlign w:val="center"/>
            <w:hideMark/>
          </w:tcPr>
          <w:p w14:paraId="3A637582" w14:textId="048E9138"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26</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149FDBFD" w14:textId="6C65B4C8" w:rsidR="00935238" w:rsidRPr="001D5828" w:rsidRDefault="00920479" w:rsidP="00935238">
            <w:pPr>
              <w:jc w:val="center"/>
              <w:rPr>
                <w:rFonts w:eastAsia="Times New Roman" w:cs="Times New Roman"/>
                <w:sz w:val="20"/>
                <w:szCs w:val="20"/>
                <w:lang w:eastAsia="es-ES"/>
              </w:rPr>
            </w:pPr>
            <w:r>
              <w:rPr>
                <w:rFonts w:cs="Calibri"/>
                <w:color w:val="000000"/>
                <w:sz w:val="20"/>
                <w:szCs w:val="20"/>
              </w:rPr>
              <w:t>9</w:t>
            </w:r>
          </w:p>
        </w:tc>
        <w:tc>
          <w:tcPr>
            <w:tcW w:w="422" w:type="pct"/>
            <w:tcBorders>
              <w:top w:val="nil"/>
              <w:left w:val="nil"/>
              <w:bottom w:val="single" w:sz="4" w:space="0" w:color="auto"/>
              <w:right w:val="single" w:sz="4" w:space="0" w:color="auto"/>
            </w:tcBorders>
            <w:shd w:val="clear" w:color="000000" w:fill="DBE5F1"/>
            <w:noWrap/>
            <w:vAlign w:val="center"/>
            <w:hideMark/>
          </w:tcPr>
          <w:p w14:paraId="53C731A1" w14:textId="14D559A4" w:rsidR="00935238" w:rsidRPr="001D5828" w:rsidRDefault="00920479" w:rsidP="00935238">
            <w:pPr>
              <w:jc w:val="center"/>
              <w:rPr>
                <w:rFonts w:eastAsia="Times New Roman" w:cs="Times New Roman"/>
                <w:sz w:val="20"/>
                <w:szCs w:val="20"/>
                <w:lang w:eastAsia="es-ES"/>
              </w:rPr>
            </w:pPr>
            <w:r>
              <w:rPr>
                <w:rFonts w:cs="Calibri"/>
                <w:color w:val="000000"/>
                <w:sz w:val="20"/>
                <w:szCs w:val="20"/>
              </w:rPr>
              <w:t>24</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1BC7DA96" w14:textId="57DC9B27" w:rsidR="00935238" w:rsidRPr="001D5828" w:rsidRDefault="00920479" w:rsidP="00935238">
            <w:pPr>
              <w:jc w:val="center"/>
              <w:rPr>
                <w:rFonts w:eastAsia="Times New Roman" w:cs="Times New Roman"/>
                <w:sz w:val="20"/>
                <w:szCs w:val="20"/>
                <w:lang w:eastAsia="es-ES"/>
              </w:rPr>
            </w:pPr>
            <w:r w:rsidRPr="00167896">
              <w:rPr>
                <w:rFonts w:cs="Calibri"/>
                <w:sz w:val="20"/>
                <w:szCs w:val="20"/>
              </w:rPr>
              <w:t>-3</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D1971F3" w14:textId="4539184F" w:rsidR="00935238" w:rsidRPr="001D5828" w:rsidRDefault="00920479" w:rsidP="00935238">
            <w:pPr>
              <w:jc w:val="center"/>
              <w:rPr>
                <w:rFonts w:eastAsia="Times New Roman" w:cs="Times New Roman"/>
                <w:sz w:val="20"/>
                <w:szCs w:val="20"/>
                <w:lang w:eastAsia="es-ES"/>
              </w:rPr>
            </w:pPr>
            <w:r w:rsidRPr="00167896">
              <w:rPr>
                <w:rFonts w:cs="Calibri"/>
                <w:sz w:val="20"/>
                <w:szCs w:val="20"/>
              </w:rPr>
              <w:t>-2</w:t>
            </w:r>
          </w:p>
        </w:tc>
      </w:tr>
      <w:tr w:rsidR="007B013A" w:rsidRPr="001D5828" w14:paraId="42C4978E" w14:textId="77777777" w:rsidTr="00935238">
        <w:trPr>
          <w:trHeight w:val="20"/>
        </w:trPr>
        <w:tc>
          <w:tcPr>
            <w:tcW w:w="1108" w:type="pct"/>
            <w:shd w:val="clear" w:color="auto" w:fill="auto"/>
            <w:vAlign w:val="center"/>
            <w:hideMark/>
          </w:tcPr>
          <w:p w14:paraId="7EA64459" w14:textId="3A66732E"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II Circ. Jud. Zona Atlántica </w:t>
            </w:r>
          </w:p>
        </w:tc>
        <w:tc>
          <w:tcPr>
            <w:tcW w:w="418" w:type="pct"/>
            <w:shd w:val="clear" w:color="auto" w:fill="auto"/>
            <w:noWrap/>
            <w:vAlign w:val="center"/>
            <w:hideMark/>
          </w:tcPr>
          <w:p w14:paraId="4B990C1C" w14:textId="075D7572"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323</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40930C89" w14:textId="276F3FB4"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auto" w:fill="auto"/>
            <w:noWrap/>
            <w:vAlign w:val="center"/>
            <w:hideMark/>
          </w:tcPr>
          <w:p w14:paraId="6454B24B" w14:textId="71EB9316"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8</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2048CEE0" w14:textId="7576A3C2" w:rsidR="00935238" w:rsidRPr="001D5828" w:rsidRDefault="00935238" w:rsidP="00935238">
            <w:pPr>
              <w:jc w:val="center"/>
              <w:rPr>
                <w:rFonts w:eastAsia="Times New Roman" w:cs="Times New Roman"/>
                <w:sz w:val="20"/>
                <w:szCs w:val="20"/>
                <w:lang w:eastAsia="es-ES"/>
              </w:rPr>
            </w:pPr>
            <w:r>
              <w:rPr>
                <w:rFonts w:cs="Calibri"/>
                <w:color w:val="000000"/>
                <w:sz w:val="20"/>
                <w:szCs w:val="20"/>
              </w:rPr>
              <w:t>4</w:t>
            </w:r>
          </w:p>
        </w:tc>
        <w:tc>
          <w:tcPr>
            <w:tcW w:w="422" w:type="pct"/>
            <w:tcBorders>
              <w:top w:val="nil"/>
              <w:left w:val="nil"/>
              <w:bottom w:val="single" w:sz="4" w:space="0" w:color="auto"/>
              <w:right w:val="single" w:sz="4" w:space="0" w:color="auto"/>
            </w:tcBorders>
            <w:shd w:val="clear" w:color="000000" w:fill="DBE5F1"/>
            <w:noWrap/>
            <w:vAlign w:val="center"/>
            <w:hideMark/>
          </w:tcPr>
          <w:p w14:paraId="243522DF" w14:textId="6375318D" w:rsidR="00935238" w:rsidRPr="001D5828" w:rsidRDefault="00920479" w:rsidP="00935238">
            <w:pPr>
              <w:jc w:val="center"/>
              <w:rPr>
                <w:rFonts w:eastAsia="Times New Roman" w:cs="Times New Roman"/>
                <w:sz w:val="20"/>
                <w:szCs w:val="20"/>
                <w:lang w:eastAsia="es-ES"/>
              </w:rPr>
            </w:pPr>
            <w:r>
              <w:rPr>
                <w:rFonts w:cs="Calibri"/>
                <w:color w:val="000000"/>
                <w:sz w:val="20"/>
                <w:szCs w:val="20"/>
              </w:rPr>
              <w:t>10</w:t>
            </w:r>
          </w:p>
        </w:tc>
        <w:tc>
          <w:tcPr>
            <w:tcW w:w="461" w:type="pct"/>
            <w:tcBorders>
              <w:top w:val="nil"/>
              <w:left w:val="nil"/>
              <w:bottom w:val="single" w:sz="4" w:space="0" w:color="auto"/>
              <w:right w:val="single" w:sz="4" w:space="0" w:color="auto"/>
            </w:tcBorders>
            <w:shd w:val="clear" w:color="000000" w:fill="FDE9D9"/>
            <w:noWrap/>
            <w:vAlign w:val="center"/>
            <w:hideMark/>
          </w:tcPr>
          <w:p w14:paraId="25878108" w14:textId="2E948B92" w:rsidR="00935238" w:rsidRPr="001D5828" w:rsidRDefault="007A424A" w:rsidP="00935238">
            <w:pPr>
              <w:jc w:val="center"/>
              <w:rPr>
                <w:rFonts w:eastAsia="Times New Roman" w:cs="Times New Roman"/>
                <w:sz w:val="20"/>
                <w:szCs w:val="20"/>
                <w:lang w:eastAsia="es-ES"/>
              </w:rPr>
            </w:pPr>
            <w:r>
              <w:rPr>
                <w:rFonts w:cs="Calibri"/>
                <w:sz w:val="20"/>
                <w:szCs w:val="20"/>
              </w:rPr>
              <w:t>+</w:t>
            </w:r>
            <w:r w:rsidR="00935238" w:rsidRPr="00167896">
              <w:rPr>
                <w:rFonts w:cs="Calibri"/>
                <w:sz w:val="20"/>
                <w:szCs w:val="20"/>
              </w:rPr>
              <w:t>1</w:t>
            </w:r>
          </w:p>
        </w:tc>
        <w:tc>
          <w:tcPr>
            <w:tcW w:w="422" w:type="pct"/>
            <w:tcBorders>
              <w:top w:val="nil"/>
              <w:left w:val="nil"/>
              <w:bottom w:val="single" w:sz="4" w:space="0" w:color="auto"/>
              <w:right w:val="single" w:sz="4" w:space="0" w:color="auto"/>
            </w:tcBorders>
            <w:shd w:val="clear" w:color="000000" w:fill="FDE9D9"/>
            <w:noWrap/>
            <w:vAlign w:val="center"/>
            <w:hideMark/>
          </w:tcPr>
          <w:p w14:paraId="5A6DD656" w14:textId="0D77E324" w:rsidR="00935238" w:rsidRPr="001D5828" w:rsidRDefault="007A424A" w:rsidP="00935238">
            <w:pPr>
              <w:jc w:val="center"/>
              <w:rPr>
                <w:rFonts w:eastAsia="Times New Roman" w:cs="Times New Roman"/>
                <w:sz w:val="20"/>
                <w:szCs w:val="20"/>
                <w:lang w:eastAsia="es-ES"/>
              </w:rPr>
            </w:pPr>
            <w:r>
              <w:rPr>
                <w:rFonts w:cs="Calibri"/>
                <w:sz w:val="20"/>
                <w:szCs w:val="20"/>
              </w:rPr>
              <w:t>+</w:t>
            </w:r>
            <w:r w:rsidR="00935238" w:rsidRPr="00167896">
              <w:rPr>
                <w:rFonts w:cs="Calibri"/>
                <w:sz w:val="20"/>
                <w:szCs w:val="20"/>
              </w:rPr>
              <w:t>2</w:t>
            </w:r>
          </w:p>
        </w:tc>
      </w:tr>
      <w:tr w:rsidR="007B013A" w:rsidRPr="001D5828" w14:paraId="08EB6B62" w14:textId="77777777" w:rsidTr="00935238">
        <w:trPr>
          <w:trHeight w:val="20"/>
        </w:trPr>
        <w:tc>
          <w:tcPr>
            <w:tcW w:w="1108" w:type="pct"/>
            <w:shd w:val="clear" w:color="auto" w:fill="auto"/>
            <w:vAlign w:val="center"/>
            <w:hideMark/>
          </w:tcPr>
          <w:p w14:paraId="0AF6F529" w14:textId="15D72B69"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xml:space="preserve">. Pensiones Alimentarias III Circ. Jud. San José </w:t>
            </w:r>
          </w:p>
        </w:tc>
        <w:tc>
          <w:tcPr>
            <w:tcW w:w="418" w:type="pct"/>
            <w:shd w:val="clear" w:color="auto" w:fill="auto"/>
            <w:noWrap/>
            <w:vAlign w:val="center"/>
            <w:hideMark/>
          </w:tcPr>
          <w:p w14:paraId="3F27DFD1" w14:textId="7AA92997"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405</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6CB6A3F7" w14:textId="46AD8CE0"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5</w:t>
            </w:r>
          </w:p>
        </w:tc>
        <w:tc>
          <w:tcPr>
            <w:tcW w:w="422" w:type="pct"/>
            <w:tcBorders>
              <w:top w:val="nil"/>
              <w:left w:val="nil"/>
              <w:bottom w:val="single" w:sz="4" w:space="0" w:color="auto"/>
              <w:right w:val="single" w:sz="4" w:space="0" w:color="auto"/>
            </w:tcBorders>
            <w:shd w:val="clear" w:color="auto" w:fill="auto"/>
            <w:noWrap/>
            <w:vAlign w:val="center"/>
            <w:hideMark/>
          </w:tcPr>
          <w:p w14:paraId="35BD37F0" w14:textId="0B025381"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17</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3717B9BF" w14:textId="734A4571" w:rsidR="00935238" w:rsidRPr="001D5828" w:rsidRDefault="00935238" w:rsidP="00935238">
            <w:pPr>
              <w:jc w:val="center"/>
              <w:rPr>
                <w:rFonts w:eastAsia="Times New Roman" w:cs="Times New Roman"/>
                <w:sz w:val="20"/>
                <w:szCs w:val="20"/>
                <w:lang w:eastAsia="es-ES"/>
              </w:rPr>
            </w:pPr>
            <w:r>
              <w:rPr>
                <w:rFonts w:cs="Calibri"/>
                <w:color w:val="000000"/>
                <w:sz w:val="20"/>
                <w:szCs w:val="20"/>
              </w:rPr>
              <w:t>5</w:t>
            </w:r>
          </w:p>
        </w:tc>
        <w:tc>
          <w:tcPr>
            <w:tcW w:w="422" w:type="pct"/>
            <w:tcBorders>
              <w:top w:val="nil"/>
              <w:left w:val="nil"/>
              <w:bottom w:val="single" w:sz="4" w:space="0" w:color="auto"/>
              <w:right w:val="single" w:sz="4" w:space="0" w:color="auto"/>
            </w:tcBorders>
            <w:shd w:val="clear" w:color="000000" w:fill="DBE5F1"/>
            <w:noWrap/>
            <w:vAlign w:val="center"/>
            <w:hideMark/>
          </w:tcPr>
          <w:p w14:paraId="243D99C6" w14:textId="0356E821" w:rsidR="00935238" w:rsidRPr="001D5828" w:rsidRDefault="00935238" w:rsidP="00935238">
            <w:pPr>
              <w:jc w:val="center"/>
              <w:rPr>
                <w:rFonts w:eastAsia="Times New Roman" w:cs="Times New Roman"/>
                <w:sz w:val="20"/>
                <w:szCs w:val="20"/>
                <w:lang w:eastAsia="es-ES"/>
              </w:rPr>
            </w:pPr>
            <w:r>
              <w:rPr>
                <w:rFonts w:cs="Calibri"/>
                <w:color w:val="000000"/>
                <w:sz w:val="20"/>
                <w:szCs w:val="20"/>
              </w:rPr>
              <w:t>13</w:t>
            </w:r>
          </w:p>
        </w:tc>
        <w:tc>
          <w:tcPr>
            <w:tcW w:w="461"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6A40FC0C" w14:textId="3813F901" w:rsidR="00935238" w:rsidRPr="001D5828" w:rsidRDefault="00935238" w:rsidP="00935238">
            <w:pPr>
              <w:jc w:val="center"/>
              <w:rPr>
                <w:rFonts w:eastAsia="Times New Roman" w:cs="Times New Roman"/>
                <w:sz w:val="20"/>
                <w:szCs w:val="20"/>
                <w:lang w:eastAsia="es-ES"/>
              </w:rPr>
            </w:pPr>
            <w:r w:rsidRPr="00167896">
              <w:rPr>
                <w:rFonts w:cs="Calibri"/>
                <w:sz w:val="20"/>
                <w:szCs w:val="20"/>
              </w:rPr>
              <w:t>0</w:t>
            </w:r>
          </w:p>
        </w:tc>
        <w:tc>
          <w:tcPr>
            <w:tcW w:w="422"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A123E43" w14:textId="71446BFC" w:rsidR="00935238" w:rsidRPr="001D5828" w:rsidRDefault="00920479" w:rsidP="00935238">
            <w:pPr>
              <w:jc w:val="center"/>
              <w:rPr>
                <w:rFonts w:eastAsia="Times New Roman" w:cs="Times New Roman"/>
                <w:sz w:val="20"/>
                <w:szCs w:val="20"/>
                <w:lang w:eastAsia="es-ES"/>
              </w:rPr>
            </w:pPr>
            <w:r w:rsidRPr="00167896">
              <w:rPr>
                <w:rFonts w:cs="Calibri"/>
                <w:sz w:val="20"/>
                <w:szCs w:val="20"/>
              </w:rPr>
              <w:t>-4</w:t>
            </w:r>
          </w:p>
        </w:tc>
      </w:tr>
      <w:tr w:rsidR="007B013A" w:rsidRPr="001D5828" w14:paraId="0194CB28" w14:textId="77777777" w:rsidTr="00935238">
        <w:trPr>
          <w:trHeight w:val="20"/>
        </w:trPr>
        <w:tc>
          <w:tcPr>
            <w:tcW w:w="1108" w:type="pct"/>
            <w:shd w:val="clear" w:color="auto" w:fill="auto"/>
            <w:vAlign w:val="center"/>
            <w:hideMark/>
          </w:tcPr>
          <w:p w14:paraId="4A833650" w14:textId="441F6A61"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Pensiones Alimentarias Puntarenas</w:t>
            </w:r>
          </w:p>
        </w:tc>
        <w:tc>
          <w:tcPr>
            <w:tcW w:w="418" w:type="pct"/>
            <w:shd w:val="clear" w:color="auto" w:fill="auto"/>
            <w:noWrap/>
            <w:vAlign w:val="center"/>
            <w:hideMark/>
          </w:tcPr>
          <w:p w14:paraId="26C77F3E" w14:textId="68EF8D78"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253</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60EF3818" w14:textId="4913163A"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auto" w:fill="auto"/>
            <w:noWrap/>
            <w:vAlign w:val="center"/>
            <w:hideMark/>
          </w:tcPr>
          <w:p w14:paraId="5447C935" w14:textId="7C487C8B"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8</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60FEE3F2" w14:textId="03DED9A9" w:rsidR="00935238" w:rsidRPr="001D5828" w:rsidRDefault="00935238" w:rsidP="00935238">
            <w:pPr>
              <w:jc w:val="center"/>
              <w:rPr>
                <w:rFonts w:eastAsia="Times New Roman" w:cs="Times New Roman"/>
                <w:sz w:val="20"/>
                <w:szCs w:val="20"/>
                <w:lang w:eastAsia="es-ES"/>
              </w:rPr>
            </w:pPr>
            <w:r>
              <w:rPr>
                <w:rFonts w:cs="Calibri"/>
                <w:color w:val="000000"/>
                <w:sz w:val="20"/>
                <w:szCs w:val="20"/>
              </w:rPr>
              <w:t>3</w:t>
            </w:r>
          </w:p>
        </w:tc>
        <w:tc>
          <w:tcPr>
            <w:tcW w:w="422" w:type="pct"/>
            <w:tcBorders>
              <w:top w:val="nil"/>
              <w:left w:val="nil"/>
              <w:bottom w:val="single" w:sz="4" w:space="0" w:color="auto"/>
              <w:right w:val="single" w:sz="4" w:space="0" w:color="auto"/>
            </w:tcBorders>
            <w:shd w:val="clear" w:color="000000" w:fill="DBE5F1"/>
            <w:noWrap/>
            <w:vAlign w:val="center"/>
            <w:hideMark/>
          </w:tcPr>
          <w:p w14:paraId="2D7BB81F" w14:textId="1750D0EF" w:rsidR="00935238" w:rsidRPr="001D5828" w:rsidRDefault="00935238" w:rsidP="00935238">
            <w:pPr>
              <w:jc w:val="center"/>
              <w:rPr>
                <w:rFonts w:eastAsia="Times New Roman" w:cs="Times New Roman"/>
                <w:sz w:val="20"/>
                <w:szCs w:val="20"/>
                <w:lang w:eastAsia="es-ES"/>
              </w:rPr>
            </w:pPr>
            <w:r>
              <w:rPr>
                <w:rFonts w:cs="Calibri"/>
                <w:color w:val="000000"/>
                <w:sz w:val="20"/>
                <w:szCs w:val="20"/>
              </w:rPr>
              <w:t>8</w:t>
            </w:r>
          </w:p>
        </w:tc>
        <w:tc>
          <w:tcPr>
            <w:tcW w:w="461" w:type="pct"/>
            <w:tcBorders>
              <w:top w:val="nil"/>
              <w:left w:val="nil"/>
              <w:bottom w:val="single" w:sz="4" w:space="0" w:color="auto"/>
              <w:right w:val="single" w:sz="4" w:space="0" w:color="auto"/>
            </w:tcBorders>
            <w:shd w:val="clear" w:color="000000" w:fill="FDE9D9"/>
            <w:noWrap/>
            <w:vAlign w:val="center"/>
            <w:hideMark/>
          </w:tcPr>
          <w:p w14:paraId="7E5344BD" w14:textId="126C1E91" w:rsidR="00935238" w:rsidRPr="001D5828" w:rsidRDefault="00935238" w:rsidP="00935238">
            <w:pPr>
              <w:jc w:val="center"/>
              <w:rPr>
                <w:rFonts w:eastAsia="Times New Roman" w:cs="Times New Roman"/>
                <w:sz w:val="20"/>
                <w:szCs w:val="20"/>
                <w:lang w:eastAsia="es-ES"/>
              </w:rPr>
            </w:pPr>
            <w:r w:rsidRPr="00167896">
              <w:rPr>
                <w:rFonts w:cs="Calibri"/>
                <w:sz w:val="20"/>
                <w:szCs w:val="20"/>
              </w:rPr>
              <w:t>0</w:t>
            </w:r>
          </w:p>
        </w:tc>
        <w:tc>
          <w:tcPr>
            <w:tcW w:w="422" w:type="pct"/>
            <w:tcBorders>
              <w:top w:val="nil"/>
              <w:left w:val="nil"/>
              <w:bottom w:val="single" w:sz="4" w:space="0" w:color="auto"/>
              <w:right w:val="single" w:sz="4" w:space="0" w:color="auto"/>
            </w:tcBorders>
            <w:shd w:val="clear" w:color="000000" w:fill="FDE9D9"/>
            <w:noWrap/>
            <w:vAlign w:val="center"/>
            <w:hideMark/>
          </w:tcPr>
          <w:p w14:paraId="5B8111CD" w14:textId="58DD6DED" w:rsidR="00935238" w:rsidRPr="001D5828" w:rsidRDefault="00920479" w:rsidP="00935238">
            <w:pPr>
              <w:jc w:val="center"/>
              <w:rPr>
                <w:rFonts w:eastAsia="Times New Roman" w:cs="Times New Roman"/>
                <w:sz w:val="20"/>
                <w:szCs w:val="20"/>
                <w:lang w:eastAsia="es-ES"/>
              </w:rPr>
            </w:pPr>
            <w:r w:rsidRPr="00167896">
              <w:rPr>
                <w:rFonts w:cs="Calibri"/>
                <w:sz w:val="20"/>
                <w:szCs w:val="20"/>
              </w:rPr>
              <w:t>0</w:t>
            </w:r>
          </w:p>
        </w:tc>
      </w:tr>
      <w:tr w:rsidR="007B013A" w:rsidRPr="001D5828" w14:paraId="7FBFDAF2" w14:textId="77777777" w:rsidTr="00935238">
        <w:trPr>
          <w:trHeight w:val="20"/>
        </w:trPr>
        <w:tc>
          <w:tcPr>
            <w:tcW w:w="1108" w:type="pct"/>
            <w:shd w:val="clear" w:color="auto" w:fill="auto"/>
            <w:vAlign w:val="center"/>
            <w:hideMark/>
          </w:tcPr>
          <w:p w14:paraId="44425D4D" w14:textId="4733F25D" w:rsidR="00935238" w:rsidRPr="001D5828" w:rsidRDefault="00935238" w:rsidP="00935238">
            <w:pPr>
              <w:jc w:val="left"/>
              <w:rPr>
                <w:rFonts w:eastAsia="Times New Roman" w:cs="Times New Roman"/>
                <w:b/>
                <w:bCs/>
                <w:color w:val="000000"/>
                <w:sz w:val="18"/>
                <w:szCs w:val="18"/>
                <w:lang w:eastAsia="es-ES"/>
              </w:rPr>
            </w:pPr>
            <w:proofErr w:type="spellStart"/>
            <w:r w:rsidRPr="001D5828">
              <w:rPr>
                <w:rFonts w:eastAsia="Times New Roman" w:cs="Times New Roman"/>
                <w:b/>
                <w:bCs/>
                <w:color w:val="000000"/>
                <w:sz w:val="18"/>
                <w:szCs w:val="18"/>
                <w:lang w:eastAsia="es-ES"/>
              </w:rPr>
              <w:t>Jdo</w:t>
            </w:r>
            <w:proofErr w:type="spellEnd"/>
            <w:r w:rsidRPr="001D5828">
              <w:rPr>
                <w:rFonts w:eastAsia="Times New Roman" w:cs="Times New Roman"/>
                <w:b/>
                <w:bCs/>
                <w:color w:val="000000"/>
                <w:sz w:val="18"/>
                <w:szCs w:val="18"/>
                <w:lang w:eastAsia="es-ES"/>
              </w:rPr>
              <w:t>. Pensiones Alimentarias Sarapiquí</w:t>
            </w:r>
          </w:p>
        </w:tc>
        <w:tc>
          <w:tcPr>
            <w:tcW w:w="418" w:type="pct"/>
            <w:shd w:val="clear" w:color="auto" w:fill="auto"/>
            <w:noWrap/>
            <w:vAlign w:val="center"/>
            <w:hideMark/>
          </w:tcPr>
          <w:p w14:paraId="41022D6A" w14:textId="41CF015A" w:rsidR="00935238" w:rsidRPr="001D5828" w:rsidRDefault="00920479" w:rsidP="00935238">
            <w:pPr>
              <w:jc w:val="center"/>
              <w:rPr>
                <w:rFonts w:eastAsia="Times New Roman" w:cs="Times New Roman"/>
                <w:color w:val="000000"/>
                <w:sz w:val="20"/>
                <w:szCs w:val="20"/>
                <w:lang w:eastAsia="es-ES"/>
              </w:rPr>
            </w:pPr>
            <w:r>
              <w:rPr>
                <w:rFonts w:cs="Calibri"/>
                <w:color w:val="000000"/>
                <w:sz w:val="20"/>
                <w:szCs w:val="20"/>
              </w:rPr>
              <w:t>145</w:t>
            </w:r>
          </w:p>
        </w:tc>
        <w:tc>
          <w:tcPr>
            <w:tcW w:w="845" w:type="pct"/>
            <w:tcBorders>
              <w:top w:val="nil"/>
              <w:left w:val="single" w:sz="4" w:space="0" w:color="auto"/>
              <w:bottom w:val="single" w:sz="4" w:space="0" w:color="auto"/>
              <w:right w:val="single" w:sz="4" w:space="0" w:color="auto"/>
            </w:tcBorders>
            <w:shd w:val="clear" w:color="auto" w:fill="auto"/>
            <w:noWrap/>
            <w:vAlign w:val="center"/>
            <w:hideMark/>
          </w:tcPr>
          <w:p w14:paraId="0022668F" w14:textId="3D73B4E2"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1</w:t>
            </w:r>
          </w:p>
        </w:tc>
        <w:tc>
          <w:tcPr>
            <w:tcW w:w="422" w:type="pct"/>
            <w:tcBorders>
              <w:top w:val="nil"/>
              <w:left w:val="nil"/>
              <w:bottom w:val="single" w:sz="4" w:space="0" w:color="auto"/>
              <w:right w:val="single" w:sz="4" w:space="0" w:color="auto"/>
            </w:tcBorders>
            <w:shd w:val="clear" w:color="auto" w:fill="auto"/>
            <w:noWrap/>
            <w:vAlign w:val="center"/>
            <w:hideMark/>
          </w:tcPr>
          <w:p w14:paraId="42C53E90" w14:textId="1AEF1E1E" w:rsidR="00935238" w:rsidRPr="001D5828" w:rsidRDefault="00935238" w:rsidP="00935238">
            <w:pPr>
              <w:jc w:val="center"/>
              <w:rPr>
                <w:rFonts w:eastAsia="Times New Roman" w:cs="Times New Roman"/>
                <w:color w:val="000000"/>
                <w:sz w:val="20"/>
                <w:szCs w:val="20"/>
                <w:lang w:eastAsia="es-ES"/>
              </w:rPr>
            </w:pPr>
            <w:r>
              <w:rPr>
                <w:rFonts w:cs="Calibri"/>
                <w:color w:val="000000"/>
                <w:sz w:val="20"/>
                <w:szCs w:val="20"/>
              </w:rPr>
              <w:t>2</w:t>
            </w:r>
          </w:p>
        </w:tc>
        <w:tc>
          <w:tcPr>
            <w:tcW w:w="461" w:type="pct"/>
            <w:tcBorders>
              <w:top w:val="nil"/>
              <w:left w:val="single" w:sz="4" w:space="0" w:color="auto"/>
              <w:bottom w:val="single" w:sz="4" w:space="0" w:color="auto"/>
              <w:right w:val="single" w:sz="4" w:space="0" w:color="auto"/>
            </w:tcBorders>
            <w:shd w:val="clear" w:color="000000" w:fill="DBE5F1"/>
            <w:noWrap/>
            <w:vAlign w:val="center"/>
            <w:hideMark/>
          </w:tcPr>
          <w:p w14:paraId="23FDE026" w14:textId="62631A78" w:rsidR="00935238" w:rsidRPr="001D5828" w:rsidRDefault="00935238" w:rsidP="00935238">
            <w:pPr>
              <w:jc w:val="center"/>
              <w:rPr>
                <w:rFonts w:eastAsia="Times New Roman" w:cs="Times New Roman"/>
                <w:sz w:val="20"/>
                <w:szCs w:val="20"/>
                <w:lang w:eastAsia="es-ES"/>
              </w:rPr>
            </w:pPr>
            <w:r>
              <w:rPr>
                <w:rFonts w:cs="Calibri"/>
                <w:color w:val="000000"/>
                <w:sz w:val="20"/>
                <w:szCs w:val="20"/>
              </w:rPr>
              <w:t>2</w:t>
            </w:r>
          </w:p>
        </w:tc>
        <w:tc>
          <w:tcPr>
            <w:tcW w:w="422" w:type="pct"/>
            <w:tcBorders>
              <w:top w:val="nil"/>
              <w:left w:val="nil"/>
              <w:bottom w:val="single" w:sz="4" w:space="0" w:color="auto"/>
              <w:right w:val="single" w:sz="4" w:space="0" w:color="auto"/>
            </w:tcBorders>
            <w:shd w:val="clear" w:color="000000" w:fill="DBE5F1"/>
            <w:noWrap/>
            <w:vAlign w:val="center"/>
            <w:hideMark/>
          </w:tcPr>
          <w:p w14:paraId="5D8CDEC1" w14:textId="0EFB68EE" w:rsidR="00935238" w:rsidRPr="001D5828" w:rsidRDefault="00935238" w:rsidP="00935238">
            <w:pPr>
              <w:jc w:val="center"/>
              <w:rPr>
                <w:rFonts w:eastAsia="Times New Roman" w:cs="Times New Roman"/>
                <w:sz w:val="20"/>
                <w:szCs w:val="20"/>
                <w:lang w:eastAsia="es-ES"/>
              </w:rPr>
            </w:pPr>
            <w:r>
              <w:rPr>
                <w:rFonts w:cs="Calibri"/>
                <w:color w:val="000000"/>
                <w:sz w:val="20"/>
                <w:szCs w:val="20"/>
              </w:rPr>
              <w:t>5</w:t>
            </w:r>
          </w:p>
        </w:tc>
        <w:tc>
          <w:tcPr>
            <w:tcW w:w="461" w:type="pct"/>
            <w:tcBorders>
              <w:top w:val="nil"/>
              <w:left w:val="nil"/>
              <w:bottom w:val="single" w:sz="4" w:space="0" w:color="auto"/>
              <w:right w:val="single" w:sz="4" w:space="0" w:color="auto"/>
            </w:tcBorders>
            <w:shd w:val="clear" w:color="000000" w:fill="FDE9D9"/>
            <w:noWrap/>
            <w:vAlign w:val="center"/>
            <w:hideMark/>
          </w:tcPr>
          <w:p w14:paraId="004A80DD" w14:textId="20A07B28" w:rsidR="00935238" w:rsidRPr="001D5828" w:rsidRDefault="007A424A" w:rsidP="00935238">
            <w:pPr>
              <w:jc w:val="center"/>
              <w:rPr>
                <w:rFonts w:eastAsia="Times New Roman" w:cs="Times New Roman"/>
                <w:sz w:val="20"/>
                <w:szCs w:val="20"/>
                <w:lang w:eastAsia="es-ES"/>
              </w:rPr>
            </w:pPr>
            <w:r>
              <w:rPr>
                <w:rFonts w:cs="Calibri"/>
                <w:sz w:val="20"/>
                <w:szCs w:val="20"/>
              </w:rPr>
              <w:t>+</w:t>
            </w:r>
            <w:r w:rsidR="00935238" w:rsidRPr="00167896">
              <w:rPr>
                <w:rFonts w:cs="Calibri"/>
                <w:sz w:val="20"/>
                <w:szCs w:val="20"/>
              </w:rPr>
              <w:t>1</w:t>
            </w:r>
          </w:p>
        </w:tc>
        <w:tc>
          <w:tcPr>
            <w:tcW w:w="422" w:type="pct"/>
            <w:tcBorders>
              <w:top w:val="nil"/>
              <w:left w:val="nil"/>
              <w:bottom w:val="single" w:sz="4" w:space="0" w:color="auto"/>
              <w:right w:val="single" w:sz="4" w:space="0" w:color="auto"/>
            </w:tcBorders>
            <w:shd w:val="clear" w:color="000000" w:fill="FDE9D9"/>
            <w:noWrap/>
            <w:vAlign w:val="center"/>
            <w:hideMark/>
          </w:tcPr>
          <w:p w14:paraId="453E3D3B" w14:textId="156F5743" w:rsidR="00935238" w:rsidRPr="001D5828" w:rsidRDefault="007A424A" w:rsidP="00935238">
            <w:pPr>
              <w:jc w:val="center"/>
              <w:rPr>
                <w:rFonts w:eastAsia="Times New Roman" w:cs="Times New Roman"/>
                <w:sz w:val="20"/>
                <w:szCs w:val="20"/>
                <w:lang w:eastAsia="es-ES"/>
              </w:rPr>
            </w:pPr>
            <w:r>
              <w:rPr>
                <w:rFonts w:cs="Calibri"/>
                <w:sz w:val="20"/>
                <w:szCs w:val="20"/>
              </w:rPr>
              <w:t>+</w:t>
            </w:r>
            <w:r w:rsidR="00935238" w:rsidRPr="00167896">
              <w:rPr>
                <w:rFonts w:cs="Calibri"/>
                <w:sz w:val="20"/>
                <w:szCs w:val="20"/>
              </w:rPr>
              <w:t>3</w:t>
            </w:r>
          </w:p>
        </w:tc>
      </w:tr>
    </w:tbl>
    <w:p w14:paraId="49360A86" w14:textId="3C3DD8FE" w:rsidR="00383522" w:rsidRPr="001D5828" w:rsidRDefault="005B5F02" w:rsidP="00C21E61">
      <w:pPr>
        <w:pStyle w:val="Fuentes"/>
      </w:pPr>
      <w:r w:rsidRPr="001D5828">
        <w:t>Fuente: Modernización Institucional de la Dirección de Planificación.</w:t>
      </w:r>
    </w:p>
    <w:p w14:paraId="07DDEA56" w14:textId="77777777" w:rsidR="00FA637A" w:rsidRDefault="00FA637A" w:rsidP="007B3BE4"/>
    <w:p w14:paraId="65A773A3" w14:textId="2E773B24" w:rsidR="009B6389" w:rsidRDefault="00907AA3" w:rsidP="007B3BE4">
      <w:r w:rsidRPr="001D5828">
        <w:t xml:space="preserve">De los resultados anteriores se identifica que </w:t>
      </w:r>
      <w:r w:rsidR="005B5F02" w:rsidRPr="001D5828">
        <w:t xml:space="preserve">los </w:t>
      </w:r>
      <w:r w:rsidR="00C67A1E">
        <w:t>J</w:t>
      </w:r>
      <w:r w:rsidR="00C67A1E" w:rsidRPr="001D5828">
        <w:t xml:space="preserve">uzgados </w:t>
      </w:r>
      <w:r w:rsidR="005B5F02" w:rsidRPr="001D5828">
        <w:t>de</w:t>
      </w:r>
      <w:r w:rsidR="000A008E" w:rsidRPr="001D5828">
        <w:t xml:space="preserve"> Pensiones Alimentarias </w:t>
      </w:r>
      <w:r w:rsidR="005B5F02" w:rsidRPr="001D5828">
        <w:t>del</w:t>
      </w:r>
      <w:r w:rsidR="000A008E" w:rsidRPr="001D5828">
        <w:t xml:space="preserve"> II </w:t>
      </w:r>
      <w:r w:rsidR="002C0D46" w:rsidRPr="001D5828">
        <w:t xml:space="preserve">Circuito Judicial </w:t>
      </w:r>
      <w:r w:rsidR="000A008E" w:rsidRPr="001D5828">
        <w:t xml:space="preserve">Zona Atlántica (Pococí) y </w:t>
      </w:r>
      <w:r w:rsidR="00F66F85" w:rsidRPr="001D5828">
        <w:t xml:space="preserve">el </w:t>
      </w:r>
      <w:r w:rsidR="005B5F02" w:rsidRPr="001D5828">
        <w:t>de</w:t>
      </w:r>
      <w:r w:rsidR="000A008E" w:rsidRPr="001D5828">
        <w:t xml:space="preserve"> Sarapiquí, </w:t>
      </w:r>
      <w:r w:rsidRPr="001D5828">
        <w:t>registra</w:t>
      </w:r>
      <w:r w:rsidR="000A008E" w:rsidRPr="001D5828">
        <w:t>n</w:t>
      </w:r>
      <w:r w:rsidRPr="001D5828">
        <w:t xml:space="preserve"> la necesidad de personas juzgadoras o técnicas judiciales</w:t>
      </w:r>
      <w:r w:rsidR="00614CDA">
        <w:t xml:space="preserve">. </w:t>
      </w:r>
      <w:r w:rsidR="009B6389" w:rsidRPr="009B6389">
        <w:t xml:space="preserve">Es importante </w:t>
      </w:r>
      <w:r w:rsidR="008C5AB1">
        <w:t>señalar</w:t>
      </w:r>
      <w:r w:rsidR="008C5AB1" w:rsidRPr="009B6389">
        <w:t xml:space="preserve"> </w:t>
      </w:r>
      <w:r w:rsidR="009B6389" w:rsidRPr="009B6389">
        <w:t>que para efectos de este informe no se planteará la reubicación de personas juzgadoras o técnicas judiciales, bajo el entendido que al mantener estas personas es sus despachos se estarían contribuyendo a la disminución de tiempos en los procesos en sus despachos.</w:t>
      </w:r>
      <w:r w:rsidR="00C67A1E">
        <w:t xml:space="preserve"> Además, no se plantea la inclusión de recurso humano en el </w:t>
      </w:r>
      <w:r w:rsidR="00C67A1E" w:rsidRPr="00C67A1E">
        <w:t>Juzgado Pensiones Alimentarias Sarapiquí</w:t>
      </w:r>
      <w:r w:rsidR="00C67A1E">
        <w:t xml:space="preserve">, ya que en la </w:t>
      </w:r>
      <w:r w:rsidR="00C67A1E">
        <w:lastRenderedPageBreak/>
        <w:t xml:space="preserve">actualidad se está desarrollando un estudio por parte de la Dirección de Planificación en el </w:t>
      </w:r>
      <w:r w:rsidR="00C67A1E" w:rsidRPr="00C67A1E">
        <w:t>Circuito Judicial de Heredia</w:t>
      </w:r>
      <w:r w:rsidR="00C67A1E">
        <w:t>, en cual se plantearán cambios en estos despachos.</w:t>
      </w:r>
    </w:p>
    <w:p w14:paraId="4163B424" w14:textId="77777777" w:rsidR="009B6389" w:rsidRDefault="009B6389" w:rsidP="007B3BE4"/>
    <w:p w14:paraId="073CE6EC" w14:textId="23DD9A7D" w:rsidR="007B3BE4" w:rsidRPr="001D5828" w:rsidRDefault="00C67A1E" w:rsidP="007B3BE4">
      <w:r>
        <w:t>Se plantea l</w:t>
      </w:r>
      <w:r w:rsidR="007B3BE4" w:rsidRPr="001D5828">
        <w:t>a creación de</w:t>
      </w:r>
      <w:r w:rsidR="00181A9D" w:rsidRPr="001D5828">
        <w:t xml:space="preserve"> </w:t>
      </w:r>
      <w:r w:rsidR="00B50F27" w:rsidRPr="001D5828">
        <w:t>dos</w:t>
      </w:r>
      <w:r w:rsidR="00181A9D" w:rsidRPr="001D5828">
        <w:t xml:space="preserve"> plazas nuev</w:t>
      </w:r>
      <w:r w:rsidR="005C513C" w:rsidRPr="001D5828">
        <w:t>a</w:t>
      </w:r>
      <w:r w:rsidR="00181A9D" w:rsidRPr="001D5828">
        <w:t>s extraordinarias de persona juzgadora</w:t>
      </w:r>
      <w:r w:rsidR="00B443EC">
        <w:t xml:space="preserve"> y </w:t>
      </w:r>
      <w:r>
        <w:t>dos</w:t>
      </w:r>
      <w:r w:rsidR="007B3BE4" w:rsidRPr="001D5828">
        <w:t xml:space="preserve"> plazas nuevas extraordinarias de Técnico Judicial </w:t>
      </w:r>
      <w:r w:rsidR="00FB3D01" w:rsidRPr="001D5828">
        <w:t>1</w:t>
      </w:r>
      <w:r w:rsidR="007B3BE4" w:rsidRPr="001D5828">
        <w:t xml:space="preserve">, para completar la estructura de trabajo </w:t>
      </w:r>
      <w:r w:rsidR="00B443EC">
        <w:t xml:space="preserve">calculada </w:t>
      </w:r>
      <w:r w:rsidR="007B3BE4" w:rsidRPr="001D5828">
        <w:t>de</w:t>
      </w:r>
      <w:r>
        <w:t>l</w:t>
      </w:r>
      <w:r w:rsidR="007B3BE4" w:rsidRPr="001D5828">
        <w:t xml:space="preserve"> </w:t>
      </w:r>
      <w:r w:rsidRPr="00C67A1E">
        <w:t>J</w:t>
      </w:r>
      <w:r>
        <w:t>uzga</w:t>
      </w:r>
      <w:r w:rsidRPr="00C67A1E">
        <w:t>do</w:t>
      </w:r>
      <w:r>
        <w:t xml:space="preserve"> de</w:t>
      </w:r>
      <w:r w:rsidRPr="00C67A1E">
        <w:t xml:space="preserve"> Pensiones Alimentarias </w:t>
      </w:r>
      <w:r>
        <w:t xml:space="preserve">del </w:t>
      </w:r>
      <w:r w:rsidRPr="00C67A1E">
        <w:t>II Circ</w:t>
      </w:r>
      <w:r>
        <w:t>uito</w:t>
      </w:r>
      <w:r w:rsidRPr="00C67A1E">
        <w:t xml:space="preserve"> Jud</w:t>
      </w:r>
      <w:r>
        <w:t>icial de la</w:t>
      </w:r>
      <w:r w:rsidRPr="00C67A1E">
        <w:t xml:space="preserve"> Zona Atlántica</w:t>
      </w:r>
      <w:r>
        <w:t xml:space="preserve">, donde </w:t>
      </w:r>
      <w:r w:rsidR="00575637">
        <w:t xml:space="preserve">se identificó </w:t>
      </w:r>
      <w:r w:rsidR="007C5DE3">
        <w:t>necesidad de personal</w:t>
      </w:r>
      <w:r w:rsidR="007B3BE4" w:rsidRPr="001D5828">
        <w:t xml:space="preserve">. </w:t>
      </w:r>
      <w:r w:rsidR="001A3F76">
        <w:t xml:space="preserve">El cambio en la estructura </w:t>
      </w:r>
      <w:r w:rsidR="00DF79C0">
        <w:t xml:space="preserve">se plantea </w:t>
      </w:r>
      <w:r w:rsidR="007B3BE4" w:rsidRPr="001D5828">
        <w:t>en el siguiente cuadro.</w:t>
      </w:r>
    </w:p>
    <w:p w14:paraId="1DA26782" w14:textId="77777777" w:rsidR="007B3BE4" w:rsidRPr="001D5828" w:rsidRDefault="007B3BE4" w:rsidP="003A6662"/>
    <w:p w14:paraId="0A74721F" w14:textId="20DBDE84" w:rsidR="003A6662" w:rsidRPr="001D5828" w:rsidRDefault="003A6662"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70</w:t>
      </w:r>
      <w:r w:rsidR="00050299">
        <w:fldChar w:fldCharType="end"/>
      </w:r>
      <w:r w:rsidRPr="001D5828">
        <w:t xml:space="preserve"> </w:t>
      </w:r>
    </w:p>
    <w:p w14:paraId="0F797E3F" w14:textId="77777777" w:rsidR="00311F4D" w:rsidRPr="001D5828" w:rsidRDefault="001A1FA5" w:rsidP="0065272C">
      <w:pPr>
        <w:pStyle w:val="Descripcin"/>
      </w:pPr>
      <w:r w:rsidRPr="001D5828">
        <w:t>Cambios en e</w:t>
      </w:r>
      <w:r w:rsidR="003A6662" w:rsidRPr="001D5828">
        <w:t xml:space="preserve">structura propuesta </w:t>
      </w:r>
      <w:r w:rsidRPr="001D5828">
        <w:t>de j</w:t>
      </w:r>
      <w:r w:rsidR="003A6662" w:rsidRPr="001D5828">
        <w:t>uzgado</w:t>
      </w:r>
      <w:r w:rsidRPr="001D5828">
        <w:t>s</w:t>
      </w:r>
      <w:r w:rsidR="003A6662" w:rsidRPr="001D5828">
        <w:t xml:space="preserve"> </w:t>
      </w:r>
    </w:p>
    <w:p w14:paraId="1CF33411" w14:textId="0B246D15" w:rsidR="003A6662" w:rsidRPr="001D5828" w:rsidRDefault="003A6662" w:rsidP="0065272C">
      <w:pPr>
        <w:pStyle w:val="Descripcin"/>
      </w:pPr>
      <w:r w:rsidRPr="001D5828">
        <w:t xml:space="preserve">de Pensiones Alimentarias </w:t>
      </w:r>
      <w:r w:rsidR="001A1FA5" w:rsidRPr="001D5828">
        <w:t>especializados</w:t>
      </w:r>
      <w:r w:rsidRPr="001D582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09"/>
        <w:gridCol w:w="4155"/>
      </w:tblGrid>
      <w:tr w:rsidR="008A15F4" w:rsidRPr="001D5828" w14:paraId="5D42CDDC" w14:textId="77777777" w:rsidTr="007F1080">
        <w:trPr>
          <w:tblHeader/>
          <w:jc w:val="center"/>
        </w:trPr>
        <w:tc>
          <w:tcPr>
            <w:tcW w:w="1282" w:type="pct"/>
            <w:shd w:val="clear" w:color="auto" w:fill="002060"/>
            <w:vAlign w:val="center"/>
          </w:tcPr>
          <w:p w14:paraId="074C99E5" w14:textId="4209E035" w:rsidR="008B4FA4" w:rsidRPr="001D5828" w:rsidRDefault="00C67A1E" w:rsidP="007F1080">
            <w:pPr>
              <w:jc w:val="center"/>
              <w:rPr>
                <w:b/>
                <w:bCs/>
                <w:sz w:val="20"/>
                <w:szCs w:val="20"/>
              </w:rPr>
            </w:pPr>
            <w:r>
              <w:rPr>
                <w:b/>
                <w:bCs/>
                <w:sz w:val="20"/>
                <w:szCs w:val="20"/>
              </w:rPr>
              <w:t>Despacho</w:t>
            </w:r>
          </w:p>
        </w:tc>
        <w:tc>
          <w:tcPr>
            <w:tcW w:w="1364" w:type="pct"/>
            <w:shd w:val="clear" w:color="auto" w:fill="002060"/>
            <w:vAlign w:val="center"/>
          </w:tcPr>
          <w:p w14:paraId="20B8A582" w14:textId="77777777" w:rsidR="008B4FA4" w:rsidRPr="001D5828" w:rsidRDefault="008B4FA4" w:rsidP="007F1080">
            <w:pPr>
              <w:jc w:val="center"/>
              <w:rPr>
                <w:b/>
                <w:bCs/>
                <w:sz w:val="20"/>
                <w:szCs w:val="20"/>
              </w:rPr>
            </w:pPr>
            <w:r w:rsidRPr="001D5828">
              <w:rPr>
                <w:b/>
                <w:bCs/>
                <w:sz w:val="20"/>
                <w:szCs w:val="20"/>
              </w:rPr>
              <w:t>Estructura orgánica funcional actual del despacho</w:t>
            </w:r>
          </w:p>
        </w:tc>
        <w:tc>
          <w:tcPr>
            <w:tcW w:w="2353" w:type="pct"/>
            <w:shd w:val="clear" w:color="auto" w:fill="002060"/>
            <w:vAlign w:val="center"/>
          </w:tcPr>
          <w:p w14:paraId="66B2325B" w14:textId="77777777" w:rsidR="008B4FA4" w:rsidRPr="001D5828" w:rsidRDefault="008B4FA4" w:rsidP="007F1080">
            <w:pPr>
              <w:jc w:val="center"/>
              <w:rPr>
                <w:b/>
                <w:sz w:val="20"/>
                <w:szCs w:val="20"/>
              </w:rPr>
            </w:pPr>
            <w:r w:rsidRPr="001D5828">
              <w:rPr>
                <w:b/>
                <w:sz w:val="20"/>
                <w:szCs w:val="20"/>
              </w:rPr>
              <w:t>Estructura Propuesta</w:t>
            </w:r>
          </w:p>
        </w:tc>
      </w:tr>
      <w:tr w:rsidR="001A1FA5" w:rsidRPr="001D5828" w14:paraId="5FF13B74" w14:textId="77777777" w:rsidTr="007F1080">
        <w:trPr>
          <w:jc w:val="center"/>
        </w:trPr>
        <w:tc>
          <w:tcPr>
            <w:tcW w:w="1282" w:type="pct"/>
            <w:shd w:val="clear" w:color="auto" w:fill="auto"/>
            <w:vAlign w:val="center"/>
          </w:tcPr>
          <w:p w14:paraId="24334026" w14:textId="4F8E0582" w:rsidR="001A1FA5" w:rsidRPr="001D5828" w:rsidRDefault="00345A7C" w:rsidP="007F1080">
            <w:pPr>
              <w:rPr>
                <w:sz w:val="20"/>
                <w:szCs w:val="20"/>
              </w:rPr>
            </w:pPr>
            <w:r w:rsidRPr="001D5828">
              <w:rPr>
                <w:sz w:val="20"/>
                <w:szCs w:val="20"/>
              </w:rPr>
              <w:t xml:space="preserve">Juzgado Pensiones Alimentarias II </w:t>
            </w:r>
            <w:r w:rsidR="002C0D46" w:rsidRPr="001D5828">
              <w:rPr>
                <w:sz w:val="20"/>
                <w:szCs w:val="20"/>
              </w:rPr>
              <w:t xml:space="preserve">Circuito Judicial </w:t>
            </w:r>
            <w:r w:rsidRPr="001D5828">
              <w:rPr>
                <w:sz w:val="20"/>
                <w:szCs w:val="20"/>
              </w:rPr>
              <w:t>Zona Atlántica (Pococí)</w:t>
            </w:r>
          </w:p>
        </w:tc>
        <w:tc>
          <w:tcPr>
            <w:tcW w:w="1364" w:type="pct"/>
            <w:shd w:val="clear" w:color="auto" w:fill="auto"/>
            <w:vAlign w:val="center"/>
          </w:tcPr>
          <w:p w14:paraId="0E049A03" w14:textId="22753E16" w:rsidR="000D25A0" w:rsidRPr="001D5828" w:rsidRDefault="00E361BD" w:rsidP="007F1080">
            <w:pPr>
              <w:rPr>
                <w:sz w:val="20"/>
                <w:szCs w:val="20"/>
              </w:rPr>
            </w:pPr>
            <w:r w:rsidRPr="001D5828">
              <w:rPr>
                <w:sz w:val="20"/>
                <w:szCs w:val="20"/>
              </w:rPr>
              <w:t>3</w:t>
            </w:r>
            <w:r w:rsidR="002105D6" w:rsidRPr="001D5828">
              <w:rPr>
                <w:sz w:val="20"/>
                <w:szCs w:val="20"/>
              </w:rPr>
              <w:t xml:space="preserve"> Jueces </w:t>
            </w:r>
            <w:r w:rsidR="00615B7A" w:rsidRPr="001D5828">
              <w:rPr>
                <w:sz w:val="20"/>
                <w:szCs w:val="20"/>
              </w:rPr>
              <w:t>1</w:t>
            </w:r>
          </w:p>
          <w:p w14:paraId="61388699" w14:textId="30B5A615" w:rsidR="000D25A0" w:rsidRPr="001D5828" w:rsidRDefault="00E361BD" w:rsidP="007F1080">
            <w:pPr>
              <w:rPr>
                <w:sz w:val="20"/>
                <w:szCs w:val="20"/>
              </w:rPr>
            </w:pPr>
            <w:r w:rsidRPr="001D5828">
              <w:rPr>
                <w:sz w:val="20"/>
                <w:szCs w:val="20"/>
              </w:rPr>
              <w:t>1</w:t>
            </w:r>
            <w:r w:rsidR="000D25A0" w:rsidRPr="001D5828">
              <w:rPr>
                <w:sz w:val="20"/>
                <w:szCs w:val="20"/>
              </w:rPr>
              <w:t xml:space="preserve"> Coordinador Judicial </w:t>
            </w:r>
            <w:r w:rsidR="00615B7A" w:rsidRPr="001D5828">
              <w:rPr>
                <w:sz w:val="20"/>
                <w:szCs w:val="20"/>
              </w:rPr>
              <w:t>1</w:t>
            </w:r>
          </w:p>
          <w:p w14:paraId="5D30C832" w14:textId="7EDD8499" w:rsidR="001A1FA5" w:rsidRPr="001D5828" w:rsidRDefault="00E361BD" w:rsidP="007F1080">
            <w:pPr>
              <w:rPr>
                <w:sz w:val="20"/>
                <w:szCs w:val="20"/>
              </w:rPr>
            </w:pPr>
            <w:r w:rsidRPr="001D5828">
              <w:rPr>
                <w:sz w:val="20"/>
                <w:szCs w:val="20"/>
              </w:rPr>
              <w:t>10</w:t>
            </w:r>
            <w:r w:rsidR="000D25A0" w:rsidRPr="001D5828">
              <w:t xml:space="preserve"> </w:t>
            </w:r>
            <w:r w:rsidR="000D25A0" w:rsidRPr="001D5828">
              <w:rPr>
                <w:sz w:val="20"/>
                <w:szCs w:val="20"/>
              </w:rPr>
              <w:t xml:space="preserve">Técnicos Judiciales </w:t>
            </w:r>
            <w:r w:rsidR="00615B7A" w:rsidRPr="001D5828">
              <w:rPr>
                <w:sz w:val="20"/>
                <w:szCs w:val="20"/>
              </w:rPr>
              <w:t>1</w:t>
            </w:r>
          </w:p>
        </w:tc>
        <w:tc>
          <w:tcPr>
            <w:tcW w:w="2353" w:type="pct"/>
            <w:vAlign w:val="center"/>
          </w:tcPr>
          <w:p w14:paraId="2F9781C9" w14:textId="7A1D4730" w:rsidR="00CC78DA" w:rsidRPr="001D5828" w:rsidRDefault="00CC78DA" w:rsidP="00CC78DA">
            <w:pPr>
              <w:rPr>
                <w:sz w:val="20"/>
                <w:szCs w:val="20"/>
              </w:rPr>
            </w:pPr>
            <w:r w:rsidRPr="001D5828">
              <w:rPr>
                <w:sz w:val="20"/>
                <w:szCs w:val="20"/>
              </w:rPr>
              <w:t>4 Jueces 1</w:t>
            </w:r>
            <w:r w:rsidR="003B413B" w:rsidRPr="001D5828">
              <w:rPr>
                <w:sz w:val="20"/>
                <w:szCs w:val="20"/>
              </w:rPr>
              <w:t xml:space="preserve"> (</w:t>
            </w:r>
            <w:r w:rsidR="003B413B" w:rsidRPr="008C07EC">
              <w:rPr>
                <w:i/>
                <w:sz w:val="20"/>
                <w:szCs w:val="20"/>
              </w:rPr>
              <w:t>debe crearse una plaza nueva extraordinaria</w:t>
            </w:r>
            <w:r w:rsidR="003B413B" w:rsidRPr="001D5828">
              <w:rPr>
                <w:sz w:val="20"/>
                <w:szCs w:val="20"/>
              </w:rPr>
              <w:t>)</w:t>
            </w:r>
          </w:p>
          <w:p w14:paraId="625AD602" w14:textId="77777777" w:rsidR="00CC78DA" w:rsidRPr="001D5828" w:rsidRDefault="00CC78DA" w:rsidP="00CC78DA">
            <w:pPr>
              <w:rPr>
                <w:sz w:val="20"/>
                <w:szCs w:val="20"/>
              </w:rPr>
            </w:pPr>
            <w:r w:rsidRPr="001D5828">
              <w:rPr>
                <w:sz w:val="20"/>
                <w:szCs w:val="20"/>
              </w:rPr>
              <w:t>1 Coordinador Judicial 1</w:t>
            </w:r>
          </w:p>
          <w:p w14:paraId="337D1090" w14:textId="75BD0B3E" w:rsidR="001A1FA5" w:rsidRPr="001D5828" w:rsidRDefault="00CC78DA" w:rsidP="00CC78DA">
            <w:pPr>
              <w:rPr>
                <w:sz w:val="20"/>
                <w:szCs w:val="20"/>
              </w:rPr>
            </w:pPr>
            <w:r w:rsidRPr="001D5828">
              <w:rPr>
                <w:sz w:val="20"/>
                <w:szCs w:val="20"/>
              </w:rPr>
              <w:t>12</w:t>
            </w:r>
            <w:r w:rsidRPr="001D5828">
              <w:t xml:space="preserve"> </w:t>
            </w:r>
            <w:r w:rsidRPr="001D5828">
              <w:rPr>
                <w:sz w:val="20"/>
                <w:szCs w:val="20"/>
              </w:rPr>
              <w:t xml:space="preserve">Técnicos Judiciales 1 (debe crearse </w:t>
            </w:r>
            <w:r w:rsidR="009F4592" w:rsidRPr="001D5828">
              <w:rPr>
                <w:sz w:val="20"/>
                <w:szCs w:val="20"/>
              </w:rPr>
              <w:t>do</w:t>
            </w:r>
            <w:r w:rsidRPr="001D5828">
              <w:rPr>
                <w:sz w:val="20"/>
                <w:szCs w:val="20"/>
              </w:rPr>
              <w:t>s plazas nuevas extraordinarias)</w:t>
            </w:r>
          </w:p>
        </w:tc>
      </w:tr>
    </w:tbl>
    <w:p w14:paraId="0AFD65E1" w14:textId="77777777" w:rsidR="008B4FA4" w:rsidRPr="001D5828" w:rsidRDefault="008B4FA4" w:rsidP="00C21E61">
      <w:pPr>
        <w:pStyle w:val="Fuentes"/>
      </w:pPr>
      <w:r w:rsidRPr="001D5828">
        <w:t>Fuente: Modernización Institucional de la Dirección de Planificación.</w:t>
      </w:r>
    </w:p>
    <w:p w14:paraId="363A1A57" w14:textId="77777777" w:rsidR="008B4FA4" w:rsidRPr="001D5828" w:rsidRDefault="008B4FA4" w:rsidP="008A15F4"/>
    <w:p w14:paraId="6E115EE2" w14:textId="6C53E734" w:rsidR="008B4FA4" w:rsidRPr="001D5828" w:rsidRDefault="008B4FA4" w:rsidP="008A15F4">
      <w:r w:rsidRPr="001D5828">
        <w:t xml:space="preserve">La propuesta conlleva la creación de </w:t>
      </w:r>
      <w:r w:rsidR="00C67A1E">
        <w:t>una</w:t>
      </w:r>
      <w:r w:rsidR="00C67A1E" w:rsidRPr="001D5828">
        <w:t xml:space="preserve"> </w:t>
      </w:r>
      <w:r w:rsidR="000C3318">
        <w:t xml:space="preserve">plaza de </w:t>
      </w:r>
      <w:r w:rsidR="00BE4F7D" w:rsidRPr="001D5828">
        <w:t>persona juzgadora 1 y</w:t>
      </w:r>
      <w:r w:rsidRPr="001D5828">
        <w:t xml:space="preserve"> </w:t>
      </w:r>
      <w:r w:rsidR="00C67A1E">
        <w:t>dos</w:t>
      </w:r>
      <w:r w:rsidR="00C67A1E" w:rsidRPr="001D5828">
        <w:t xml:space="preserve"> </w:t>
      </w:r>
      <w:r w:rsidRPr="001D5828">
        <w:t>plaza</w:t>
      </w:r>
      <w:r w:rsidR="00CC52A6" w:rsidRPr="001D5828">
        <w:t>s de</w:t>
      </w:r>
      <w:r w:rsidRPr="001D5828">
        <w:t xml:space="preserve"> Técnico Judicial </w:t>
      </w:r>
      <w:r w:rsidR="00CC52A6" w:rsidRPr="001D5828">
        <w:t>1</w:t>
      </w:r>
      <w:r w:rsidRPr="001D5828">
        <w:t>, para completar la estructura de trabajo de este despacho, su impacto económico se calcula en el siguiente cuadro.</w:t>
      </w:r>
    </w:p>
    <w:p w14:paraId="2B71F7CB" w14:textId="77777777" w:rsidR="008B4FA4" w:rsidRPr="001D5828" w:rsidRDefault="008B4FA4" w:rsidP="008B4FA4"/>
    <w:p w14:paraId="4E3BEB9B" w14:textId="2DF42AA5" w:rsidR="008B4FA4" w:rsidRPr="001D5828" w:rsidRDefault="008B4FA4"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71</w:t>
      </w:r>
      <w:r w:rsidR="00050299">
        <w:fldChar w:fldCharType="end"/>
      </w:r>
      <w:r w:rsidRPr="001D5828">
        <w:t xml:space="preserve"> </w:t>
      </w:r>
    </w:p>
    <w:p w14:paraId="4CD28DAC" w14:textId="77777777" w:rsidR="00692B0A" w:rsidRDefault="008B4FA4" w:rsidP="00B20062">
      <w:pPr>
        <w:pStyle w:val="Descripcin"/>
      </w:pPr>
      <w:r w:rsidRPr="001D5828">
        <w:t xml:space="preserve">Costo de estructura propuesta </w:t>
      </w:r>
      <w:r w:rsidR="00CC52A6" w:rsidRPr="001D5828">
        <w:t xml:space="preserve">para los </w:t>
      </w:r>
    </w:p>
    <w:p w14:paraId="6BCA705F" w14:textId="4A6EDC5E" w:rsidR="008B4FA4" w:rsidRPr="001D5828" w:rsidRDefault="00CC52A6" w:rsidP="0065272C">
      <w:pPr>
        <w:pStyle w:val="Descripcin"/>
      </w:pPr>
      <w:r w:rsidRPr="001D5828">
        <w:t>juzgados de Pensiones Alimentarias especializados.</w:t>
      </w:r>
    </w:p>
    <w:tbl>
      <w:tblPr>
        <w:tblW w:w="5244" w:type="pct"/>
        <w:jc w:val="center"/>
        <w:tblCellMar>
          <w:left w:w="70" w:type="dxa"/>
          <w:right w:w="70" w:type="dxa"/>
        </w:tblCellMar>
        <w:tblLook w:val="04A0" w:firstRow="1" w:lastRow="0" w:firstColumn="1" w:lastColumn="0" w:noHBand="0" w:noVBand="1"/>
      </w:tblPr>
      <w:tblGrid>
        <w:gridCol w:w="1981"/>
        <w:gridCol w:w="1133"/>
        <w:gridCol w:w="993"/>
        <w:gridCol w:w="1144"/>
        <w:gridCol w:w="1318"/>
        <w:gridCol w:w="1296"/>
        <w:gridCol w:w="1394"/>
      </w:tblGrid>
      <w:tr w:rsidR="00020322" w:rsidRPr="001D5828" w14:paraId="602A0610" w14:textId="77777777" w:rsidTr="00271455">
        <w:trPr>
          <w:trHeight w:val="20"/>
          <w:tblHeader/>
          <w:jc w:val="center"/>
        </w:trPr>
        <w:tc>
          <w:tcPr>
            <w:tcW w:w="1069"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8425306"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Despacho</w:t>
            </w:r>
          </w:p>
        </w:tc>
        <w:tc>
          <w:tcPr>
            <w:tcW w:w="612" w:type="pct"/>
            <w:tcBorders>
              <w:top w:val="single" w:sz="4" w:space="0" w:color="auto"/>
              <w:left w:val="nil"/>
              <w:bottom w:val="single" w:sz="4" w:space="0" w:color="auto"/>
              <w:right w:val="single" w:sz="4" w:space="0" w:color="auto"/>
            </w:tcBorders>
            <w:shd w:val="clear" w:color="000000" w:fill="002060"/>
            <w:vAlign w:val="center"/>
            <w:hideMark/>
          </w:tcPr>
          <w:p w14:paraId="4377D6AF"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Situación</w:t>
            </w:r>
          </w:p>
        </w:tc>
        <w:tc>
          <w:tcPr>
            <w:tcW w:w="536" w:type="pct"/>
            <w:tcBorders>
              <w:top w:val="single" w:sz="4" w:space="0" w:color="auto"/>
              <w:left w:val="nil"/>
              <w:bottom w:val="single" w:sz="4" w:space="0" w:color="auto"/>
              <w:right w:val="single" w:sz="4" w:space="0" w:color="auto"/>
            </w:tcBorders>
            <w:shd w:val="clear" w:color="000000" w:fill="002060"/>
            <w:vAlign w:val="center"/>
            <w:hideMark/>
          </w:tcPr>
          <w:p w14:paraId="6773D8AE"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Cantidad requerida</w:t>
            </w:r>
          </w:p>
        </w:tc>
        <w:tc>
          <w:tcPr>
            <w:tcW w:w="618" w:type="pct"/>
            <w:tcBorders>
              <w:top w:val="single" w:sz="4" w:space="0" w:color="auto"/>
              <w:left w:val="nil"/>
              <w:bottom w:val="single" w:sz="4" w:space="0" w:color="auto"/>
              <w:right w:val="single" w:sz="4" w:space="0" w:color="auto"/>
            </w:tcBorders>
            <w:shd w:val="clear" w:color="000000" w:fill="002060"/>
            <w:vAlign w:val="center"/>
            <w:hideMark/>
          </w:tcPr>
          <w:p w14:paraId="624C74A2"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Clase ancha</w:t>
            </w:r>
          </w:p>
        </w:tc>
        <w:tc>
          <w:tcPr>
            <w:tcW w:w="712" w:type="pct"/>
            <w:tcBorders>
              <w:top w:val="single" w:sz="4" w:space="0" w:color="auto"/>
              <w:left w:val="nil"/>
              <w:bottom w:val="single" w:sz="4" w:space="0" w:color="auto"/>
              <w:right w:val="single" w:sz="4" w:space="0" w:color="auto"/>
            </w:tcBorders>
            <w:shd w:val="clear" w:color="000000" w:fill="002060"/>
            <w:vAlign w:val="center"/>
            <w:hideMark/>
          </w:tcPr>
          <w:p w14:paraId="2A235A7F"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Clase angosta</w:t>
            </w:r>
          </w:p>
        </w:tc>
        <w:tc>
          <w:tcPr>
            <w:tcW w:w="700" w:type="pct"/>
            <w:tcBorders>
              <w:top w:val="single" w:sz="4" w:space="0" w:color="auto"/>
              <w:left w:val="nil"/>
              <w:bottom w:val="single" w:sz="4" w:space="0" w:color="auto"/>
              <w:right w:val="single" w:sz="4" w:space="0" w:color="auto"/>
            </w:tcBorders>
            <w:shd w:val="clear" w:color="000000" w:fill="002060"/>
            <w:vAlign w:val="center"/>
            <w:hideMark/>
          </w:tcPr>
          <w:p w14:paraId="29538657"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Costo del puesto anual</w:t>
            </w:r>
          </w:p>
        </w:tc>
        <w:tc>
          <w:tcPr>
            <w:tcW w:w="753" w:type="pct"/>
            <w:tcBorders>
              <w:top w:val="single" w:sz="4" w:space="0" w:color="auto"/>
              <w:left w:val="nil"/>
              <w:bottom w:val="single" w:sz="4" w:space="0" w:color="auto"/>
              <w:right w:val="single" w:sz="4" w:space="0" w:color="auto"/>
            </w:tcBorders>
            <w:shd w:val="clear" w:color="000000" w:fill="002060"/>
            <w:vAlign w:val="center"/>
            <w:hideMark/>
          </w:tcPr>
          <w:p w14:paraId="04558709" w14:textId="77777777" w:rsidR="004448CE" w:rsidRPr="001D5828" w:rsidRDefault="004448CE" w:rsidP="004448CE">
            <w:pPr>
              <w:jc w:val="center"/>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Costo total anual</w:t>
            </w:r>
          </w:p>
        </w:tc>
      </w:tr>
      <w:tr w:rsidR="001E0674" w:rsidRPr="001D5828" w14:paraId="07788E00" w14:textId="77777777" w:rsidTr="00C34F0F">
        <w:trPr>
          <w:trHeight w:val="553"/>
          <w:jc w:val="center"/>
        </w:trPr>
        <w:tc>
          <w:tcPr>
            <w:tcW w:w="1069" w:type="pct"/>
            <w:vMerge w:val="restart"/>
            <w:tcBorders>
              <w:top w:val="nil"/>
              <w:left w:val="single" w:sz="4" w:space="0" w:color="auto"/>
              <w:bottom w:val="single" w:sz="4" w:space="0" w:color="auto"/>
              <w:right w:val="single" w:sz="4" w:space="0" w:color="auto"/>
            </w:tcBorders>
            <w:shd w:val="clear" w:color="auto" w:fill="auto"/>
            <w:vAlign w:val="center"/>
            <w:hideMark/>
          </w:tcPr>
          <w:p w14:paraId="41D01442" w14:textId="50D266FD" w:rsidR="004448CE" w:rsidRPr="001D5828" w:rsidRDefault="004448CE" w:rsidP="004448CE">
            <w:pPr>
              <w:jc w:val="left"/>
              <w:rPr>
                <w:rFonts w:eastAsia="Times New Roman" w:cs="Times New Roman"/>
                <w:color w:val="000000"/>
                <w:sz w:val="18"/>
                <w:szCs w:val="18"/>
                <w:lang w:eastAsia="es-ES"/>
              </w:rPr>
            </w:pPr>
            <w:r w:rsidRPr="001D5828">
              <w:rPr>
                <w:rFonts w:eastAsia="Times New Roman" w:cs="Times New Roman"/>
                <w:color w:val="000000"/>
                <w:sz w:val="18"/>
                <w:szCs w:val="18"/>
                <w:lang w:eastAsia="es-ES"/>
              </w:rPr>
              <w:t xml:space="preserve">Juzgado Pensiones Alimentarias II </w:t>
            </w:r>
            <w:r w:rsidR="002C0D46" w:rsidRPr="001D5828">
              <w:rPr>
                <w:rFonts w:eastAsia="Times New Roman" w:cs="Times New Roman"/>
                <w:color w:val="000000"/>
                <w:sz w:val="18"/>
                <w:szCs w:val="18"/>
                <w:lang w:eastAsia="es-ES"/>
              </w:rPr>
              <w:t xml:space="preserve">Circuito Judicial </w:t>
            </w:r>
            <w:r w:rsidRPr="001D5828">
              <w:rPr>
                <w:rFonts w:eastAsia="Times New Roman" w:cs="Times New Roman"/>
                <w:color w:val="000000"/>
                <w:sz w:val="18"/>
                <w:szCs w:val="18"/>
                <w:lang w:eastAsia="es-ES"/>
              </w:rPr>
              <w:t>Zona Atlántica (Pococí)</w:t>
            </w:r>
          </w:p>
        </w:tc>
        <w:tc>
          <w:tcPr>
            <w:tcW w:w="612" w:type="pct"/>
            <w:tcBorders>
              <w:top w:val="nil"/>
              <w:left w:val="nil"/>
              <w:bottom w:val="single" w:sz="4" w:space="0" w:color="auto"/>
              <w:right w:val="single" w:sz="4" w:space="0" w:color="auto"/>
            </w:tcBorders>
            <w:shd w:val="clear" w:color="000000" w:fill="44546A"/>
            <w:vAlign w:val="center"/>
            <w:hideMark/>
          </w:tcPr>
          <w:p w14:paraId="66A605DC" w14:textId="77777777" w:rsidR="004448CE" w:rsidRPr="001D5828" w:rsidRDefault="004448CE" w:rsidP="004448CE">
            <w:pPr>
              <w:jc w:val="left"/>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Propuesta</w:t>
            </w:r>
          </w:p>
        </w:tc>
        <w:tc>
          <w:tcPr>
            <w:tcW w:w="536" w:type="pct"/>
            <w:tcBorders>
              <w:top w:val="nil"/>
              <w:left w:val="nil"/>
              <w:bottom w:val="single" w:sz="4" w:space="0" w:color="auto"/>
              <w:right w:val="single" w:sz="4" w:space="0" w:color="auto"/>
            </w:tcBorders>
            <w:shd w:val="clear" w:color="auto" w:fill="auto"/>
            <w:vAlign w:val="center"/>
            <w:hideMark/>
          </w:tcPr>
          <w:p w14:paraId="0A3BB99E"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1</w:t>
            </w:r>
          </w:p>
        </w:tc>
        <w:tc>
          <w:tcPr>
            <w:tcW w:w="618" w:type="pct"/>
            <w:tcBorders>
              <w:top w:val="nil"/>
              <w:left w:val="nil"/>
              <w:bottom w:val="single" w:sz="4" w:space="0" w:color="auto"/>
              <w:right w:val="single" w:sz="4" w:space="0" w:color="auto"/>
            </w:tcBorders>
            <w:shd w:val="clear" w:color="auto" w:fill="auto"/>
            <w:vAlign w:val="center"/>
            <w:hideMark/>
          </w:tcPr>
          <w:p w14:paraId="304C9D12"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Juez(a) 1</w:t>
            </w:r>
          </w:p>
        </w:tc>
        <w:tc>
          <w:tcPr>
            <w:tcW w:w="712" w:type="pct"/>
            <w:tcBorders>
              <w:top w:val="nil"/>
              <w:left w:val="nil"/>
              <w:bottom w:val="single" w:sz="4" w:space="0" w:color="auto"/>
              <w:right w:val="single" w:sz="4" w:space="0" w:color="auto"/>
            </w:tcBorders>
            <w:shd w:val="clear" w:color="auto" w:fill="auto"/>
            <w:vAlign w:val="center"/>
            <w:hideMark/>
          </w:tcPr>
          <w:p w14:paraId="063277A3"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Juez o Jueza</w:t>
            </w:r>
          </w:p>
        </w:tc>
        <w:tc>
          <w:tcPr>
            <w:tcW w:w="700" w:type="pct"/>
            <w:tcBorders>
              <w:top w:val="nil"/>
              <w:left w:val="nil"/>
              <w:bottom w:val="single" w:sz="4" w:space="0" w:color="auto"/>
              <w:right w:val="single" w:sz="4" w:space="0" w:color="auto"/>
            </w:tcBorders>
            <w:shd w:val="clear" w:color="auto" w:fill="auto"/>
            <w:vAlign w:val="center"/>
            <w:hideMark/>
          </w:tcPr>
          <w:p w14:paraId="59244F40" w14:textId="77777777" w:rsidR="004448CE" w:rsidRPr="001D5828" w:rsidRDefault="004448CE" w:rsidP="004448CE">
            <w:pPr>
              <w:jc w:val="right"/>
              <w:rPr>
                <w:rFonts w:eastAsia="Times New Roman" w:cs="Times New Roman"/>
                <w:color w:val="000000"/>
                <w:sz w:val="18"/>
                <w:szCs w:val="18"/>
                <w:lang w:eastAsia="es-ES"/>
              </w:rPr>
            </w:pPr>
            <w:r w:rsidRPr="001D5828">
              <w:rPr>
                <w:rFonts w:ascii="Times New Roman" w:eastAsia="Times New Roman" w:hAnsi="Times New Roman" w:cs="Times New Roman"/>
                <w:color w:val="000000"/>
                <w:sz w:val="18"/>
                <w:szCs w:val="18"/>
                <w:lang w:eastAsia="es-ES"/>
              </w:rPr>
              <w:t>₡</w:t>
            </w:r>
            <w:r w:rsidRPr="001D5828">
              <w:rPr>
                <w:rFonts w:eastAsia="Times New Roman" w:cs="Times New Roman"/>
                <w:color w:val="000000"/>
                <w:sz w:val="18"/>
                <w:szCs w:val="18"/>
                <w:lang w:eastAsia="es-ES"/>
              </w:rPr>
              <w:t xml:space="preserve">53.345.530,28 </w:t>
            </w:r>
          </w:p>
        </w:tc>
        <w:tc>
          <w:tcPr>
            <w:tcW w:w="753" w:type="pct"/>
            <w:tcBorders>
              <w:top w:val="nil"/>
              <w:left w:val="nil"/>
              <w:bottom w:val="single" w:sz="4" w:space="0" w:color="auto"/>
              <w:right w:val="single" w:sz="4" w:space="0" w:color="auto"/>
            </w:tcBorders>
            <w:shd w:val="clear" w:color="auto" w:fill="auto"/>
            <w:vAlign w:val="center"/>
            <w:hideMark/>
          </w:tcPr>
          <w:p w14:paraId="61013C70" w14:textId="77777777" w:rsidR="004448CE" w:rsidRPr="001D5828" w:rsidRDefault="004448CE" w:rsidP="004448CE">
            <w:pPr>
              <w:jc w:val="right"/>
              <w:rPr>
                <w:rFonts w:eastAsia="Times New Roman" w:cs="Times New Roman"/>
                <w:color w:val="000000"/>
                <w:sz w:val="18"/>
                <w:szCs w:val="18"/>
                <w:lang w:eastAsia="es-ES"/>
              </w:rPr>
            </w:pPr>
            <w:r w:rsidRPr="001D5828">
              <w:rPr>
                <w:rFonts w:ascii="Times New Roman" w:eastAsia="Times New Roman" w:hAnsi="Times New Roman" w:cs="Times New Roman"/>
                <w:color w:val="000000"/>
                <w:sz w:val="18"/>
                <w:szCs w:val="18"/>
                <w:lang w:eastAsia="es-ES"/>
              </w:rPr>
              <w:t>₡</w:t>
            </w:r>
            <w:r w:rsidRPr="001D5828">
              <w:rPr>
                <w:rFonts w:eastAsia="Times New Roman" w:cs="Times New Roman"/>
                <w:color w:val="000000"/>
                <w:sz w:val="18"/>
                <w:szCs w:val="18"/>
                <w:lang w:eastAsia="es-ES"/>
              </w:rPr>
              <w:t xml:space="preserve">53.345.530,28 </w:t>
            </w:r>
          </w:p>
        </w:tc>
      </w:tr>
      <w:tr w:rsidR="001E0674" w:rsidRPr="001D5828" w14:paraId="7C623269" w14:textId="77777777" w:rsidTr="00C34F0F">
        <w:trPr>
          <w:trHeight w:val="554"/>
          <w:jc w:val="center"/>
        </w:trPr>
        <w:tc>
          <w:tcPr>
            <w:tcW w:w="1069" w:type="pct"/>
            <w:vMerge/>
            <w:tcBorders>
              <w:top w:val="nil"/>
              <w:left w:val="single" w:sz="4" w:space="0" w:color="auto"/>
              <w:bottom w:val="single" w:sz="4" w:space="0" w:color="auto"/>
              <w:right w:val="single" w:sz="4" w:space="0" w:color="auto"/>
            </w:tcBorders>
            <w:vAlign w:val="center"/>
            <w:hideMark/>
          </w:tcPr>
          <w:p w14:paraId="36EC4C66" w14:textId="77777777" w:rsidR="004448CE" w:rsidRPr="001D5828" w:rsidRDefault="004448CE" w:rsidP="004448CE">
            <w:pPr>
              <w:jc w:val="left"/>
              <w:rPr>
                <w:rFonts w:eastAsia="Times New Roman" w:cs="Times New Roman"/>
                <w:color w:val="000000"/>
                <w:sz w:val="18"/>
                <w:szCs w:val="18"/>
                <w:lang w:eastAsia="es-ES"/>
              </w:rPr>
            </w:pPr>
          </w:p>
        </w:tc>
        <w:tc>
          <w:tcPr>
            <w:tcW w:w="612" w:type="pct"/>
            <w:tcBorders>
              <w:top w:val="nil"/>
              <w:left w:val="nil"/>
              <w:bottom w:val="single" w:sz="4" w:space="0" w:color="auto"/>
              <w:right w:val="single" w:sz="4" w:space="0" w:color="auto"/>
            </w:tcBorders>
            <w:shd w:val="clear" w:color="000000" w:fill="44546A"/>
            <w:vAlign w:val="center"/>
            <w:hideMark/>
          </w:tcPr>
          <w:p w14:paraId="223BB9F3" w14:textId="77777777" w:rsidR="004448CE" w:rsidRPr="001D5828" w:rsidRDefault="004448CE" w:rsidP="004448CE">
            <w:pPr>
              <w:jc w:val="left"/>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Propuesta</w:t>
            </w:r>
          </w:p>
        </w:tc>
        <w:tc>
          <w:tcPr>
            <w:tcW w:w="536" w:type="pct"/>
            <w:tcBorders>
              <w:top w:val="nil"/>
              <w:left w:val="nil"/>
              <w:bottom w:val="single" w:sz="4" w:space="0" w:color="auto"/>
              <w:right w:val="single" w:sz="4" w:space="0" w:color="auto"/>
            </w:tcBorders>
            <w:shd w:val="clear" w:color="auto" w:fill="auto"/>
            <w:vAlign w:val="center"/>
            <w:hideMark/>
          </w:tcPr>
          <w:p w14:paraId="68597166"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2</w:t>
            </w:r>
          </w:p>
        </w:tc>
        <w:tc>
          <w:tcPr>
            <w:tcW w:w="618" w:type="pct"/>
            <w:tcBorders>
              <w:top w:val="nil"/>
              <w:left w:val="nil"/>
              <w:bottom w:val="single" w:sz="4" w:space="0" w:color="auto"/>
              <w:right w:val="single" w:sz="4" w:space="0" w:color="auto"/>
            </w:tcBorders>
            <w:shd w:val="clear" w:color="auto" w:fill="auto"/>
            <w:vAlign w:val="center"/>
            <w:hideMark/>
          </w:tcPr>
          <w:p w14:paraId="4A6032E4"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Técnico Judicial 1</w:t>
            </w:r>
          </w:p>
        </w:tc>
        <w:tc>
          <w:tcPr>
            <w:tcW w:w="712" w:type="pct"/>
            <w:tcBorders>
              <w:top w:val="nil"/>
              <w:left w:val="nil"/>
              <w:bottom w:val="single" w:sz="4" w:space="0" w:color="auto"/>
              <w:right w:val="single" w:sz="4" w:space="0" w:color="auto"/>
            </w:tcBorders>
            <w:shd w:val="clear" w:color="auto" w:fill="auto"/>
            <w:vAlign w:val="center"/>
            <w:hideMark/>
          </w:tcPr>
          <w:p w14:paraId="678D30B0" w14:textId="77777777" w:rsidR="004448CE" w:rsidRPr="001D5828" w:rsidRDefault="004448CE" w:rsidP="004448CE">
            <w:pPr>
              <w:jc w:val="center"/>
              <w:rPr>
                <w:rFonts w:eastAsia="Times New Roman" w:cs="Times New Roman"/>
                <w:color w:val="000000"/>
                <w:sz w:val="18"/>
                <w:szCs w:val="18"/>
                <w:lang w:eastAsia="es-ES"/>
              </w:rPr>
            </w:pPr>
            <w:r w:rsidRPr="001D5828">
              <w:rPr>
                <w:rFonts w:eastAsia="Times New Roman" w:cs="Times New Roman"/>
                <w:color w:val="000000"/>
                <w:sz w:val="18"/>
                <w:szCs w:val="18"/>
                <w:lang w:eastAsia="es-ES"/>
              </w:rPr>
              <w:t>Técnico Judicial</w:t>
            </w:r>
          </w:p>
        </w:tc>
        <w:tc>
          <w:tcPr>
            <w:tcW w:w="700" w:type="pct"/>
            <w:tcBorders>
              <w:top w:val="nil"/>
              <w:left w:val="nil"/>
              <w:bottom w:val="single" w:sz="4" w:space="0" w:color="auto"/>
              <w:right w:val="single" w:sz="4" w:space="0" w:color="auto"/>
            </w:tcBorders>
            <w:shd w:val="clear" w:color="auto" w:fill="auto"/>
            <w:vAlign w:val="center"/>
            <w:hideMark/>
          </w:tcPr>
          <w:p w14:paraId="2E91C44D" w14:textId="77777777" w:rsidR="004448CE" w:rsidRPr="001D5828" w:rsidRDefault="004448CE" w:rsidP="004448CE">
            <w:pPr>
              <w:jc w:val="right"/>
              <w:rPr>
                <w:rFonts w:eastAsia="Times New Roman" w:cs="Times New Roman"/>
                <w:color w:val="000000"/>
                <w:sz w:val="18"/>
                <w:szCs w:val="18"/>
                <w:lang w:eastAsia="es-ES"/>
              </w:rPr>
            </w:pPr>
            <w:r w:rsidRPr="001D5828">
              <w:rPr>
                <w:rFonts w:ascii="Times New Roman" w:eastAsia="Times New Roman" w:hAnsi="Times New Roman" w:cs="Times New Roman"/>
                <w:color w:val="000000"/>
                <w:sz w:val="18"/>
                <w:szCs w:val="18"/>
                <w:lang w:eastAsia="es-ES"/>
              </w:rPr>
              <w:t>₡</w:t>
            </w:r>
            <w:r w:rsidRPr="001D5828">
              <w:rPr>
                <w:rFonts w:eastAsia="Times New Roman" w:cs="Times New Roman"/>
                <w:color w:val="000000"/>
                <w:sz w:val="18"/>
                <w:szCs w:val="18"/>
                <w:lang w:eastAsia="es-ES"/>
              </w:rPr>
              <w:t xml:space="preserve">14.388.965,06 </w:t>
            </w:r>
          </w:p>
        </w:tc>
        <w:tc>
          <w:tcPr>
            <w:tcW w:w="753" w:type="pct"/>
            <w:tcBorders>
              <w:top w:val="nil"/>
              <w:left w:val="nil"/>
              <w:bottom w:val="single" w:sz="4" w:space="0" w:color="auto"/>
              <w:right w:val="single" w:sz="4" w:space="0" w:color="auto"/>
            </w:tcBorders>
            <w:shd w:val="clear" w:color="auto" w:fill="auto"/>
            <w:vAlign w:val="center"/>
            <w:hideMark/>
          </w:tcPr>
          <w:p w14:paraId="29249B2F" w14:textId="77777777" w:rsidR="004448CE" w:rsidRPr="001D5828" w:rsidRDefault="004448CE" w:rsidP="004448CE">
            <w:pPr>
              <w:jc w:val="right"/>
              <w:rPr>
                <w:rFonts w:eastAsia="Times New Roman" w:cs="Times New Roman"/>
                <w:color w:val="000000"/>
                <w:sz w:val="18"/>
                <w:szCs w:val="18"/>
                <w:lang w:eastAsia="es-ES"/>
              </w:rPr>
            </w:pPr>
            <w:r w:rsidRPr="001D5828">
              <w:rPr>
                <w:rFonts w:ascii="Times New Roman" w:eastAsia="Times New Roman" w:hAnsi="Times New Roman" w:cs="Times New Roman"/>
                <w:color w:val="000000"/>
                <w:sz w:val="18"/>
                <w:szCs w:val="18"/>
                <w:lang w:eastAsia="es-ES"/>
              </w:rPr>
              <w:t>₡</w:t>
            </w:r>
            <w:r w:rsidRPr="001D5828">
              <w:rPr>
                <w:rFonts w:eastAsia="Times New Roman" w:cs="Times New Roman"/>
                <w:color w:val="000000"/>
                <w:sz w:val="18"/>
                <w:szCs w:val="18"/>
                <w:lang w:eastAsia="es-ES"/>
              </w:rPr>
              <w:t xml:space="preserve">28.777.930,12 </w:t>
            </w:r>
          </w:p>
        </w:tc>
      </w:tr>
      <w:tr w:rsidR="001306BE" w:rsidRPr="001D5828" w14:paraId="3E92AF35" w14:textId="77777777" w:rsidTr="001F7AF7">
        <w:trPr>
          <w:trHeight w:val="20"/>
          <w:jc w:val="center"/>
        </w:trPr>
        <w:tc>
          <w:tcPr>
            <w:tcW w:w="4247" w:type="pct"/>
            <w:gridSpan w:val="6"/>
            <w:tcBorders>
              <w:top w:val="single" w:sz="4" w:space="0" w:color="auto"/>
              <w:left w:val="single" w:sz="4" w:space="0" w:color="auto"/>
              <w:bottom w:val="single" w:sz="4" w:space="0" w:color="auto"/>
              <w:right w:val="single" w:sz="4" w:space="0" w:color="auto"/>
            </w:tcBorders>
            <w:shd w:val="clear" w:color="000000" w:fill="808080"/>
            <w:vAlign w:val="bottom"/>
            <w:hideMark/>
          </w:tcPr>
          <w:p w14:paraId="10A65897" w14:textId="77777777" w:rsidR="004448CE" w:rsidRPr="001D5828" w:rsidRDefault="004448CE" w:rsidP="004448CE">
            <w:pPr>
              <w:jc w:val="right"/>
              <w:rPr>
                <w:rFonts w:eastAsia="Times New Roman" w:cs="Times New Roman"/>
                <w:b/>
                <w:bCs/>
                <w:color w:val="FFFFFF"/>
                <w:sz w:val="18"/>
                <w:szCs w:val="18"/>
                <w:lang w:eastAsia="es-ES"/>
              </w:rPr>
            </w:pPr>
            <w:r w:rsidRPr="001D5828">
              <w:rPr>
                <w:rFonts w:eastAsia="Times New Roman" w:cs="Times New Roman"/>
                <w:b/>
                <w:bCs/>
                <w:color w:val="FFFFFF"/>
                <w:sz w:val="18"/>
                <w:szCs w:val="18"/>
                <w:lang w:eastAsia="es-ES"/>
              </w:rPr>
              <w:t>Total</w:t>
            </w:r>
          </w:p>
        </w:tc>
        <w:tc>
          <w:tcPr>
            <w:tcW w:w="753" w:type="pct"/>
            <w:tcBorders>
              <w:top w:val="nil"/>
              <w:left w:val="nil"/>
              <w:bottom w:val="single" w:sz="4" w:space="0" w:color="auto"/>
              <w:right w:val="single" w:sz="4" w:space="0" w:color="auto"/>
            </w:tcBorders>
            <w:shd w:val="clear" w:color="000000" w:fill="808080"/>
            <w:vAlign w:val="bottom"/>
            <w:hideMark/>
          </w:tcPr>
          <w:p w14:paraId="58A149A2" w14:textId="0FEB1AE9" w:rsidR="004448CE" w:rsidRPr="001D5828" w:rsidRDefault="00C67A1E" w:rsidP="008B6AC6">
            <w:pPr>
              <w:jc w:val="right"/>
              <w:rPr>
                <w:rFonts w:eastAsia="Times New Roman" w:cs="Times New Roman"/>
                <w:b/>
                <w:bCs/>
                <w:color w:val="FFFFFF"/>
                <w:sz w:val="18"/>
                <w:szCs w:val="18"/>
                <w:lang w:eastAsia="es-ES"/>
              </w:rPr>
            </w:pPr>
            <w:r w:rsidRPr="00C67A1E">
              <w:rPr>
                <w:rFonts w:ascii="Times New Roman" w:eastAsia="Times New Roman" w:hAnsi="Times New Roman" w:cs="Times New Roman"/>
                <w:b/>
                <w:bCs/>
                <w:color w:val="FFFFFF" w:themeColor="background1"/>
                <w:sz w:val="18"/>
                <w:szCs w:val="18"/>
                <w:lang w:eastAsia="es-ES"/>
              </w:rPr>
              <w:t>₡82 123 460,39</w:t>
            </w:r>
          </w:p>
        </w:tc>
      </w:tr>
    </w:tbl>
    <w:p w14:paraId="183CF4B6" w14:textId="77777777" w:rsidR="008B4FA4" w:rsidRPr="001D5828" w:rsidRDefault="008B4FA4" w:rsidP="00C21E61">
      <w:pPr>
        <w:pStyle w:val="Fuentes"/>
      </w:pPr>
      <w:r w:rsidRPr="001D5828">
        <w:t xml:space="preserve">Fuente: Modernización Institucional de la Dirección de Planificación. </w:t>
      </w:r>
    </w:p>
    <w:p w14:paraId="7584A5C2" w14:textId="77777777" w:rsidR="008B4FA4" w:rsidRPr="001D5828" w:rsidRDefault="008B4FA4" w:rsidP="00FD1286"/>
    <w:p w14:paraId="27818B11" w14:textId="5C7FECDA" w:rsidR="009F6205" w:rsidRPr="001D5828" w:rsidRDefault="008B4FA4" w:rsidP="00FD1286">
      <w:r w:rsidRPr="001D5828">
        <w:t xml:space="preserve">El costo anual para hacerle frente a la propuesta </w:t>
      </w:r>
      <w:r w:rsidR="00C67A1E">
        <w:t>de</w:t>
      </w:r>
      <w:r w:rsidR="00C67A1E" w:rsidRPr="001D5828">
        <w:t xml:space="preserve"> </w:t>
      </w:r>
      <w:r w:rsidR="000C3318" w:rsidRPr="000C3318">
        <w:t xml:space="preserve">creación de </w:t>
      </w:r>
      <w:r w:rsidR="00C67A1E">
        <w:t>una</w:t>
      </w:r>
      <w:r w:rsidR="000C3318" w:rsidRPr="000C3318">
        <w:t xml:space="preserve"> </w:t>
      </w:r>
      <w:r w:rsidR="000C3318">
        <w:t xml:space="preserve">plaza de </w:t>
      </w:r>
      <w:r w:rsidR="000C3318" w:rsidRPr="000C3318">
        <w:t xml:space="preserve">persona juzgadora 1 y dos </w:t>
      </w:r>
      <w:r w:rsidR="000C3318">
        <w:t xml:space="preserve">plazas de </w:t>
      </w:r>
      <w:r w:rsidR="000C3318" w:rsidRPr="000C3318">
        <w:t>Técnico Judicial 1</w:t>
      </w:r>
      <w:r w:rsidR="000C3318">
        <w:t xml:space="preserve"> es </w:t>
      </w:r>
      <w:r w:rsidRPr="001D5828">
        <w:t xml:space="preserve">de </w:t>
      </w:r>
      <w:r w:rsidR="00DC3DE3" w:rsidRPr="00DC3DE3">
        <w:rPr>
          <w:rFonts w:ascii="Times New Roman" w:hAnsi="Times New Roman" w:cs="Times New Roman"/>
        </w:rPr>
        <w:t>₡</w:t>
      </w:r>
      <w:r w:rsidR="00C67A1E" w:rsidRPr="00C67A1E">
        <w:rPr>
          <w:rFonts w:ascii="Times New Roman" w:hAnsi="Times New Roman" w:cs="Times New Roman"/>
        </w:rPr>
        <w:t>82</w:t>
      </w:r>
      <w:r w:rsidR="00C67A1E">
        <w:rPr>
          <w:rFonts w:ascii="Times New Roman" w:hAnsi="Times New Roman" w:cs="Times New Roman"/>
        </w:rPr>
        <w:t> </w:t>
      </w:r>
      <w:r w:rsidR="00C67A1E" w:rsidRPr="00C67A1E">
        <w:rPr>
          <w:rFonts w:ascii="Times New Roman" w:hAnsi="Times New Roman" w:cs="Times New Roman"/>
        </w:rPr>
        <w:t>123</w:t>
      </w:r>
      <w:r w:rsidR="00C67A1E">
        <w:rPr>
          <w:rFonts w:ascii="Times New Roman" w:hAnsi="Times New Roman" w:cs="Times New Roman"/>
        </w:rPr>
        <w:t> </w:t>
      </w:r>
      <w:r w:rsidR="00C67A1E" w:rsidRPr="00C67A1E">
        <w:rPr>
          <w:rFonts w:ascii="Times New Roman" w:hAnsi="Times New Roman" w:cs="Times New Roman"/>
        </w:rPr>
        <w:t>460,39</w:t>
      </w:r>
      <w:r w:rsidRPr="001D5828">
        <w:t>.</w:t>
      </w:r>
      <w:r w:rsidR="00573076" w:rsidRPr="001D5828">
        <w:t xml:space="preserve"> </w:t>
      </w:r>
      <w:r w:rsidR="003941FC">
        <w:t>N</w:t>
      </w:r>
      <w:r w:rsidR="00DC3DE3">
        <w:t xml:space="preserve">o se plantea </w:t>
      </w:r>
      <w:r w:rsidR="002C5E72">
        <w:t>la recalificación del puesto de Auxiliar de Servicios Generales ya que hacer esto</w:t>
      </w:r>
      <w:r w:rsidR="00434221">
        <w:t xml:space="preserve"> significaría</w:t>
      </w:r>
      <w:r w:rsidR="00573076" w:rsidRPr="001D5828">
        <w:t xml:space="preserve"> la inclusión del Servicio de Limpieza contratada, subpartida 1.04.06 “Servicios Generales”, la cual se encuentra restringida por el aumento del IVA en los servicios, ya que actualmente </w:t>
      </w:r>
      <w:r w:rsidR="00573076" w:rsidRPr="001D5828">
        <w:lastRenderedPageBreak/>
        <w:t>este despacho cuenta con la figura de Auxiliar de Servicios Generales para atender esta necesidad.</w:t>
      </w:r>
    </w:p>
    <w:p w14:paraId="2B06788E" w14:textId="77777777" w:rsidR="009F6205" w:rsidRPr="001D5828" w:rsidRDefault="009F6205" w:rsidP="00A07514"/>
    <w:p w14:paraId="1F24B7E8" w14:textId="05941341" w:rsidR="00A07514" w:rsidRPr="001D5828" w:rsidRDefault="00A07514" w:rsidP="00A07514">
      <w:r w:rsidRPr="001D5828">
        <w:t>En el caso de los despachos mixtos que atienden dentro de sus materias Pensiones Alimentarias, no se tiene planeada la modificación en las estructuras de trabajo o la inclusión de nuevo recurso humano, esto ya que durante los abordajes realizados por la Dirección de Planificación para las materias de Laboral y Civil, se realizaron los estudios pertinentes y se incluyeron las necesidades en los respectivos informes de presupuesto de estas materias.</w:t>
      </w:r>
    </w:p>
    <w:p w14:paraId="21F87978" w14:textId="77777777" w:rsidR="007B3BE4" w:rsidRPr="001D5828" w:rsidRDefault="007B3BE4" w:rsidP="00A07514"/>
    <w:p w14:paraId="784656D0" w14:textId="1B89FD34" w:rsidR="00CC407B" w:rsidRPr="001D5828" w:rsidRDefault="00CC407B" w:rsidP="00041058">
      <w:pPr>
        <w:pStyle w:val="Ttulo2"/>
      </w:pPr>
      <w:r w:rsidRPr="001D5828">
        <w:t>Otras consideraciones</w:t>
      </w:r>
    </w:p>
    <w:p w14:paraId="0CA054CA" w14:textId="27A52242" w:rsidR="00CC407B" w:rsidRPr="001D5828" w:rsidRDefault="00CC407B" w:rsidP="00B1057A">
      <w:r w:rsidRPr="001D5828">
        <w:t xml:space="preserve">El análisis </w:t>
      </w:r>
      <w:r w:rsidR="00C26AA1" w:rsidRPr="001D5828">
        <w:t>a</w:t>
      </w:r>
      <w:r w:rsidRPr="001D5828">
        <w:t xml:space="preserve">ntes expuesto se puso en conocimiento de forma preliminar a otras instancias judiciales, a fin de que </w:t>
      </w:r>
      <w:r w:rsidR="003C61D0" w:rsidRPr="001D5828">
        <w:t>e</w:t>
      </w:r>
      <w:r w:rsidR="00E96909" w:rsidRPr="001D5828">
        <w:t>s</w:t>
      </w:r>
      <w:r w:rsidR="003C61D0" w:rsidRPr="001D5828">
        <w:t xml:space="preserve">tas </w:t>
      </w:r>
      <w:r w:rsidRPr="001D5828">
        <w:t>estimaran las implicaciones que tendría el CPF en su gestión cotidiana y poder tomar las previsiones presupuestarias para el ejercicio económico del 20</w:t>
      </w:r>
      <w:r w:rsidR="00E96909" w:rsidRPr="001D5828">
        <w:t>21</w:t>
      </w:r>
      <w:r w:rsidRPr="001D5828">
        <w:t xml:space="preserve">. Entre esas dependencias están la Dirección Ejecutiva, </w:t>
      </w:r>
      <w:r w:rsidR="008978C7" w:rsidRPr="001D5828">
        <w:t xml:space="preserve">Defensa Pública, la Escuela Judicial, </w:t>
      </w:r>
      <w:r w:rsidR="003C6BF1" w:rsidRPr="001D5828">
        <w:t>Dirección de Tecnología de Información</w:t>
      </w:r>
      <w:r w:rsidR="00F02543" w:rsidRPr="001D5828">
        <w:t xml:space="preserve"> y</w:t>
      </w:r>
      <w:r w:rsidR="003C6BF1" w:rsidRPr="001D5828">
        <w:t xml:space="preserve"> </w:t>
      </w:r>
      <w:r w:rsidRPr="001D5828">
        <w:t>Dirección de Gestión Humana</w:t>
      </w:r>
      <w:r w:rsidR="00F02543" w:rsidRPr="001D5828">
        <w:t>.</w:t>
      </w:r>
    </w:p>
    <w:p w14:paraId="7DE16FE4" w14:textId="77777777" w:rsidR="00CC407B" w:rsidRPr="001D5828" w:rsidRDefault="00CC407B" w:rsidP="00B1057A"/>
    <w:p w14:paraId="4C8E8BF7" w14:textId="0CF8DCE9" w:rsidR="00CC407B" w:rsidRPr="001D5828" w:rsidRDefault="00CC407B" w:rsidP="00B1057A">
      <w:r w:rsidRPr="001D5828">
        <w:t xml:space="preserve">A </w:t>
      </w:r>
      <w:r w:rsidR="00B36203" w:rsidRPr="001D5828">
        <w:t>continuación,</w:t>
      </w:r>
      <w:r w:rsidRPr="001D5828">
        <w:t xml:space="preserve"> se presenta el detalle de las respuestas recibidas:</w:t>
      </w:r>
    </w:p>
    <w:p w14:paraId="139C729A" w14:textId="77777777" w:rsidR="00CC407B" w:rsidRPr="001D5828" w:rsidRDefault="00CC407B" w:rsidP="00B1057A"/>
    <w:p w14:paraId="00DB8C4A" w14:textId="138D3C09" w:rsidR="00460CF4" w:rsidRPr="001D5828" w:rsidRDefault="00640CDA" w:rsidP="00817985">
      <w:pPr>
        <w:pStyle w:val="Ttulo3"/>
      </w:pPr>
      <w:r w:rsidRPr="001D5828">
        <w:t>Dirección Ejecutiva</w:t>
      </w:r>
    </w:p>
    <w:p w14:paraId="691EFED7" w14:textId="12964EA4" w:rsidR="00640CDA" w:rsidRPr="001D5828" w:rsidRDefault="00311F4D" w:rsidP="003C61D0">
      <w:r w:rsidRPr="001D5828">
        <w:t>En reunión sostenida el miércoles 4 de marzo de 2020 con</w:t>
      </w:r>
      <w:r w:rsidR="00E20255" w:rsidRPr="001D5828">
        <w:t xml:space="preserve"> esta dependencia, </w:t>
      </w:r>
      <w:r w:rsidRPr="001D5828">
        <w:t xml:space="preserve">con el señor Melvin Obando Villalobos, Jefe </w:t>
      </w:r>
      <w:proofErr w:type="spellStart"/>
      <w:r w:rsidRPr="001D5828">
        <w:t>a.i.</w:t>
      </w:r>
      <w:proofErr w:type="spellEnd"/>
      <w:r w:rsidRPr="001D5828">
        <w:t xml:space="preserve"> Sub Proceso de Análisis de Ejecución, y el señor Walter Jimenez Picado, Sección de Análisis y Ejecución, estos manifiestan</w:t>
      </w:r>
      <w:r w:rsidR="00E20255" w:rsidRPr="001D5828">
        <w:t xml:space="preserve"> </w:t>
      </w:r>
      <w:r w:rsidR="005E53ED">
        <w:t>en reunión realizada el 4 de marzo de 2020,</w:t>
      </w:r>
      <w:r w:rsidR="00E20255" w:rsidRPr="001D5828">
        <w:t xml:space="preserve"> </w:t>
      </w:r>
      <w:r w:rsidRPr="001D5828">
        <w:t>que</w:t>
      </w:r>
      <w:r w:rsidR="00E20255" w:rsidRPr="001D5828">
        <w:t xml:space="preserve"> la </w:t>
      </w:r>
      <w:r w:rsidRPr="001D5828">
        <w:t xml:space="preserve">Dirección Ejecutiva no tiene </w:t>
      </w:r>
      <w:r w:rsidR="00E20255" w:rsidRPr="001D5828">
        <w:t xml:space="preserve">necesidad </w:t>
      </w:r>
      <w:r w:rsidR="005B1208" w:rsidRPr="001D5828">
        <w:t>de recurso</w:t>
      </w:r>
      <w:r w:rsidRPr="001D5828">
        <w:t xml:space="preserve"> humano</w:t>
      </w:r>
      <w:r w:rsidR="005B1208" w:rsidRPr="001D5828">
        <w:t xml:space="preserve"> </w:t>
      </w:r>
      <w:r w:rsidR="00E20255" w:rsidRPr="001D5828">
        <w:t>para 2021</w:t>
      </w:r>
      <w:r w:rsidR="00693E88" w:rsidRPr="001D5828">
        <w:t xml:space="preserve"> producto de la </w:t>
      </w:r>
      <w:r w:rsidR="00F67F98" w:rsidRPr="001D5828">
        <w:t>entrada en vigencia del Código Procesal de Familia</w:t>
      </w:r>
      <w:r w:rsidR="00E20255" w:rsidRPr="001D5828">
        <w:t>.</w:t>
      </w:r>
    </w:p>
    <w:p w14:paraId="14539686" w14:textId="77777777" w:rsidR="005B1208" w:rsidRPr="001D5828" w:rsidRDefault="005B1208" w:rsidP="003C61D0"/>
    <w:p w14:paraId="2687F98F" w14:textId="0C7B0AD1" w:rsidR="00D3620F" w:rsidRPr="001D5828" w:rsidRDefault="002068B0" w:rsidP="00E20255">
      <w:bookmarkStart w:id="30" w:name="_Hlk34724863"/>
      <w:r w:rsidRPr="001D5828">
        <w:t>Por otra parte, e</w:t>
      </w:r>
      <w:r w:rsidR="005B1208" w:rsidRPr="001D5828">
        <w:t>n el informe 1285-PLA-201</w:t>
      </w:r>
      <w:r w:rsidR="00311F4D" w:rsidRPr="001D5828">
        <w:t>9</w:t>
      </w:r>
      <w:r w:rsidR="005B1208" w:rsidRPr="001D5828">
        <w:t xml:space="preserve"> se incluye dentro de los gastos variables </w:t>
      </w:r>
      <w:r w:rsidRPr="001D5828">
        <w:t xml:space="preserve">de la Dirección Ejecutiva </w:t>
      </w:r>
      <w:r w:rsidR="005B1208" w:rsidRPr="001D5828">
        <w:t xml:space="preserve">un rubro de </w:t>
      </w:r>
      <w:r w:rsidR="005B1208" w:rsidRPr="001D5828">
        <w:rPr>
          <w:rFonts w:ascii="Times New Roman" w:hAnsi="Times New Roman" w:cs="Times New Roman"/>
        </w:rPr>
        <w:t>₡</w:t>
      </w:r>
      <w:r w:rsidR="005B1208" w:rsidRPr="001D5828">
        <w:t xml:space="preserve">60.000.000 para el pago de peritajes solicitados por </w:t>
      </w:r>
      <w:r w:rsidR="005B1208" w:rsidRPr="001D5828">
        <w:rPr>
          <w:rFonts w:cs="Book Antiqua"/>
        </w:rPr>
        <w:t>ó</w:t>
      </w:r>
      <w:r w:rsidR="005B1208" w:rsidRPr="001D5828">
        <w:t xml:space="preserve">rdenes judiciales, costos que se </w:t>
      </w:r>
      <w:r w:rsidR="00D3620F" w:rsidRPr="001D5828">
        <w:t>incluyen dentro del cálculo de la implementación del CPF</w:t>
      </w:r>
      <w:r w:rsidR="007E7E64">
        <w:t xml:space="preserve"> </w:t>
      </w:r>
      <w:r w:rsidR="004349ED">
        <w:t xml:space="preserve">incluyendo </w:t>
      </w:r>
      <w:r w:rsidR="004349ED" w:rsidRPr="004349ED">
        <w:rPr>
          <w:rFonts w:ascii="Times New Roman" w:hAnsi="Times New Roman" w:cs="Times New Roman"/>
        </w:rPr>
        <w:t>₡</w:t>
      </w:r>
      <w:r w:rsidR="004349ED">
        <w:t>3</w:t>
      </w:r>
      <w:r w:rsidR="004349ED" w:rsidRPr="004349ED">
        <w:t xml:space="preserve">0.000.000 </w:t>
      </w:r>
      <w:r w:rsidR="004349ED">
        <w:t xml:space="preserve">dentro del </w:t>
      </w:r>
      <w:r w:rsidR="000A5ED9">
        <w:t>presupuesto ordinario y el restante en extraordinario</w:t>
      </w:r>
      <w:r w:rsidR="00D3620F" w:rsidRPr="001D5828">
        <w:t>.</w:t>
      </w:r>
    </w:p>
    <w:bookmarkEnd w:id="30"/>
    <w:p w14:paraId="7A058681" w14:textId="77777777" w:rsidR="005B1208" w:rsidRPr="001D5828" w:rsidRDefault="005B1208" w:rsidP="00E20255"/>
    <w:p w14:paraId="35BF233B" w14:textId="77777777" w:rsidR="002C49BA" w:rsidRPr="001D5828" w:rsidRDefault="002C49BA" w:rsidP="00E20255"/>
    <w:p w14:paraId="5ACF42FF" w14:textId="2E373751" w:rsidR="00640CDA" w:rsidRPr="001D5828" w:rsidRDefault="00DB44FE" w:rsidP="00817985">
      <w:pPr>
        <w:pStyle w:val="Ttulo3"/>
      </w:pPr>
      <w:r w:rsidRPr="001D5828">
        <w:t>Defensa Pública</w:t>
      </w:r>
    </w:p>
    <w:p w14:paraId="65BD77AD" w14:textId="7C1927DB" w:rsidR="00D90DEF" w:rsidRPr="001D5828" w:rsidRDefault="00CA456F" w:rsidP="00D90DEF">
      <w:r w:rsidRPr="001D5828">
        <w:t>E</w:t>
      </w:r>
      <w:r w:rsidR="00D90DEF" w:rsidRPr="001D5828">
        <w:t>l C</w:t>
      </w:r>
      <w:r w:rsidR="00C83029" w:rsidRPr="001D5828">
        <w:t xml:space="preserve">ódigo </w:t>
      </w:r>
      <w:r w:rsidR="00D90DEF" w:rsidRPr="001D5828">
        <w:t>P</w:t>
      </w:r>
      <w:r w:rsidR="00C83029" w:rsidRPr="001D5828">
        <w:t xml:space="preserve">rocesal de </w:t>
      </w:r>
      <w:r w:rsidR="00D90DEF" w:rsidRPr="001D5828">
        <w:t>F</w:t>
      </w:r>
      <w:r w:rsidR="00C83029" w:rsidRPr="001D5828">
        <w:t>amilia</w:t>
      </w:r>
      <w:r w:rsidR="00D90DEF" w:rsidRPr="001D5828">
        <w:t xml:space="preserve"> deroga en su totalidad la Ley 7654, Ley de Pensiones Alimentarias, de 19 de diciembre de 1996, por lo que los juzgados especializados, juzgados que operan bajo la Plataforma Integrada de Servicios de Atención a las Víctimas (PISAV) y juzgados mixtos que ven mate</w:t>
      </w:r>
      <w:r w:rsidR="0048276A">
        <w:t>ri</w:t>
      </w:r>
      <w:r w:rsidR="00D90DEF" w:rsidRPr="001D5828">
        <w:t>a de Pensiones Alimentarias, estarían regidos bajo esta Ley.</w:t>
      </w:r>
    </w:p>
    <w:p w14:paraId="30A50283" w14:textId="77777777" w:rsidR="00D90DEF" w:rsidRPr="001D5828" w:rsidRDefault="00D90DEF" w:rsidP="00D90DEF"/>
    <w:p w14:paraId="455E2D30" w14:textId="26C93157" w:rsidR="00D90DEF" w:rsidRPr="001D5828" w:rsidRDefault="00D90DEF" w:rsidP="00D90DEF">
      <w:r w:rsidRPr="001D5828">
        <w:t xml:space="preserve">Dentro de las principales implicaciones que la ley del CPF </w:t>
      </w:r>
      <w:r w:rsidR="00291A07" w:rsidRPr="001D5828">
        <w:t xml:space="preserve">se </w:t>
      </w:r>
      <w:r w:rsidRPr="001D5828">
        <w:t>establece en el Artículo 56- Casos en que actúa la Defensa Pública, el cual dicta:</w:t>
      </w:r>
    </w:p>
    <w:p w14:paraId="48F85CDC" w14:textId="77777777" w:rsidR="00D90DEF" w:rsidRPr="001D5828" w:rsidRDefault="00D90DEF" w:rsidP="00D90DEF"/>
    <w:p w14:paraId="7B0F3644" w14:textId="77777777" w:rsidR="00D90DEF" w:rsidRPr="001D5828" w:rsidRDefault="00D90DEF" w:rsidP="00D90DEF">
      <w:pPr>
        <w:ind w:left="708"/>
        <w:rPr>
          <w:i/>
          <w:iCs/>
        </w:rPr>
      </w:pPr>
      <w:r w:rsidRPr="001D5828">
        <w:rPr>
          <w:i/>
          <w:iCs/>
        </w:rPr>
        <w:lastRenderedPageBreak/>
        <w:t>“En los procesos referidos a materia de pensión alimentaria, la parte beneficiaria que no cuente con los recursos económicos para contratar patrocinio letrado podrá solicitar asistencia letrada a la Defensa Pública del Poder Judicial.</w:t>
      </w:r>
    </w:p>
    <w:p w14:paraId="11A1C073" w14:textId="77777777" w:rsidR="00D90DEF" w:rsidRPr="001D5828" w:rsidRDefault="00D90DEF" w:rsidP="00D90DEF">
      <w:pPr>
        <w:ind w:left="708"/>
        <w:rPr>
          <w:i/>
          <w:iCs/>
        </w:rPr>
      </w:pPr>
      <w:r w:rsidRPr="001D5828">
        <w:rPr>
          <w:i/>
          <w:iCs/>
        </w:rPr>
        <w:t>La defensa o asistencia gratuita de la Defensa Pública asumirá las mismas funciones, deberes y derechos de quienes actúan como personas abogadas directoras.”</w:t>
      </w:r>
    </w:p>
    <w:p w14:paraId="5AB35D58" w14:textId="77777777" w:rsidR="008E3BEA" w:rsidRPr="001D5828" w:rsidRDefault="008E3BEA" w:rsidP="00D90DEF"/>
    <w:p w14:paraId="67A933DF" w14:textId="29206444" w:rsidR="00D90DEF" w:rsidRPr="001D5828" w:rsidRDefault="00D90DEF" w:rsidP="00D90DEF">
      <w:r w:rsidRPr="001D5828">
        <w:t xml:space="preserve">Actualmente la Defensa Pública da el servicio de acompañamiento en los procesos de alimentos a la parte actora, conforme se han ido generando recursos para esta dependencia por medio de los proyectos de pensiones alimentarias orales-electrónicos. </w:t>
      </w:r>
    </w:p>
    <w:p w14:paraId="0FB9B73B" w14:textId="62B71797" w:rsidR="009D37CE" w:rsidRPr="001D5828" w:rsidRDefault="009D37CE" w:rsidP="00D90DEF"/>
    <w:p w14:paraId="7637CF3E" w14:textId="3B9C8740" w:rsidR="002E724F" w:rsidRPr="001D5828" w:rsidRDefault="00A66E7E" w:rsidP="002E724F">
      <w:r w:rsidRPr="001D5828">
        <w:t xml:space="preserve">El Código Procesal de Familia </w:t>
      </w:r>
      <w:r w:rsidR="00774AD2" w:rsidRPr="001D5828">
        <w:t>c</w:t>
      </w:r>
      <w:r w:rsidR="002E724F" w:rsidRPr="001D5828">
        <w:t>omo se indica en el oficio 1285-PLA-2019</w:t>
      </w:r>
      <w:r w:rsidR="00776E5C">
        <w:t>,</w:t>
      </w:r>
      <w:r w:rsidR="00776E5C" w:rsidRPr="00776E5C">
        <w:t xml:space="preserve"> sobre impacto económico del CPF</w:t>
      </w:r>
      <w:r w:rsidR="00287A5B" w:rsidRPr="001D5828">
        <w:t xml:space="preserve"> (</w:t>
      </w:r>
      <w:r w:rsidR="00287A5B" w:rsidRPr="001D5828">
        <w:rPr>
          <w:b/>
          <w:bCs/>
          <w:i/>
          <w:iCs/>
        </w:rPr>
        <w:t xml:space="preserve">apéndice </w:t>
      </w:r>
      <w:r w:rsidR="0028456C">
        <w:rPr>
          <w:b/>
          <w:bCs/>
          <w:i/>
          <w:iCs/>
        </w:rPr>
        <w:t>22</w:t>
      </w:r>
      <w:r w:rsidR="00287A5B" w:rsidRPr="001D5828">
        <w:t>)</w:t>
      </w:r>
      <w:r w:rsidR="002E724F" w:rsidRPr="001D5828">
        <w:t xml:space="preserve">, </w:t>
      </w:r>
      <w:r w:rsidR="00774AD2" w:rsidRPr="001D5828">
        <w:t>se le realizan modificaciones con el objetivo de reducir el impacto económico de este</w:t>
      </w:r>
      <w:r w:rsidR="0072268E" w:rsidRPr="001D5828">
        <w:t xml:space="preserve">, </w:t>
      </w:r>
      <w:r w:rsidR="001D7DD8" w:rsidRPr="001D5828">
        <w:t xml:space="preserve">reconociendo la situación económica del país y </w:t>
      </w:r>
      <w:r w:rsidR="007D7BB2" w:rsidRPr="001D5828">
        <w:t>determinándose, que</w:t>
      </w:r>
      <w:r w:rsidR="001D7DD8" w:rsidRPr="001D5828">
        <w:t xml:space="preserve"> el peso de los recursos económicos recaía principalmente sobre el patrocinio legal gratuito para las partes por medio de la Defensa Pública</w:t>
      </w:r>
      <w:r w:rsidR="007D7BB2" w:rsidRPr="001D5828">
        <w:t xml:space="preserve">. Es por esto </w:t>
      </w:r>
      <w:r w:rsidR="007073F2" w:rsidRPr="001D5828">
        <w:t>por lo que</w:t>
      </w:r>
      <w:r w:rsidR="007D7BB2" w:rsidRPr="001D5828">
        <w:t xml:space="preserve">, </w:t>
      </w:r>
      <w:r w:rsidR="00076EE1" w:rsidRPr="001D5828">
        <w:t>m</w:t>
      </w:r>
      <w:r w:rsidR="002E724F" w:rsidRPr="001D5828">
        <w:t xml:space="preserve">ediante correo electrónico del 13 de agosto del </w:t>
      </w:r>
      <w:r w:rsidR="00076EE1" w:rsidRPr="001D5828">
        <w:t>2019</w:t>
      </w:r>
      <w:r w:rsidR="002E724F" w:rsidRPr="001D5828">
        <w:t xml:space="preserve">, </w:t>
      </w:r>
      <w:r w:rsidR="00076EE1" w:rsidRPr="001D5828">
        <w:t xml:space="preserve">y por solicitud de </w:t>
      </w:r>
      <w:r w:rsidR="002E724F" w:rsidRPr="001D5828">
        <w:t xml:space="preserve">la Magistrada de la Sala Segunda Sra. Julia Varela Araya, </w:t>
      </w:r>
      <w:r w:rsidR="007D7BB2" w:rsidRPr="001D5828">
        <w:t>se</w:t>
      </w:r>
      <w:r w:rsidR="005543BA" w:rsidRPr="001D5828">
        <w:t xml:space="preserve"> expone </w:t>
      </w:r>
      <w:r w:rsidR="002E724F" w:rsidRPr="001D5828">
        <w:t>lo siguiente:</w:t>
      </w:r>
    </w:p>
    <w:p w14:paraId="561683F2" w14:textId="77777777" w:rsidR="002E724F" w:rsidRPr="001D5828" w:rsidRDefault="002E724F" w:rsidP="002E724F"/>
    <w:p w14:paraId="38D0AFA9" w14:textId="5D997D56" w:rsidR="002E724F" w:rsidRPr="001D5828" w:rsidRDefault="002E724F" w:rsidP="002E724F">
      <w:pPr>
        <w:ind w:left="708"/>
        <w:rPr>
          <w:i/>
          <w:iCs/>
        </w:rPr>
      </w:pPr>
      <w:r w:rsidRPr="001D5828">
        <w:rPr>
          <w:i/>
          <w:iCs/>
        </w:rPr>
        <w:t>“…con la finalidad de disminuir el impacto económico de la implementación del referido código, se eliminaron tres temas importantes que contenían el mayor peso desde el punto de vista económico, para esta importantísima y necesaria reforma.</w:t>
      </w:r>
      <w:r w:rsidR="007D4A0C" w:rsidRPr="001D5828">
        <w:rPr>
          <w:i/>
          <w:iCs/>
        </w:rPr>
        <w:t xml:space="preserve"> </w:t>
      </w:r>
      <w:r w:rsidRPr="001D5828">
        <w:rPr>
          <w:i/>
          <w:iCs/>
        </w:rPr>
        <w:t>Lo eliminado se refiere a:</w:t>
      </w:r>
    </w:p>
    <w:p w14:paraId="38EFAA94" w14:textId="77777777" w:rsidR="002E724F" w:rsidRPr="001D5828" w:rsidRDefault="002E724F" w:rsidP="002E724F">
      <w:pPr>
        <w:ind w:left="708"/>
        <w:rPr>
          <w:i/>
          <w:iCs/>
        </w:rPr>
      </w:pPr>
    </w:p>
    <w:p w14:paraId="5D6FD4D8" w14:textId="77777777" w:rsidR="002E724F" w:rsidRPr="001D5828" w:rsidRDefault="002E724F" w:rsidP="002E724F">
      <w:pPr>
        <w:ind w:left="708"/>
        <w:rPr>
          <w:i/>
          <w:iCs/>
        </w:rPr>
      </w:pPr>
      <w:r w:rsidRPr="001D5828">
        <w:rPr>
          <w:i/>
          <w:iCs/>
        </w:rPr>
        <w:t>Los equipos interdisciplinarios, para los despachos de Familia que lo requerían</w:t>
      </w:r>
    </w:p>
    <w:p w14:paraId="26453D95" w14:textId="77777777" w:rsidR="002E724F" w:rsidRPr="001D5828" w:rsidRDefault="002E724F" w:rsidP="002E724F">
      <w:pPr>
        <w:ind w:left="708"/>
        <w:rPr>
          <w:i/>
          <w:iCs/>
        </w:rPr>
      </w:pPr>
    </w:p>
    <w:p w14:paraId="4958522C" w14:textId="77777777" w:rsidR="002E724F" w:rsidRPr="001D5828" w:rsidRDefault="002E724F" w:rsidP="000542C4">
      <w:pPr>
        <w:pStyle w:val="Prrafodelista"/>
        <w:numPr>
          <w:ilvl w:val="0"/>
          <w:numId w:val="21"/>
        </w:numPr>
        <w:rPr>
          <w:i/>
          <w:iCs/>
        </w:rPr>
      </w:pPr>
      <w:r w:rsidRPr="001D5828">
        <w:rPr>
          <w:i/>
          <w:iCs/>
        </w:rPr>
        <w:t>Los juzgados sumarios que se creaban</w:t>
      </w:r>
    </w:p>
    <w:p w14:paraId="5C55420B" w14:textId="77777777" w:rsidR="002E724F" w:rsidRPr="001D5828" w:rsidRDefault="002E724F" w:rsidP="000542C4">
      <w:pPr>
        <w:pStyle w:val="Prrafodelista"/>
        <w:numPr>
          <w:ilvl w:val="0"/>
          <w:numId w:val="21"/>
        </w:numPr>
        <w:rPr>
          <w:i/>
          <w:iCs/>
        </w:rPr>
      </w:pPr>
      <w:r w:rsidRPr="001D5828">
        <w:rPr>
          <w:i/>
          <w:iCs/>
        </w:rPr>
        <w:t>La Defensa Pública para atender en todos los casos de familia, donde se dieran intereses contrapuestos</w:t>
      </w:r>
    </w:p>
    <w:p w14:paraId="4DD37497" w14:textId="77777777" w:rsidR="002E724F" w:rsidRPr="001D5828" w:rsidRDefault="002E724F" w:rsidP="002E724F">
      <w:pPr>
        <w:ind w:left="708"/>
        <w:rPr>
          <w:i/>
          <w:iCs/>
        </w:rPr>
      </w:pPr>
    </w:p>
    <w:p w14:paraId="442CA178" w14:textId="77777777" w:rsidR="002E724F" w:rsidRPr="001D5828" w:rsidRDefault="002E724F" w:rsidP="002E724F">
      <w:pPr>
        <w:ind w:left="708"/>
        <w:rPr>
          <w:i/>
          <w:iCs/>
        </w:rPr>
      </w:pPr>
      <w:r w:rsidRPr="001D5828">
        <w:rPr>
          <w:i/>
          <w:iCs/>
        </w:rPr>
        <w:t xml:space="preserve">Como consecuencia de lo anterior, en el tema de la Defensa Pública, el contenido del artículo 56, del proyecto de Ley consultado a Corte, cuyo informe se rindió el pasado lunes 12 de agosto, </w:t>
      </w:r>
      <w:bookmarkStart w:id="31" w:name="_Hlk16599132"/>
      <w:r w:rsidRPr="001D5828">
        <w:rPr>
          <w:i/>
          <w:iCs/>
        </w:rPr>
        <w:t>solo refleja lo que actualmente está dentro la Ley de Pensiones Alimentarias vigente; por lo que no debe de interpretarse que se están creando obligaciones nuevas de plazas para Defensa Pública, para atender casos de pensiones alimentarias.</w:t>
      </w:r>
      <w:bookmarkEnd w:id="31"/>
    </w:p>
    <w:p w14:paraId="7F3B3F8C" w14:textId="77777777" w:rsidR="002E724F" w:rsidRPr="001D5828" w:rsidRDefault="002E724F" w:rsidP="002E724F">
      <w:pPr>
        <w:ind w:left="708"/>
        <w:rPr>
          <w:i/>
          <w:iCs/>
        </w:rPr>
      </w:pPr>
    </w:p>
    <w:p w14:paraId="1F01DE97" w14:textId="77777777" w:rsidR="002E724F" w:rsidRPr="001D5828" w:rsidRDefault="002E724F" w:rsidP="002E724F">
      <w:pPr>
        <w:ind w:left="708"/>
        <w:rPr>
          <w:i/>
          <w:iCs/>
        </w:rPr>
      </w:pPr>
      <w:r w:rsidRPr="001D5828">
        <w:rPr>
          <w:i/>
          <w:iCs/>
        </w:rPr>
        <w:t>En consecuencia, dentro de los costos del proyecto del Código Procesal de Familia, no debe existir ninguna suma para la creación de plazas de asistencia letrada de la Defensa Pública, tal y como lo expliqué ayer en Corte Plena, en el informe rendido.</w:t>
      </w:r>
    </w:p>
    <w:p w14:paraId="25C4FCBB" w14:textId="77777777" w:rsidR="002E724F" w:rsidRPr="001D5828" w:rsidRDefault="002E724F" w:rsidP="002E724F">
      <w:pPr>
        <w:ind w:left="708"/>
        <w:rPr>
          <w:i/>
          <w:iCs/>
        </w:rPr>
      </w:pPr>
    </w:p>
    <w:p w14:paraId="11205C6A" w14:textId="77777777" w:rsidR="002E724F" w:rsidRPr="001D5828" w:rsidRDefault="002E724F" w:rsidP="002E724F">
      <w:pPr>
        <w:ind w:left="708"/>
        <w:rPr>
          <w:i/>
          <w:iCs/>
        </w:rPr>
      </w:pPr>
      <w:r w:rsidRPr="001D5828">
        <w:rPr>
          <w:i/>
          <w:iCs/>
        </w:rPr>
        <w:t xml:space="preserve">Por lo anterior, la proyección de costos; tomando en cuenta que el abordaje del rediseño de procesos en materia de familia y de implementación del Escritorio Virtual y capacitación de su uso, está siendo atendida por la institución, durante el año en curso, todo dentro del marco del cumplimiento de las políticas institucionales sobre el programa Cero Papel, </w:t>
      </w:r>
      <w:r w:rsidRPr="001D5828">
        <w:rPr>
          <w:i/>
          <w:iCs/>
        </w:rPr>
        <w:lastRenderedPageBreak/>
        <w:t>modernización de la tramitación de los procesos y mejor control estadístico y de desempeño de los despachos jurisdiccionales.”</w:t>
      </w:r>
    </w:p>
    <w:p w14:paraId="2186171E" w14:textId="77777777" w:rsidR="002E724F" w:rsidRPr="001D5828" w:rsidRDefault="002E724F" w:rsidP="002E724F"/>
    <w:p w14:paraId="2C055037" w14:textId="77777777" w:rsidR="00CE363C" w:rsidRDefault="00E11649" w:rsidP="00CA3C14">
      <w:r w:rsidRPr="001D5828">
        <w:t xml:space="preserve">Por lo que </w:t>
      </w:r>
      <w:r w:rsidR="0039489F" w:rsidRPr="001D5828">
        <w:t xml:space="preserve">muchas de las </w:t>
      </w:r>
      <w:r w:rsidR="00C45316" w:rsidRPr="001D5828">
        <w:t>estimaciones hec</w:t>
      </w:r>
      <w:r w:rsidR="00842887" w:rsidRPr="001D5828">
        <w:t xml:space="preserve">has con el informe 34-PLA-EV-2017 de la </w:t>
      </w:r>
      <w:r w:rsidRPr="001D5828">
        <w:t xml:space="preserve">Dirección de Planificación, conocido y aprobado por el Consejo Superior en la Sesión 43-17, del 5 de mayo de 2017, artículo XXIV, </w:t>
      </w:r>
      <w:r w:rsidR="0039489F" w:rsidRPr="001D5828">
        <w:t xml:space="preserve">quedan sin </w:t>
      </w:r>
      <w:r w:rsidR="006918D4" w:rsidRPr="001D5828">
        <w:t>efecto</w:t>
      </w:r>
      <w:r w:rsidR="0039489F" w:rsidRPr="001D5828">
        <w:t xml:space="preserve"> </w:t>
      </w:r>
      <w:r w:rsidR="009B2923" w:rsidRPr="001D5828">
        <w:t xml:space="preserve">al estar basado en </w:t>
      </w:r>
      <w:r w:rsidRPr="001D5828">
        <w:t>el texto original del proyecto.</w:t>
      </w:r>
      <w:r w:rsidR="004451A6">
        <w:t xml:space="preserve"> </w:t>
      </w:r>
      <w:r w:rsidR="00575D6A" w:rsidRPr="001D5828">
        <w:t xml:space="preserve">Es por esto </w:t>
      </w:r>
      <w:r w:rsidR="005D6822" w:rsidRPr="001D5828">
        <w:t>y basado en lo indicado en el</w:t>
      </w:r>
      <w:r w:rsidR="00575D6A" w:rsidRPr="001D5828">
        <w:t xml:space="preserve"> informe </w:t>
      </w:r>
      <w:r w:rsidR="000B629E" w:rsidRPr="001D5828">
        <w:t>1285-PLA-2019</w:t>
      </w:r>
      <w:r w:rsidR="00287A5B" w:rsidRPr="001D5828">
        <w:t xml:space="preserve"> </w:t>
      </w:r>
      <w:r w:rsidR="00E7756E" w:rsidRPr="001D5828">
        <w:t xml:space="preserve">que se </w:t>
      </w:r>
      <w:r w:rsidR="00530CCF" w:rsidRPr="001D5828">
        <w:t>exclu</w:t>
      </w:r>
      <w:r w:rsidR="00CA3C14" w:rsidRPr="001D5828">
        <w:t xml:space="preserve">yen </w:t>
      </w:r>
      <w:r w:rsidR="00C73CBB" w:rsidRPr="001D5828">
        <w:t>l</w:t>
      </w:r>
      <w:r w:rsidR="00CA3C14" w:rsidRPr="001D5828">
        <w:t>as</w:t>
      </w:r>
      <w:r w:rsidR="00530CCF" w:rsidRPr="001D5828">
        <w:t xml:space="preserve"> 33 plazas de Defensora y Defensor Público (con un costo asociado de </w:t>
      </w:r>
      <w:r w:rsidR="00CA3C14" w:rsidRPr="001D5828">
        <w:rPr>
          <w:rFonts w:ascii="Times New Roman" w:hAnsi="Times New Roman" w:cs="Times New Roman"/>
        </w:rPr>
        <w:t>₡</w:t>
      </w:r>
      <w:r w:rsidR="00CA3C14" w:rsidRPr="001D5828">
        <w:t>1.744.606.931,68</w:t>
      </w:r>
      <w:r w:rsidR="00530CCF" w:rsidRPr="001D5828">
        <w:t xml:space="preserve">), </w:t>
      </w:r>
      <w:r w:rsidR="007239F8" w:rsidRPr="001D5828">
        <w:t xml:space="preserve">y que en su momento </w:t>
      </w:r>
      <w:r w:rsidR="00530CCF" w:rsidRPr="001D5828">
        <w:t xml:space="preserve">se </w:t>
      </w:r>
      <w:r w:rsidR="007239F8" w:rsidRPr="001D5828">
        <w:t>reconocieron</w:t>
      </w:r>
      <w:r w:rsidR="00530CCF" w:rsidRPr="001D5828">
        <w:t xml:space="preserve"> para dar cobertura nacional a la atención en pensión alimentaria a la parte beneficiaria que no cuente con recursos económicos para contratar patrocinio letrado conforme lo establece el artículo 56 del </w:t>
      </w:r>
      <w:r w:rsidR="00C73CBB" w:rsidRPr="001D5828">
        <w:t>Código Procesal de Familia</w:t>
      </w:r>
      <w:r w:rsidR="00575D6A" w:rsidRPr="001D5828">
        <w:t>.</w:t>
      </w:r>
      <w:r w:rsidR="00650706" w:rsidRPr="001D5828">
        <w:t xml:space="preserve"> </w:t>
      </w:r>
    </w:p>
    <w:p w14:paraId="3F47B74A" w14:textId="77777777" w:rsidR="00CE363C" w:rsidRDefault="00CE363C" w:rsidP="00CA3C14"/>
    <w:p w14:paraId="6DB4A242" w14:textId="3E2FBF84" w:rsidR="00530CCF" w:rsidRPr="001D5828" w:rsidRDefault="00CE363C" w:rsidP="00CA3C14">
      <w:r>
        <w:t>P</w:t>
      </w:r>
      <w:r w:rsidR="00650706" w:rsidRPr="001D5828">
        <w:t xml:space="preserve">or tanto a la Defensa Pública no se le incluirá </w:t>
      </w:r>
      <w:r w:rsidR="00B32A85" w:rsidRPr="001D5828">
        <w:t>recursos adicionales en este informe</w:t>
      </w:r>
      <w:r w:rsidR="00F35436">
        <w:t xml:space="preserve"> para la entrada en vigencia del</w:t>
      </w:r>
      <w:r w:rsidR="00F35436" w:rsidRPr="00F35436">
        <w:t xml:space="preserve"> Código Procesal de Familia</w:t>
      </w:r>
      <w:r w:rsidR="00B32A85" w:rsidRPr="001D5828">
        <w:t>.</w:t>
      </w:r>
    </w:p>
    <w:p w14:paraId="721FD5FF" w14:textId="77777777" w:rsidR="00D15C7D" w:rsidRPr="001D5828" w:rsidRDefault="00D15C7D" w:rsidP="003C61D0"/>
    <w:p w14:paraId="52E0B6CF" w14:textId="77777777" w:rsidR="001640A7" w:rsidRPr="001D5828" w:rsidRDefault="001640A7" w:rsidP="00817985">
      <w:pPr>
        <w:pStyle w:val="Ttulo3"/>
      </w:pPr>
      <w:r w:rsidRPr="001D5828">
        <w:t>La Comisión de la Jurisdicción Familia Niñez y Adolescencia</w:t>
      </w:r>
    </w:p>
    <w:p w14:paraId="11D2177E" w14:textId="13EF8FA7" w:rsidR="001640A7" w:rsidRPr="001D5828" w:rsidRDefault="001640A7" w:rsidP="001640A7">
      <w:r w:rsidRPr="001D5828">
        <w:t>La Comisión de la Jurisdicción Familia Niñez y Adolescencia y el equipo a cargo de la implementación de la ley, mediante oficio 50-CACMFJ-JEF-2020, del 28 de febrero del 2020 (</w:t>
      </w:r>
      <w:r w:rsidR="00631F73" w:rsidRPr="001D5828">
        <w:t xml:space="preserve">ver </w:t>
      </w:r>
      <w:r w:rsidRPr="001D5828">
        <w:rPr>
          <w:b/>
          <w:bCs/>
          <w:i/>
          <w:iCs/>
        </w:rPr>
        <w:t xml:space="preserve">apéndice </w:t>
      </w:r>
      <w:r w:rsidR="0028456C">
        <w:rPr>
          <w:b/>
          <w:bCs/>
          <w:i/>
          <w:iCs/>
        </w:rPr>
        <w:t>23</w:t>
      </w:r>
      <w:r w:rsidRPr="001D5828">
        <w:t>) ha identificado algunas de las necesidades para tener presentes con la entrada en vigencia del nuevo Código de Procesal de Familia</w:t>
      </w:r>
      <w:r w:rsidR="0017601D" w:rsidRPr="001D5828">
        <w:t>, las mismas se enlistan en el cuadro siguiente.</w:t>
      </w:r>
    </w:p>
    <w:p w14:paraId="43DBECA7" w14:textId="77777777" w:rsidR="001640A7" w:rsidRPr="001D5828" w:rsidRDefault="001640A7" w:rsidP="001640A7"/>
    <w:p w14:paraId="6D151DA2" w14:textId="0B14DABB" w:rsidR="0017601D" w:rsidRPr="001D5828" w:rsidRDefault="0017601D"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72</w:t>
      </w:r>
      <w:r w:rsidR="00050299">
        <w:fldChar w:fldCharType="end"/>
      </w:r>
    </w:p>
    <w:p w14:paraId="4769EA6A" w14:textId="01A8F6AC" w:rsidR="00EA231F" w:rsidRPr="001D5828" w:rsidRDefault="0017601D" w:rsidP="0065272C">
      <w:pPr>
        <w:pStyle w:val="Descripcin"/>
      </w:pPr>
      <w:r w:rsidRPr="001D5828">
        <w:t xml:space="preserve">Estimación del recurso humano por parte de La Comisión de la Jurisdicción </w:t>
      </w:r>
    </w:p>
    <w:p w14:paraId="1B611506" w14:textId="4F8549B8" w:rsidR="0017601D" w:rsidRPr="001D5828" w:rsidRDefault="0017601D" w:rsidP="0065272C">
      <w:pPr>
        <w:pStyle w:val="Descripcin"/>
      </w:pPr>
      <w:r w:rsidRPr="001D5828">
        <w:t>Familia Niñez y Adolescencia con la implementación del Código Procesal de Familia.</w:t>
      </w:r>
    </w:p>
    <w:p w14:paraId="67129F21" w14:textId="1C02199B" w:rsidR="001640A7" w:rsidRPr="001D5828" w:rsidRDefault="2E2DA6B4" w:rsidP="005C25BD">
      <w:pPr>
        <w:jc w:val="center"/>
      </w:pPr>
      <w:r>
        <w:rPr>
          <w:noProof/>
        </w:rPr>
        <w:drawing>
          <wp:inline distT="0" distB="0" distL="0" distR="0" wp14:anchorId="5E159430" wp14:editId="520B629F">
            <wp:extent cx="5542060" cy="4350520"/>
            <wp:effectExtent l="0" t="0" r="1905" b="0"/>
            <wp:docPr id="4252232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pic:nvPicPr>
                  <pic:blipFill>
                    <a:blip r:embed="rId50">
                      <a:extLst>
                        <a:ext uri="{28A0092B-C50C-407E-A947-70E740481C1C}">
                          <a14:useLocalDpi xmlns:a14="http://schemas.microsoft.com/office/drawing/2010/main" val="0"/>
                        </a:ext>
                      </a:extLst>
                    </a:blip>
                    <a:stretch>
                      <a:fillRect/>
                    </a:stretch>
                  </pic:blipFill>
                  <pic:spPr>
                    <a:xfrm>
                      <a:off x="0" y="0"/>
                      <a:ext cx="5542060" cy="4350520"/>
                    </a:xfrm>
                    <a:prstGeom prst="rect">
                      <a:avLst/>
                    </a:prstGeom>
                  </pic:spPr>
                </pic:pic>
              </a:graphicData>
            </a:graphic>
          </wp:inline>
        </w:drawing>
      </w:r>
    </w:p>
    <w:p w14:paraId="506F945F" w14:textId="1F268D17" w:rsidR="001640A7" w:rsidRPr="001D5828" w:rsidRDefault="008B5499" w:rsidP="00C21E61">
      <w:pPr>
        <w:pStyle w:val="Fuentes"/>
      </w:pPr>
      <w:r w:rsidRPr="001D5828">
        <w:t xml:space="preserve">Fuente: </w:t>
      </w:r>
      <w:r w:rsidR="000C14F5" w:rsidRPr="001D5828">
        <w:t>O</w:t>
      </w:r>
      <w:r w:rsidRPr="001D5828">
        <w:t>ficio 50-CACMFJ-JEF-2020</w:t>
      </w:r>
      <w:r w:rsidR="000C14F5" w:rsidRPr="001D5828">
        <w:t>.</w:t>
      </w:r>
    </w:p>
    <w:p w14:paraId="4501C725" w14:textId="77777777" w:rsidR="008B5499" w:rsidRPr="001D5828" w:rsidRDefault="008B5499" w:rsidP="00D36CF9"/>
    <w:p w14:paraId="660FEBC7" w14:textId="1F1DDA5B" w:rsidR="009C390F" w:rsidRPr="001D5828" w:rsidRDefault="002B351D" w:rsidP="00D36CF9">
      <w:r w:rsidRPr="001D5828">
        <w:t xml:space="preserve">Se procede a realizar la estimación de los costos </w:t>
      </w:r>
      <w:r w:rsidR="00D36CF9" w:rsidRPr="001D5828">
        <w:t xml:space="preserve">totales </w:t>
      </w:r>
      <w:r w:rsidRPr="001D5828">
        <w:t>de l</w:t>
      </w:r>
      <w:r w:rsidR="00753E40" w:rsidRPr="001D5828">
        <w:t xml:space="preserve">as plazas planteadas por </w:t>
      </w:r>
      <w:r w:rsidR="00D603D3">
        <w:t xml:space="preserve">el </w:t>
      </w:r>
      <w:r w:rsidR="00D603D3" w:rsidRPr="00D603D3">
        <w:t>Centro de Apoyo, Coordinación y Mejoramiento de la Función Jurisdiccional</w:t>
      </w:r>
      <w:r w:rsidR="00753E40" w:rsidRPr="001D5828">
        <w:t>, ya que en el oficio 50-CACMFJ-JEF-2020</w:t>
      </w:r>
      <w:r w:rsidR="004C4907" w:rsidRPr="001D5828">
        <w:t xml:space="preserve">, </w:t>
      </w:r>
      <w:r w:rsidR="003F668D" w:rsidRPr="001D5828">
        <w:t xml:space="preserve">solamente </w:t>
      </w:r>
      <w:r w:rsidR="00BA7F66" w:rsidRPr="001D5828">
        <w:t>s</w:t>
      </w:r>
      <w:r w:rsidR="004C4907" w:rsidRPr="001D5828">
        <w:t xml:space="preserve">e utiliza el valor </w:t>
      </w:r>
      <w:r w:rsidR="000B0DEE" w:rsidRPr="001D5828">
        <w:t xml:space="preserve">de los </w:t>
      </w:r>
      <w:r w:rsidR="002C3F42" w:rsidRPr="001D5828">
        <w:t>salarios base del presente año</w:t>
      </w:r>
      <w:r w:rsidR="003F668D" w:rsidRPr="001D5828">
        <w:t xml:space="preserve"> y no se toman en cuenta los costos asociados a cada plaza</w:t>
      </w:r>
      <w:r w:rsidR="00BA7F66" w:rsidRPr="001D5828">
        <w:t>.</w:t>
      </w:r>
    </w:p>
    <w:p w14:paraId="09E4A8D3" w14:textId="77777777" w:rsidR="009C390F" w:rsidRPr="001D5828" w:rsidRDefault="009C390F" w:rsidP="00D36CF9"/>
    <w:p w14:paraId="61B0856C" w14:textId="3A17E2CB" w:rsidR="00CE1537" w:rsidRPr="001D5828" w:rsidRDefault="0041790C"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73</w:t>
      </w:r>
      <w:r w:rsidR="00050299">
        <w:fldChar w:fldCharType="end"/>
      </w:r>
      <w:r w:rsidR="00CE1537" w:rsidRPr="001D5828">
        <w:t xml:space="preserve"> </w:t>
      </w:r>
    </w:p>
    <w:p w14:paraId="135462E3" w14:textId="77777777" w:rsidR="00EA231F" w:rsidRPr="001D5828" w:rsidRDefault="00CE1537" w:rsidP="0065272C">
      <w:pPr>
        <w:pStyle w:val="Descripcin"/>
      </w:pPr>
      <w:r w:rsidRPr="001D5828">
        <w:t xml:space="preserve">Estimación del costo del recurso humano planteado </w:t>
      </w:r>
    </w:p>
    <w:p w14:paraId="3CE05F1E" w14:textId="7D6823F4" w:rsidR="0041790C" w:rsidRPr="001D5828" w:rsidRDefault="00CE1537" w:rsidP="0065272C">
      <w:pPr>
        <w:pStyle w:val="Descripcin"/>
      </w:pPr>
      <w:r w:rsidRPr="001D5828">
        <w:t>por parte de</w:t>
      </w:r>
      <w:r w:rsidR="00D603D3">
        <w:t>l</w:t>
      </w:r>
      <w:r w:rsidRPr="001D5828">
        <w:t xml:space="preserve"> </w:t>
      </w:r>
      <w:r w:rsidR="00D603D3" w:rsidRPr="00D603D3">
        <w:t xml:space="preserve">Centro </w:t>
      </w:r>
      <w:r w:rsidRPr="001D5828">
        <w:t xml:space="preserve">de </w:t>
      </w:r>
      <w:r w:rsidR="00D603D3" w:rsidRPr="00D603D3">
        <w:t>Apoyo, Coordinación y Mejoramiento de la Función Jurisdiccional</w:t>
      </w:r>
      <w:r w:rsidRPr="001D5828">
        <w:t>.</w:t>
      </w:r>
    </w:p>
    <w:tbl>
      <w:tblPr>
        <w:tblW w:w="5000" w:type="pct"/>
        <w:tblCellMar>
          <w:left w:w="70" w:type="dxa"/>
          <w:right w:w="70" w:type="dxa"/>
        </w:tblCellMar>
        <w:tblLook w:val="04A0" w:firstRow="1" w:lastRow="0" w:firstColumn="1" w:lastColumn="0" w:noHBand="0" w:noVBand="1"/>
      </w:tblPr>
      <w:tblGrid>
        <w:gridCol w:w="1537"/>
        <w:gridCol w:w="2198"/>
        <w:gridCol w:w="2133"/>
        <w:gridCol w:w="1425"/>
        <w:gridCol w:w="1535"/>
      </w:tblGrid>
      <w:tr w:rsidR="0041790C" w:rsidRPr="001D5828" w14:paraId="13EEEDBB" w14:textId="77777777" w:rsidTr="0041790C">
        <w:trPr>
          <w:trHeight w:val="285"/>
          <w:tblHeader/>
        </w:trPr>
        <w:tc>
          <w:tcPr>
            <w:tcW w:w="871"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20AEA32" w14:textId="77777777" w:rsidR="0041790C" w:rsidRPr="001D5828" w:rsidRDefault="0041790C" w:rsidP="0041790C">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Cantidad requerida</w:t>
            </w:r>
          </w:p>
        </w:tc>
        <w:tc>
          <w:tcPr>
            <w:tcW w:w="1245" w:type="pct"/>
            <w:tcBorders>
              <w:top w:val="single" w:sz="4" w:space="0" w:color="auto"/>
              <w:left w:val="nil"/>
              <w:bottom w:val="single" w:sz="4" w:space="0" w:color="auto"/>
              <w:right w:val="single" w:sz="4" w:space="0" w:color="auto"/>
            </w:tcBorders>
            <w:shd w:val="clear" w:color="000000" w:fill="002060"/>
            <w:vAlign w:val="center"/>
            <w:hideMark/>
          </w:tcPr>
          <w:p w14:paraId="47C73823" w14:textId="77777777" w:rsidR="0041790C" w:rsidRPr="001D5828" w:rsidRDefault="0041790C" w:rsidP="0041790C">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Clase ancha</w:t>
            </w:r>
          </w:p>
        </w:tc>
        <w:tc>
          <w:tcPr>
            <w:tcW w:w="1208" w:type="pct"/>
            <w:tcBorders>
              <w:top w:val="single" w:sz="4" w:space="0" w:color="auto"/>
              <w:left w:val="nil"/>
              <w:bottom w:val="single" w:sz="4" w:space="0" w:color="auto"/>
              <w:right w:val="single" w:sz="4" w:space="0" w:color="auto"/>
            </w:tcBorders>
            <w:shd w:val="clear" w:color="000000" w:fill="002060"/>
            <w:vAlign w:val="center"/>
            <w:hideMark/>
          </w:tcPr>
          <w:p w14:paraId="40C1647E" w14:textId="77777777" w:rsidR="0041790C" w:rsidRPr="001D5828" w:rsidRDefault="0041790C" w:rsidP="0041790C">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Clase angosta</w:t>
            </w:r>
          </w:p>
        </w:tc>
        <w:tc>
          <w:tcPr>
            <w:tcW w:w="807" w:type="pct"/>
            <w:tcBorders>
              <w:top w:val="single" w:sz="4" w:space="0" w:color="auto"/>
              <w:left w:val="nil"/>
              <w:bottom w:val="single" w:sz="4" w:space="0" w:color="auto"/>
              <w:right w:val="single" w:sz="4" w:space="0" w:color="auto"/>
            </w:tcBorders>
            <w:shd w:val="clear" w:color="000000" w:fill="002060"/>
            <w:vAlign w:val="center"/>
            <w:hideMark/>
          </w:tcPr>
          <w:p w14:paraId="5638FE14" w14:textId="77777777" w:rsidR="0041790C" w:rsidRPr="001D5828" w:rsidRDefault="0041790C" w:rsidP="0041790C">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Costo del puesto anual</w:t>
            </w:r>
          </w:p>
        </w:tc>
        <w:tc>
          <w:tcPr>
            <w:tcW w:w="869" w:type="pct"/>
            <w:tcBorders>
              <w:top w:val="single" w:sz="4" w:space="0" w:color="auto"/>
              <w:left w:val="nil"/>
              <w:bottom w:val="single" w:sz="4" w:space="0" w:color="auto"/>
              <w:right w:val="single" w:sz="4" w:space="0" w:color="auto"/>
            </w:tcBorders>
            <w:shd w:val="clear" w:color="000000" w:fill="002060"/>
            <w:vAlign w:val="center"/>
            <w:hideMark/>
          </w:tcPr>
          <w:p w14:paraId="637829F8" w14:textId="77777777" w:rsidR="0041790C" w:rsidRPr="001D5828" w:rsidRDefault="0041790C" w:rsidP="0041790C">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Costo total anual</w:t>
            </w:r>
          </w:p>
        </w:tc>
      </w:tr>
      <w:tr w:rsidR="0041790C" w:rsidRPr="001D5828" w14:paraId="78C50178" w14:textId="77777777" w:rsidTr="0041790C">
        <w:trPr>
          <w:trHeight w:val="270"/>
        </w:trPr>
        <w:tc>
          <w:tcPr>
            <w:tcW w:w="871" w:type="pct"/>
            <w:tcBorders>
              <w:top w:val="nil"/>
              <w:left w:val="single" w:sz="4" w:space="0" w:color="auto"/>
              <w:bottom w:val="single" w:sz="4" w:space="0" w:color="auto"/>
              <w:right w:val="single" w:sz="4" w:space="0" w:color="auto"/>
            </w:tcBorders>
            <w:shd w:val="clear" w:color="auto" w:fill="auto"/>
            <w:vAlign w:val="center"/>
            <w:hideMark/>
          </w:tcPr>
          <w:p w14:paraId="5022E238"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2</w:t>
            </w:r>
          </w:p>
        </w:tc>
        <w:tc>
          <w:tcPr>
            <w:tcW w:w="1245" w:type="pct"/>
            <w:tcBorders>
              <w:top w:val="nil"/>
              <w:left w:val="nil"/>
              <w:bottom w:val="single" w:sz="4" w:space="0" w:color="auto"/>
              <w:right w:val="single" w:sz="4" w:space="0" w:color="auto"/>
            </w:tcBorders>
            <w:shd w:val="clear" w:color="auto" w:fill="auto"/>
            <w:vAlign w:val="center"/>
            <w:hideMark/>
          </w:tcPr>
          <w:p w14:paraId="654D5C87"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Juez(a) 4</w:t>
            </w:r>
          </w:p>
        </w:tc>
        <w:tc>
          <w:tcPr>
            <w:tcW w:w="1208" w:type="pct"/>
            <w:tcBorders>
              <w:top w:val="nil"/>
              <w:left w:val="nil"/>
              <w:bottom w:val="single" w:sz="4" w:space="0" w:color="auto"/>
              <w:right w:val="single" w:sz="4" w:space="0" w:color="auto"/>
            </w:tcBorders>
            <w:shd w:val="clear" w:color="auto" w:fill="auto"/>
            <w:vAlign w:val="center"/>
            <w:hideMark/>
          </w:tcPr>
          <w:p w14:paraId="63E38D3E"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 o Jueza</w:t>
            </w:r>
          </w:p>
        </w:tc>
        <w:tc>
          <w:tcPr>
            <w:tcW w:w="807" w:type="pct"/>
            <w:tcBorders>
              <w:top w:val="nil"/>
              <w:left w:val="nil"/>
              <w:bottom w:val="single" w:sz="4" w:space="0" w:color="auto"/>
              <w:right w:val="single" w:sz="4" w:space="0" w:color="auto"/>
            </w:tcBorders>
            <w:shd w:val="clear" w:color="auto" w:fill="auto"/>
            <w:vAlign w:val="bottom"/>
            <w:hideMark/>
          </w:tcPr>
          <w:p w14:paraId="2BAE7A70"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61.017.127,41 </w:t>
            </w:r>
          </w:p>
        </w:tc>
        <w:tc>
          <w:tcPr>
            <w:tcW w:w="869" w:type="pct"/>
            <w:tcBorders>
              <w:top w:val="nil"/>
              <w:left w:val="nil"/>
              <w:bottom w:val="single" w:sz="4" w:space="0" w:color="auto"/>
              <w:right w:val="single" w:sz="4" w:space="0" w:color="auto"/>
            </w:tcBorders>
            <w:shd w:val="clear" w:color="auto" w:fill="auto"/>
            <w:vAlign w:val="bottom"/>
            <w:hideMark/>
          </w:tcPr>
          <w:p w14:paraId="5F9BD847"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122.034.254,82 </w:t>
            </w:r>
          </w:p>
        </w:tc>
      </w:tr>
      <w:tr w:rsidR="0041790C" w:rsidRPr="001D5828" w14:paraId="2A9B3D79" w14:textId="77777777" w:rsidTr="0041790C">
        <w:trPr>
          <w:trHeight w:val="270"/>
        </w:trPr>
        <w:tc>
          <w:tcPr>
            <w:tcW w:w="871" w:type="pct"/>
            <w:tcBorders>
              <w:top w:val="nil"/>
              <w:left w:val="single" w:sz="4" w:space="0" w:color="auto"/>
              <w:bottom w:val="single" w:sz="4" w:space="0" w:color="auto"/>
              <w:right w:val="single" w:sz="4" w:space="0" w:color="auto"/>
            </w:tcBorders>
            <w:shd w:val="clear" w:color="auto" w:fill="auto"/>
            <w:vAlign w:val="center"/>
            <w:hideMark/>
          </w:tcPr>
          <w:p w14:paraId="38D64517"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lastRenderedPageBreak/>
              <w:t>1</w:t>
            </w:r>
          </w:p>
        </w:tc>
        <w:tc>
          <w:tcPr>
            <w:tcW w:w="1245" w:type="pct"/>
            <w:tcBorders>
              <w:top w:val="nil"/>
              <w:left w:val="nil"/>
              <w:bottom w:val="single" w:sz="4" w:space="0" w:color="auto"/>
              <w:right w:val="single" w:sz="4" w:space="0" w:color="auto"/>
            </w:tcBorders>
            <w:shd w:val="clear" w:color="auto" w:fill="auto"/>
            <w:vAlign w:val="center"/>
            <w:hideMark/>
          </w:tcPr>
          <w:p w14:paraId="0F255DCC"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Técnico Judicial 2</w:t>
            </w:r>
          </w:p>
        </w:tc>
        <w:tc>
          <w:tcPr>
            <w:tcW w:w="1208" w:type="pct"/>
            <w:tcBorders>
              <w:top w:val="nil"/>
              <w:left w:val="nil"/>
              <w:bottom w:val="single" w:sz="4" w:space="0" w:color="auto"/>
              <w:right w:val="single" w:sz="4" w:space="0" w:color="auto"/>
            </w:tcBorders>
            <w:shd w:val="clear" w:color="auto" w:fill="auto"/>
            <w:vAlign w:val="center"/>
            <w:hideMark/>
          </w:tcPr>
          <w:p w14:paraId="278C17CE"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Técnico Judicial</w:t>
            </w:r>
          </w:p>
        </w:tc>
        <w:tc>
          <w:tcPr>
            <w:tcW w:w="807" w:type="pct"/>
            <w:tcBorders>
              <w:top w:val="nil"/>
              <w:left w:val="nil"/>
              <w:bottom w:val="single" w:sz="4" w:space="0" w:color="auto"/>
              <w:right w:val="single" w:sz="4" w:space="0" w:color="auto"/>
            </w:tcBorders>
            <w:shd w:val="clear" w:color="auto" w:fill="auto"/>
            <w:vAlign w:val="center"/>
            <w:hideMark/>
          </w:tcPr>
          <w:p w14:paraId="4479F242"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14.901.451,97 </w:t>
            </w:r>
          </w:p>
        </w:tc>
        <w:tc>
          <w:tcPr>
            <w:tcW w:w="869" w:type="pct"/>
            <w:tcBorders>
              <w:top w:val="nil"/>
              <w:left w:val="nil"/>
              <w:bottom w:val="single" w:sz="4" w:space="0" w:color="auto"/>
              <w:right w:val="single" w:sz="4" w:space="0" w:color="auto"/>
            </w:tcBorders>
            <w:shd w:val="clear" w:color="auto" w:fill="auto"/>
            <w:vAlign w:val="bottom"/>
            <w:hideMark/>
          </w:tcPr>
          <w:p w14:paraId="154F9F34"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14.901.451,97 </w:t>
            </w:r>
          </w:p>
        </w:tc>
      </w:tr>
      <w:tr w:rsidR="0041790C" w:rsidRPr="001D5828" w14:paraId="57B7C264" w14:textId="77777777" w:rsidTr="0041790C">
        <w:trPr>
          <w:trHeight w:val="270"/>
        </w:trPr>
        <w:tc>
          <w:tcPr>
            <w:tcW w:w="871" w:type="pct"/>
            <w:tcBorders>
              <w:top w:val="nil"/>
              <w:left w:val="single" w:sz="4" w:space="0" w:color="auto"/>
              <w:bottom w:val="single" w:sz="4" w:space="0" w:color="auto"/>
              <w:right w:val="single" w:sz="4" w:space="0" w:color="auto"/>
            </w:tcBorders>
            <w:shd w:val="clear" w:color="auto" w:fill="auto"/>
            <w:vAlign w:val="center"/>
            <w:hideMark/>
          </w:tcPr>
          <w:p w14:paraId="20920B8C"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2</w:t>
            </w:r>
          </w:p>
        </w:tc>
        <w:tc>
          <w:tcPr>
            <w:tcW w:w="1245" w:type="pct"/>
            <w:tcBorders>
              <w:top w:val="nil"/>
              <w:left w:val="nil"/>
              <w:bottom w:val="single" w:sz="4" w:space="0" w:color="auto"/>
              <w:right w:val="single" w:sz="4" w:space="0" w:color="auto"/>
            </w:tcBorders>
            <w:shd w:val="clear" w:color="auto" w:fill="auto"/>
            <w:vAlign w:val="center"/>
            <w:hideMark/>
          </w:tcPr>
          <w:p w14:paraId="1DD1C35E"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Profesional 2</w:t>
            </w:r>
          </w:p>
        </w:tc>
        <w:tc>
          <w:tcPr>
            <w:tcW w:w="1208" w:type="pct"/>
            <w:tcBorders>
              <w:top w:val="nil"/>
              <w:left w:val="nil"/>
              <w:bottom w:val="single" w:sz="4" w:space="0" w:color="auto"/>
              <w:right w:val="single" w:sz="4" w:space="0" w:color="auto"/>
            </w:tcBorders>
            <w:shd w:val="clear" w:color="auto" w:fill="auto"/>
            <w:vAlign w:val="center"/>
            <w:hideMark/>
          </w:tcPr>
          <w:p w14:paraId="1340A7E5"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Profesional</w:t>
            </w:r>
          </w:p>
        </w:tc>
        <w:tc>
          <w:tcPr>
            <w:tcW w:w="807" w:type="pct"/>
            <w:tcBorders>
              <w:top w:val="nil"/>
              <w:left w:val="nil"/>
              <w:bottom w:val="single" w:sz="4" w:space="0" w:color="auto"/>
              <w:right w:val="single" w:sz="4" w:space="0" w:color="auto"/>
            </w:tcBorders>
            <w:shd w:val="clear" w:color="auto" w:fill="auto"/>
            <w:vAlign w:val="bottom"/>
            <w:hideMark/>
          </w:tcPr>
          <w:p w14:paraId="3275BF41"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36.908.523,43 </w:t>
            </w:r>
          </w:p>
        </w:tc>
        <w:tc>
          <w:tcPr>
            <w:tcW w:w="869" w:type="pct"/>
            <w:tcBorders>
              <w:top w:val="nil"/>
              <w:left w:val="nil"/>
              <w:bottom w:val="single" w:sz="4" w:space="0" w:color="auto"/>
              <w:right w:val="single" w:sz="4" w:space="0" w:color="auto"/>
            </w:tcBorders>
            <w:shd w:val="clear" w:color="auto" w:fill="auto"/>
            <w:vAlign w:val="bottom"/>
            <w:hideMark/>
          </w:tcPr>
          <w:p w14:paraId="6A36E9E4"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73.817.046,86 </w:t>
            </w:r>
          </w:p>
        </w:tc>
      </w:tr>
      <w:tr w:rsidR="0041790C" w:rsidRPr="001D5828" w14:paraId="09343CEB" w14:textId="77777777" w:rsidTr="0041790C">
        <w:trPr>
          <w:trHeight w:val="270"/>
        </w:trPr>
        <w:tc>
          <w:tcPr>
            <w:tcW w:w="871" w:type="pct"/>
            <w:tcBorders>
              <w:top w:val="nil"/>
              <w:left w:val="single" w:sz="4" w:space="0" w:color="auto"/>
              <w:bottom w:val="single" w:sz="4" w:space="0" w:color="auto"/>
              <w:right w:val="single" w:sz="4" w:space="0" w:color="auto"/>
            </w:tcBorders>
            <w:shd w:val="clear" w:color="auto" w:fill="auto"/>
            <w:vAlign w:val="center"/>
            <w:hideMark/>
          </w:tcPr>
          <w:p w14:paraId="3FA96C1E"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8</w:t>
            </w:r>
          </w:p>
        </w:tc>
        <w:tc>
          <w:tcPr>
            <w:tcW w:w="1245" w:type="pct"/>
            <w:tcBorders>
              <w:top w:val="nil"/>
              <w:left w:val="nil"/>
              <w:bottom w:val="single" w:sz="4" w:space="0" w:color="auto"/>
              <w:right w:val="single" w:sz="4" w:space="0" w:color="auto"/>
            </w:tcBorders>
            <w:shd w:val="clear" w:color="auto" w:fill="auto"/>
            <w:vAlign w:val="center"/>
            <w:hideMark/>
          </w:tcPr>
          <w:p w14:paraId="61A5830D"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 xml:space="preserve">Juez 3 </w:t>
            </w:r>
          </w:p>
        </w:tc>
        <w:tc>
          <w:tcPr>
            <w:tcW w:w="1208" w:type="pct"/>
            <w:tcBorders>
              <w:top w:val="nil"/>
              <w:left w:val="nil"/>
              <w:bottom w:val="single" w:sz="4" w:space="0" w:color="auto"/>
              <w:right w:val="single" w:sz="4" w:space="0" w:color="auto"/>
            </w:tcBorders>
            <w:shd w:val="clear" w:color="auto" w:fill="auto"/>
            <w:vAlign w:val="center"/>
            <w:hideMark/>
          </w:tcPr>
          <w:p w14:paraId="25A186DB" w14:textId="77777777" w:rsidR="0041790C" w:rsidRPr="001D5828" w:rsidRDefault="0041790C" w:rsidP="0041790C">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 o Jueza</w:t>
            </w:r>
          </w:p>
        </w:tc>
        <w:tc>
          <w:tcPr>
            <w:tcW w:w="807" w:type="pct"/>
            <w:tcBorders>
              <w:top w:val="nil"/>
              <w:left w:val="nil"/>
              <w:bottom w:val="single" w:sz="4" w:space="0" w:color="auto"/>
              <w:right w:val="single" w:sz="4" w:space="0" w:color="auto"/>
            </w:tcBorders>
            <w:shd w:val="clear" w:color="auto" w:fill="auto"/>
            <w:vAlign w:val="center"/>
            <w:hideMark/>
          </w:tcPr>
          <w:p w14:paraId="40BF4012"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56.639.896,42 </w:t>
            </w:r>
          </w:p>
        </w:tc>
        <w:tc>
          <w:tcPr>
            <w:tcW w:w="869" w:type="pct"/>
            <w:tcBorders>
              <w:top w:val="nil"/>
              <w:left w:val="nil"/>
              <w:bottom w:val="single" w:sz="4" w:space="0" w:color="auto"/>
              <w:right w:val="single" w:sz="4" w:space="0" w:color="auto"/>
            </w:tcBorders>
            <w:shd w:val="clear" w:color="auto" w:fill="auto"/>
            <w:vAlign w:val="bottom"/>
            <w:hideMark/>
          </w:tcPr>
          <w:p w14:paraId="0409DB71" w14:textId="77777777" w:rsidR="0041790C" w:rsidRPr="001D5828" w:rsidRDefault="0041790C" w:rsidP="0041790C">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453.119.171,39 </w:t>
            </w:r>
          </w:p>
        </w:tc>
      </w:tr>
      <w:tr w:rsidR="0041790C" w:rsidRPr="001D5828" w14:paraId="66784A0E" w14:textId="77777777" w:rsidTr="0041790C">
        <w:trPr>
          <w:trHeight w:val="285"/>
        </w:trPr>
        <w:tc>
          <w:tcPr>
            <w:tcW w:w="4131" w:type="pct"/>
            <w:gridSpan w:val="4"/>
            <w:tcBorders>
              <w:top w:val="single" w:sz="4" w:space="0" w:color="auto"/>
              <w:left w:val="single" w:sz="4" w:space="0" w:color="auto"/>
              <w:bottom w:val="single" w:sz="4" w:space="0" w:color="auto"/>
              <w:right w:val="single" w:sz="4" w:space="0" w:color="000000"/>
            </w:tcBorders>
            <w:shd w:val="clear" w:color="000000" w:fill="808080"/>
            <w:vAlign w:val="bottom"/>
            <w:hideMark/>
          </w:tcPr>
          <w:p w14:paraId="3411C60F" w14:textId="77777777" w:rsidR="0041790C" w:rsidRPr="001D5828" w:rsidRDefault="0041790C" w:rsidP="0041790C">
            <w:pPr>
              <w:jc w:val="right"/>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Total</w:t>
            </w:r>
          </w:p>
        </w:tc>
        <w:tc>
          <w:tcPr>
            <w:tcW w:w="869" w:type="pct"/>
            <w:tcBorders>
              <w:top w:val="nil"/>
              <w:left w:val="nil"/>
              <w:bottom w:val="single" w:sz="4" w:space="0" w:color="auto"/>
              <w:right w:val="single" w:sz="4" w:space="0" w:color="auto"/>
            </w:tcBorders>
            <w:shd w:val="clear" w:color="000000" w:fill="808080"/>
            <w:vAlign w:val="bottom"/>
            <w:hideMark/>
          </w:tcPr>
          <w:p w14:paraId="28E7FA41" w14:textId="77777777" w:rsidR="0041790C" w:rsidRPr="001D5828" w:rsidRDefault="0041790C" w:rsidP="0041790C">
            <w:pPr>
              <w:jc w:val="right"/>
              <w:rPr>
                <w:rFonts w:eastAsia="Times New Roman" w:cs="Times New Roman"/>
                <w:b/>
                <w:bCs/>
                <w:color w:val="FFFFFF"/>
                <w:sz w:val="20"/>
                <w:szCs w:val="20"/>
                <w:lang w:eastAsia="es-ES"/>
              </w:rPr>
            </w:pPr>
            <w:r w:rsidRPr="001D5828">
              <w:rPr>
                <w:rFonts w:ascii="Times New Roman" w:eastAsia="Times New Roman" w:hAnsi="Times New Roman" w:cs="Times New Roman"/>
                <w:b/>
                <w:bCs/>
                <w:color w:val="FFFFFF"/>
                <w:sz w:val="20"/>
                <w:szCs w:val="20"/>
                <w:lang w:eastAsia="es-ES"/>
              </w:rPr>
              <w:t>₡</w:t>
            </w:r>
            <w:r w:rsidRPr="001D5828">
              <w:rPr>
                <w:rFonts w:eastAsia="Times New Roman" w:cs="Times New Roman"/>
                <w:b/>
                <w:bCs/>
                <w:color w:val="FFFFFF"/>
                <w:sz w:val="20"/>
                <w:szCs w:val="20"/>
                <w:lang w:eastAsia="es-ES"/>
              </w:rPr>
              <w:t xml:space="preserve">663.871.925,03 </w:t>
            </w:r>
          </w:p>
        </w:tc>
      </w:tr>
    </w:tbl>
    <w:p w14:paraId="5D623911" w14:textId="784B5472" w:rsidR="00CE1537" w:rsidRPr="001D5828" w:rsidRDefault="00CE1537" w:rsidP="00C21E61">
      <w:pPr>
        <w:pStyle w:val="Fuentes"/>
      </w:pPr>
      <w:r w:rsidRPr="001D5828">
        <w:t xml:space="preserve">Fuente: </w:t>
      </w:r>
      <w:r w:rsidR="00EA4C9A" w:rsidRPr="001D5828">
        <w:t xml:space="preserve">Estimación del costo promedio por tipo de puesto para el 2021 según </w:t>
      </w:r>
      <w:r w:rsidR="00B90CDD" w:rsidRPr="001D5828">
        <w:t xml:space="preserve">cantidades de personal definida en </w:t>
      </w:r>
      <w:r w:rsidR="00EA4C9A" w:rsidRPr="001D5828">
        <w:t>o</w:t>
      </w:r>
      <w:r w:rsidRPr="001D5828">
        <w:t>ficio 50-CACMFJ-JEF-2020.</w:t>
      </w:r>
    </w:p>
    <w:p w14:paraId="01CAB99F" w14:textId="77777777" w:rsidR="00571564" w:rsidRPr="001D5828" w:rsidRDefault="00571564" w:rsidP="00184FA7"/>
    <w:p w14:paraId="06557058" w14:textId="4A435C95" w:rsidR="00A61427" w:rsidRDefault="00571564" w:rsidP="000A41E9">
      <w:r w:rsidRPr="001D5828">
        <w:t xml:space="preserve">Se estima que </w:t>
      </w:r>
      <w:r w:rsidR="00A47150" w:rsidRPr="001D5828">
        <w:t>l</w:t>
      </w:r>
      <w:r w:rsidRPr="001D5828">
        <w:t xml:space="preserve">os </w:t>
      </w:r>
      <w:r w:rsidR="00184FA7" w:rsidRPr="001D5828">
        <w:t>costos totales</w:t>
      </w:r>
      <w:r w:rsidR="00C969DA" w:rsidRPr="001D5828">
        <w:t xml:space="preserve"> anual</w:t>
      </w:r>
      <w:r w:rsidR="00184FA7" w:rsidRPr="001D5828">
        <w:t>es</w:t>
      </w:r>
      <w:r w:rsidR="00C969DA" w:rsidRPr="001D5828">
        <w:t xml:space="preserve"> </w:t>
      </w:r>
      <w:r w:rsidRPr="001D5828">
        <w:t>del recurso humano planteado</w:t>
      </w:r>
      <w:r w:rsidR="00A47150" w:rsidRPr="001D5828">
        <w:t>s</w:t>
      </w:r>
      <w:r w:rsidRPr="001D5828">
        <w:t xml:space="preserve"> </w:t>
      </w:r>
      <w:r w:rsidR="002B24BB">
        <w:t xml:space="preserve">por </w:t>
      </w:r>
      <w:r w:rsidR="00D603D3">
        <w:t xml:space="preserve">el </w:t>
      </w:r>
      <w:r w:rsidR="00D603D3" w:rsidRPr="00D603D3">
        <w:t>Centro de Apoyo, Coordinación y Mejoramiento de la Función Jurisdiccional</w:t>
      </w:r>
      <w:r w:rsidR="002B24BB" w:rsidRPr="002B24BB">
        <w:t xml:space="preserve"> </w:t>
      </w:r>
      <w:r w:rsidRPr="001D5828">
        <w:t xml:space="preserve">ascienden a </w:t>
      </w:r>
      <w:r w:rsidRPr="001D5828">
        <w:rPr>
          <w:rFonts w:ascii="Times New Roman" w:hAnsi="Times New Roman" w:cs="Times New Roman"/>
        </w:rPr>
        <w:t>₡</w:t>
      </w:r>
      <w:r w:rsidRPr="001D5828">
        <w:t xml:space="preserve">663.871.925,03, como se desglosa en el cuadro </w:t>
      </w:r>
      <w:r w:rsidR="00A47150" w:rsidRPr="001D5828">
        <w:t>anterior</w:t>
      </w:r>
      <w:r w:rsidRPr="001D5828">
        <w:t>.</w:t>
      </w:r>
      <w:r w:rsidR="002B24BB">
        <w:t xml:space="preserve"> </w:t>
      </w:r>
    </w:p>
    <w:p w14:paraId="694C9EF4" w14:textId="77777777" w:rsidR="00A61427" w:rsidRDefault="00A61427" w:rsidP="000A41E9"/>
    <w:p w14:paraId="7406D48C" w14:textId="07AB7FAD" w:rsidR="00A61427" w:rsidRPr="00A61427" w:rsidRDefault="00A61427" w:rsidP="000A41E9">
      <w:pPr>
        <w:rPr>
          <w:b/>
          <w:bCs/>
          <w:i/>
          <w:iCs/>
        </w:rPr>
      </w:pPr>
      <w:r w:rsidRPr="00A61427">
        <w:rPr>
          <w:b/>
          <w:bCs/>
          <w:i/>
          <w:iCs/>
        </w:rPr>
        <w:t>Propuesta de la Dirección de Planificación:</w:t>
      </w:r>
    </w:p>
    <w:p w14:paraId="3F73F231" w14:textId="5CCCF865" w:rsidR="000A41E9" w:rsidRDefault="002B24BB" w:rsidP="000A41E9">
      <w:r>
        <w:t>En este sentido</w:t>
      </w:r>
      <w:r w:rsidR="005750B7">
        <w:t xml:space="preserve">, la Dirección de Planificación </w:t>
      </w:r>
      <w:r w:rsidR="000A41E9">
        <w:t>realiza la siguiente propuesta</w:t>
      </w:r>
      <w:r w:rsidR="009D1554">
        <w:t xml:space="preserve">, la cual reduce </w:t>
      </w:r>
      <w:r w:rsidR="00095184">
        <w:t xml:space="preserve">los costos en </w:t>
      </w:r>
      <w:r w:rsidR="00A61427" w:rsidRPr="00A61427">
        <w:t xml:space="preserve">324 </w:t>
      </w:r>
      <w:r w:rsidR="00095184">
        <w:t>millones de colones</w:t>
      </w:r>
      <w:r w:rsidR="00AD5710">
        <w:t>.</w:t>
      </w:r>
    </w:p>
    <w:p w14:paraId="30A774F1" w14:textId="77777777" w:rsidR="00350D3E" w:rsidRPr="001D5828" w:rsidRDefault="00350D3E" w:rsidP="000A41E9"/>
    <w:p w14:paraId="5E1F1B0A" w14:textId="41645BB0" w:rsidR="000A41E9" w:rsidRPr="001D5828" w:rsidRDefault="000A41E9"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74</w:t>
      </w:r>
      <w:r w:rsidR="00050299">
        <w:fldChar w:fldCharType="end"/>
      </w:r>
      <w:r w:rsidRPr="001D5828">
        <w:t xml:space="preserve"> </w:t>
      </w:r>
    </w:p>
    <w:p w14:paraId="6A5D3548" w14:textId="564DEEC0" w:rsidR="000A41E9" w:rsidRPr="001D5828" w:rsidRDefault="00AD5710" w:rsidP="0065272C">
      <w:pPr>
        <w:pStyle w:val="Descripcin"/>
      </w:pPr>
      <w:r>
        <w:t xml:space="preserve">Propuesta </w:t>
      </w:r>
      <w:r w:rsidR="000A41E9" w:rsidRPr="001D5828">
        <w:t xml:space="preserve">del recurso humano planteado </w:t>
      </w:r>
    </w:p>
    <w:p w14:paraId="14D20584" w14:textId="77777777" w:rsidR="000A41E9" w:rsidRPr="001D5828" w:rsidRDefault="000A41E9" w:rsidP="0065272C">
      <w:pPr>
        <w:pStyle w:val="Descripcin"/>
      </w:pPr>
      <w:r w:rsidRPr="001D5828">
        <w:t>por parte de La Comisión de la Jurisdicción Familia Niñez y Adolescencia.</w:t>
      </w:r>
    </w:p>
    <w:tbl>
      <w:tblPr>
        <w:tblW w:w="5000" w:type="pct"/>
        <w:tblCellMar>
          <w:left w:w="70" w:type="dxa"/>
          <w:right w:w="70" w:type="dxa"/>
        </w:tblCellMar>
        <w:tblLook w:val="04A0" w:firstRow="1" w:lastRow="0" w:firstColumn="1" w:lastColumn="0" w:noHBand="0" w:noVBand="1"/>
      </w:tblPr>
      <w:tblGrid>
        <w:gridCol w:w="1357"/>
        <w:gridCol w:w="2018"/>
        <w:gridCol w:w="1955"/>
        <w:gridCol w:w="1425"/>
        <w:gridCol w:w="2073"/>
      </w:tblGrid>
      <w:tr w:rsidR="000A41E9" w:rsidRPr="001D5828" w14:paraId="709742F7" w14:textId="77777777" w:rsidTr="00061FFD">
        <w:trPr>
          <w:trHeight w:val="285"/>
          <w:tblHeader/>
        </w:trPr>
        <w:tc>
          <w:tcPr>
            <w:tcW w:w="769"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582A642E" w14:textId="77777777" w:rsidR="000A41E9" w:rsidRPr="001D5828" w:rsidRDefault="000A41E9" w:rsidP="00D330AA">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Cantidad requerida</w:t>
            </w:r>
          </w:p>
        </w:tc>
        <w:tc>
          <w:tcPr>
            <w:tcW w:w="1143" w:type="pct"/>
            <w:tcBorders>
              <w:top w:val="single" w:sz="4" w:space="0" w:color="auto"/>
              <w:left w:val="nil"/>
              <w:bottom w:val="single" w:sz="4" w:space="0" w:color="auto"/>
              <w:right w:val="single" w:sz="4" w:space="0" w:color="auto"/>
            </w:tcBorders>
            <w:shd w:val="clear" w:color="000000" w:fill="002060"/>
            <w:vAlign w:val="center"/>
            <w:hideMark/>
          </w:tcPr>
          <w:p w14:paraId="6D5220A2" w14:textId="77777777" w:rsidR="000A41E9" w:rsidRPr="001D5828" w:rsidRDefault="000A41E9" w:rsidP="00D330AA">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Clase ancha</w:t>
            </w:r>
          </w:p>
        </w:tc>
        <w:tc>
          <w:tcPr>
            <w:tcW w:w="1107" w:type="pct"/>
            <w:tcBorders>
              <w:top w:val="single" w:sz="4" w:space="0" w:color="auto"/>
              <w:left w:val="nil"/>
              <w:bottom w:val="single" w:sz="4" w:space="0" w:color="auto"/>
              <w:right w:val="single" w:sz="4" w:space="0" w:color="auto"/>
            </w:tcBorders>
            <w:shd w:val="clear" w:color="000000" w:fill="002060"/>
            <w:vAlign w:val="center"/>
            <w:hideMark/>
          </w:tcPr>
          <w:p w14:paraId="02BAE496" w14:textId="77777777" w:rsidR="000A41E9" w:rsidRPr="001D5828" w:rsidRDefault="000A41E9" w:rsidP="00D330AA">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Clase angosta</w:t>
            </w:r>
          </w:p>
        </w:tc>
        <w:tc>
          <w:tcPr>
            <w:tcW w:w="807" w:type="pct"/>
            <w:tcBorders>
              <w:top w:val="single" w:sz="4" w:space="0" w:color="auto"/>
              <w:left w:val="nil"/>
              <w:bottom w:val="single" w:sz="4" w:space="0" w:color="auto"/>
              <w:right w:val="single" w:sz="4" w:space="0" w:color="auto"/>
            </w:tcBorders>
            <w:shd w:val="clear" w:color="000000" w:fill="002060"/>
            <w:vAlign w:val="center"/>
            <w:hideMark/>
          </w:tcPr>
          <w:p w14:paraId="56DFFA2D" w14:textId="77777777" w:rsidR="000A41E9" w:rsidRPr="001D5828" w:rsidRDefault="000A41E9" w:rsidP="00D330AA">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Costo del puesto anual</w:t>
            </w:r>
          </w:p>
        </w:tc>
        <w:tc>
          <w:tcPr>
            <w:tcW w:w="1175" w:type="pct"/>
            <w:tcBorders>
              <w:top w:val="single" w:sz="4" w:space="0" w:color="auto"/>
              <w:left w:val="nil"/>
              <w:bottom w:val="single" w:sz="4" w:space="0" w:color="auto"/>
              <w:right w:val="single" w:sz="4" w:space="0" w:color="auto"/>
            </w:tcBorders>
            <w:shd w:val="clear" w:color="000000" w:fill="002060"/>
            <w:vAlign w:val="center"/>
            <w:hideMark/>
          </w:tcPr>
          <w:p w14:paraId="698D6637" w14:textId="77777777" w:rsidR="000A41E9" w:rsidRPr="001D5828" w:rsidRDefault="000A41E9" w:rsidP="00D330AA">
            <w:pPr>
              <w:jc w:val="center"/>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Costo total anual</w:t>
            </w:r>
          </w:p>
        </w:tc>
      </w:tr>
      <w:tr w:rsidR="000A41E9" w:rsidRPr="001D5828" w14:paraId="07DF7D6A" w14:textId="77777777" w:rsidTr="00061FFD">
        <w:trPr>
          <w:trHeight w:val="270"/>
        </w:trPr>
        <w:tc>
          <w:tcPr>
            <w:tcW w:w="769" w:type="pct"/>
            <w:tcBorders>
              <w:top w:val="nil"/>
              <w:left w:val="single" w:sz="4" w:space="0" w:color="auto"/>
              <w:bottom w:val="single" w:sz="4" w:space="0" w:color="auto"/>
              <w:right w:val="single" w:sz="4" w:space="0" w:color="auto"/>
            </w:tcBorders>
            <w:shd w:val="clear" w:color="auto" w:fill="auto"/>
            <w:vAlign w:val="center"/>
            <w:hideMark/>
          </w:tcPr>
          <w:p w14:paraId="75F0E8A6" w14:textId="3E62210B" w:rsidR="000A41E9" w:rsidRPr="001D5828" w:rsidRDefault="00DB3D8D" w:rsidP="00D330AA">
            <w:pPr>
              <w:jc w:val="center"/>
              <w:rPr>
                <w:rFonts w:eastAsia="Times New Roman" w:cs="Times New Roman"/>
                <w:color w:val="000000"/>
                <w:sz w:val="20"/>
                <w:szCs w:val="20"/>
                <w:lang w:eastAsia="es-ES"/>
              </w:rPr>
            </w:pPr>
            <w:r>
              <w:rPr>
                <w:rFonts w:eastAsia="Times New Roman" w:cs="Times New Roman"/>
                <w:color w:val="000000"/>
                <w:sz w:val="20"/>
                <w:szCs w:val="20"/>
                <w:lang w:eastAsia="es-ES"/>
              </w:rPr>
              <w:t>1</w:t>
            </w:r>
          </w:p>
        </w:tc>
        <w:tc>
          <w:tcPr>
            <w:tcW w:w="1143" w:type="pct"/>
            <w:tcBorders>
              <w:top w:val="nil"/>
              <w:left w:val="nil"/>
              <w:bottom w:val="single" w:sz="4" w:space="0" w:color="auto"/>
              <w:right w:val="single" w:sz="4" w:space="0" w:color="auto"/>
            </w:tcBorders>
            <w:shd w:val="clear" w:color="auto" w:fill="auto"/>
            <w:vAlign w:val="center"/>
            <w:hideMark/>
          </w:tcPr>
          <w:p w14:paraId="361A304D"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Juez(a) 4</w:t>
            </w:r>
          </w:p>
        </w:tc>
        <w:tc>
          <w:tcPr>
            <w:tcW w:w="1107" w:type="pct"/>
            <w:tcBorders>
              <w:top w:val="nil"/>
              <w:left w:val="nil"/>
              <w:bottom w:val="single" w:sz="4" w:space="0" w:color="auto"/>
              <w:right w:val="single" w:sz="4" w:space="0" w:color="auto"/>
            </w:tcBorders>
            <w:shd w:val="clear" w:color="auto" w:fill="auto"/>
            <w:vAlign w:val="center"/>
            <w:hideMark/>
          </w:tcPr>
          <w:p w14:paraId="25BBC786"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 o Jueza</w:t>
            </w:r>
          </w:p>
        </w:tc>
        <w:tc>
          <w:tcPr>
            <w:tcW w:w="807" w:type="pct"/>
            <w:tcBorders>
              <w:top w:val="nil"/>
              <w:left w:val="nil"/>
              <w:bottom w:val="single" w:sz="4" w:space="0" w:color="auto"/>
              <w:right w:val="single" w:sz="4" w:space="0" w:color="auto"/>
            </w:tcBorders>
            <w:shd w:val="clear" w:color="auto" w:fill="auto"/>
            <w:vAlign w:val="bottom"/>
            <w:hideMark/>
          </w:tcPr>
          <w:p w14:paraId="2FE23972" w14:textId="77777777" w:rsidR="000A41E9" w:rsidRPr="001D5828" w:rsidRDefault="000A41E9" w:rsidP="00D330AA">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61.017.127,41 </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2951F" w14:textId="28076A1F" w:rsidR="000A41E9" w:rsidRPr="001D5828" w:rsidRDefault="00DB3D8D" w:rsidP="00D330AA">
            <w:pPr>
              <w:jc w:val="right"/>
              <w:rPr>
                <w:rFonts w:eastAsia="Times New Roman" w:cs="Times New Roman"/>
                <w:color w:val="000000"/>
                <w:sz w:val="20"/>
                <w:szCs w:val="20"/>
                <w:lang w:eastAsia="es-ES"/>
              </w:rPr>
            </w:pPr>
            <w:r>
              <w:rPr>
                <w:rFonts w:ascii="Times New Roman" w:hAnsi="Times New Roman" w:cs="Times New Roman"/>
                <w:color w:val="000000"/>
                <w:sz w:val="20"/>
                <w:szCs w:val="20"/>
              </w:rPr>
              <w:t>₡</w:t>
            </w:r>
            <w:r>
              <w:rPr>
                <w:rFonts w:cs="Calibri"/>
                <w:color w:val="000000"/>
                <w:sz w:val="20"/>
                <w:szCs w:val="20"/>
              </w:rPr>
              <w:t>61 017 127,41</w:t>
            </w:r>
          </w:p>
        </w:tc>
      </w:tr>
      <w:tr w:rsidR="000A41E9" w:rsidRPr="001D5828" w14:paraId="6DB94345" w14:textId="77777777" w:rsidTr="00061FFD">
        <w:trPr>
          <w:trHeight w:val="270"/>
        </w:trPr>
        <w:tc>
          <w:tcPr>
            <w:tcW w:w="769" w:type="pct"/>
            <w:tcBorders>
              <w:top w:val="nil"/>
              <w:left w:val="single" w:sz="4" w:space="0" w:color="auto"/>
              <w:bottom w:val="single" w:sz="4" w:space="0" w:color="auto"/>
              <w:right w:val="single" w:sz="4" w:space="0" w:color="auto"/>
            </w:tcBorders>
            <w:shd w:val="clear" w:color="auto" w:fill="auto"/>
            <w:vAlign w:val="center"/>
            <w:hideMark/>
          </w:tcPr>
          <w:p w14:paraId="23DAF2FF"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1</w:t>
            </w:r>
          </w:p>
        </w:tc>
        <w:tc>
          <w:tcPr>
            <w:tcW w:w="1143" w:type="pct"/>
            <w:tcBorders>
              <w:top w:val="nil"/>
              <w:left w:val="nil"/>
              <w:bottom w:val="single" w:sz="4" w:space="0" w:color="auto"/>
              <w:right w:val="single" w:sz="4" w:space="0" w:color="auto"/>
            </w:tcBorders>
            <w:shd w:val="clear" w:color="auto" w:fill="auto"/>
            <w:vAlign w:val="center"/>
            <w:hideMark/>
          </w:tcPr>
          <w:p w14:paraId="21A8EFEA"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Técnico Judicial 2</w:t>
            </w:r>
          </w:p>
        </w:tc>
        <w:tc>
          <w:tcPr>
            <w:tcW w:w="1107" w:type="pct"/>
            <w:tcBorders>
              <w:top w:val="nil"/>
              <w:left w:val="nil"/>
              <w:bottom w:val="single" w:sz="4" w:space="0" w:color="auto"/>
              <w:right w:val="single" w:sz="4" w:space="0" w:color="auto"/>
            </w:tcBorders>
            <w:shd w:val="clear" w:color="auto" w:fill="auto"/>
            <w:vAlign w:val="center"/>
            <w:hideMark/>
          </w:tcPr>
          <w:p w14:paraId="69089E3A"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Técnico Judicial</w:t>
            </w:r>
          </w:p>
        </w:tc>
        <w:tc>
          <w:tcPr>
            <w:tcW w:w="807" w:type="pct"/>
            <w:tcBorders>
              <w:top w:val="nil"/>
              <w:left w:val="nil"/>
              <w:bottom w:val="single" w:sz="4" w:space="0" w:color="auto"/>
              <w:right w:val="single" w:sz="4" w:space="0" w:color="auto"/>
            </w:tcBorders>
            <w:shd w:val="clear" w:color="auto" w:fill="auto"/>
            <w:vAlign w:val="center"/>
            <w:hideMark/>
          </w:tcPr>
          <w:p w14:paraId="0AAAF615" w14:textId="77777777" w:rsidR="000A41E9" w:rsidRPr="001D5828" w:rsidRDefault="000A41E9" w:rsidP="00D330AA">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14.901.451,97 </w:t>
            </w:r>
          </w:p>
        </w:tc>
        <w:tc>
          <w:tcPr>
            <w:tcW w:w="1175" w:type="pct"/>
            <w:tcBorders>
              <w:top w:val="nil"/>
              <w:left w:val="single" w:sz="4" w:space="0" w:color="auto"/>
              <w:bottom w:val="single" w:sz="4" w:space="0" w:color="auto"/>
              <w:right w:val="single" w:sz="4" w:space="0" w:color="auto"/>
            </w:tcBorders>
            <w:shd w:val="clear" w:color="auto" w:fill="auto"/>
            <w:vAlign w:val="center"/>
            <w:hideMark/>
          </w:tcPr>
          <w:p w14:paraId="5BAF4364" w14:textId="37FB7CD6" w:rsidR="000A41E9" w:rsidRPr="001D5828" w:rsidRDefault="00DB3D8D" w:rsidP="00D330AA">
            <w:pPr>
              <w:jc w:val="right"/>
              <w:rPr>
                <w:rFonts w:eastAsia="Times New Roman" w:cs="Times New Roman"/>
                <w:color w:val="000000"/>
                <w:sz w:val="20"/>
                <w:szCs w:val="20"/>
                <w:lang w:eastAsia="es-ES"/>
              </w:rPr>
            </w:pPr>
            <w:r>
              <w:rPr>
                <w:rFonts w:ascii="Times New Roman" w:hAnsi="Times New Roman" w:cs="Times New Roman"/>
                <w:color w:val="000000"/>
                <w:sz w:val="20"/>
                <w:szCs w:val="20"/>
              </w:rPr>
              <w:t>₡</w:t>
            </w:r>
            <w:r>
              <w:rPr>
                <w:rFonts w:cs="Calibri"/>
                <w:color w:val="000000"/>
                <w:sz w:val="20"/>
                <w:szCs w:val="20"/>
              </w:rPr>
              <w:t>14 901 451,97</w:t>
            </w:r>
          </w:p>
        </w:tc>
      </w:tr>
      <w:tr w:rsidR="000A41E9" w:rsidRPr="001D5828" w14:paraId="71C8F694" w14:textId="77777777" w:rsidTr="00061FFD">
        <w:trPr>
          <w:trHeight w:val="270"/>
        </w:trPr>
        <w:tc>
          <w:tcPr>
            <w:tcW w:w="769" w:type="pct"/>
            <w:tcBorders>
              <w:top w:val="nil"/>
              <w:left w:val="single" w:sz="4" w:space="0" w:color="auto"/>
              <w:bottom w:val="single" w:sz="4" w:space="0" w:color="auto"/>
              <w:right w:val="single" w:sz="4" w:space="0" w:color="auto"/>
            </w:tcBorders>
            <w:shd w:val="clear" w:color="auto" w:fill="auto"/>
            <w:vAlign w:val="center"/>
            <w:hideMark/>
          </w:tcPr>
          <w:p w14:paraId="77569624" w14:textId="559A817B" w:rsidR="000A41E9" w:rsidRPr="001D5828" w:rsidRDefault="00DB3D8D" w:rsidP="00D330AA">
            <w:pPr>
              <w:jc w:val="center"/>
              <w:rPr>
                <w:rFonts w:eastAsia="Times New Roman" w:cs="Times New Roman"/>
                <w:color w:val="000000"/>
                <w:sz w:val="20"/>
                <w:szCs w:val="20"/>
                <w:lang w:eastAsia="es-ES"/>
              </w:rPr>
            </w:pPr>
            <w:r>
              <w:rPr>
                <w:rFonts w:eastAsia="Times New Roman" w:cs="Times New Roman"/>
                <w:color w:val="000000"/>
                <w:sz w:val="20"/>
                <w:szCs w:val="20"/>
                <w:lang w:eastAsia="es-ES"/>
              </w:rPr>
              <w:t>1</w:t>
            </w:r>
          </w:p>
        </w:tc>
        <w:tc>
          <w:tcPr>
            <w:tcW w:w="1143" w:type="pct"/>
            <w:tcBorders>
              <w:top w:val="nil"/>
              <w:left w:val="nil"/>
              <w:bottom w:val="single" w:sz="4" w:space="0" w:color="auto"/>
              <w:right w:val="single" w:sz="4" w:space="0" w:color="auto"/>
            </w:tcBorders>
            <w:shd w:val="clear" w:color="auto" w:fill="auto"/>
            <w:vAlign w:val="center"/>
            <w:hideMark/>
          </w:tcPr>
          <w:p w14:paraId="4FCAC875"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Profesional 2</w:t>
            </w:r>
          </w:p>
        </w:tc>
        <w:tc>
          <w:tcPr>
            <w:tcW w:w="1107" w:type="pct"/>
            <w:tcBorders>
              <w:top w:val="nil"/>
              <w:left w:val="nil"/>
              <w:bottom w:val="single" w:sz="4" w:space="0" w:color="auto"/>
              <w:right w:val="single" w:sz="4" w:space="0" w:color="auto"/>
            </w:tcBorders>
            <w:shd w:val="clear" w:color="auto" w:fill="auto"/>
            <w:vAlign w:val="center"/>
            <w:hideMark/>
          </w:tcPr>
          <w:p w14:paraId="31790134" w14:textId="77777777" w:rsidR="000A41E9" w:rsidRPr="001D5828" w:rsidRDefault="000A41E9" w:rsidP="00D330AA">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Profesional</w:t>
            </w:r>
          </w:p>
        </w:tc>
        <w:tc>
          <w:tcPr>
            <w:tcW w:w="807" w:type="pct"/>
            <w:tcBorders>
              <w:top w:val="nil"/>
              <w:left w:val="nil"/>
              <w:bottom w:val="single" w:sz="4" w:space="0" w:color="auto"/>
              <w:right w:val="single" w:sz="4" w:space="0" w:color="auto"/>
            </w:tcBorders>
            <w:shd w:val="clear" w:color="auto" w:fill="auto"/>
            <w:vAlign w:val="bottom"/>
            <w:hideMark/>
          </w:tcPr>
          <w:p w14:paraId="0A2FF36C" w14:textId="77777777" w:rsidR="000A41E9" w:rsidRPr="001D5828" w:rsidRDefault="000A41E9" w:rsidP="00D330AA">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36.908.523,43 </w:t>
            </w:r>
          </w:p>
        </w:tc>
        <w:tc>
          <w:tcPr>
            <w:tcW w:w="1175" w:type="pct"/>
            <w:tcBorders>
              <w:top w:val="nil"/>
              <w:left w:val="single" w:sz="4" w:space="0" w:color="auto"/>
              <w:bottom w:val="single" w:sz="4" w:space="0" w:color="auto"/>
              <w:right w:val="single" w:sz="4" w:space="0" w:color="auto"/>
            </w:tcBorders>
            <w:shd w:val="clear" w:color="auto" w:fill="auto"/>
            <w:vAlign w:val="center"/>
            <w:hideMark/>
          </w:tcPr>
          <w:p w14:paraId="6C9A2D4E" w14:textId="458E00E0" w:rsidR="000A41E9" w:rsidRPr="001D5828" w:rsidRDefault="00DB3D8D" w:rsidP="00D330AA">
            <w:pPr>
              <w:jc w:val="right"/>
              <w:rPr>
                <w:rFonts w:eastAsia="Times New Roman" w:cs="Times New Roman"/>
                <w:color w:val="000000"/>
                <w:sz w:val="20"/>
                <w:szCs w:val="20"/>
                <w:lang w:eastAsia="es-ES"/>
              </w:rPr>
            </w:pPr>
            <w:r>
              <w:rPr>
                <w:rFonts w:ascii="Times New Roman" w:hAnsi="Times New Roman" w:cs="Times New Roman"/>
                <w:color w:val="000000"/>
                <w:sz w:val="20"/>
                <w:szCs w:val="20"/>
              </w:rPr>
              <w:t>₡</w:t>
            </w:r>
            <w:r>
              <w:rPr>
                <w:rFonts w:cs="Calibri"/>
                <w:color w:val="000000"/>
                <w:sz w:val="20"/>
                <w:szCs w:val="20"/>
              </w:rPr>
              <w:t>36 908 523,43</w:t>
            </w:r>
          </w:p>
        </w:tc>
      </w:tr>
      <w:tr w:rsidR="00DB3D8D" w:rsidRPr="001D5828" w14:paraId="0F29F6FD" w14:textId="77777777" w:rsidTr="00061FFD">
        <w:trPr>
          <w:trHeight w:val="270"/>
        </w:trPr>
        <w:tc>
          <w:tcPr>
            <w:tcW w:w="769" w:type="pct"/>
            <w:tcBorders>
              <w:top w:val="nil"/>
              <w:left w:val="single" w:sz="4" w:space="0" w:color="auto"/>
              <w:bottom w:val="single" w:sz="4" w:space="0" w:color="auto"/>
              <w:right w:val="single" w:sz="4" w:space="0" w:color="auto"/>
            </w:tcBorders>
            <w:shd w:val="clear" w:color="auto" w:fill="auto"/>
            <w:vAlign w:val="center"/>
          </w:tcPr>
          <w:p w14:paraId="5ECAACD6" w14:textId="29104436" w:rsidR="00DB3D8D" w:rsidRPr="001D5828" w:rsidDel="006C6307" w:rsidRDefault="00DB3D8D" w:rsidP="00DB3D8D">
            <w:pPr>
              <w:jc w:val="center"/>
              <w:rPr>
                <w:rFonts w:eastAsia="Times New Roman" w:cs="Times New Roman"/>
                <w:color w:val="000000"/>
                <w:sz w:val="20"/>
                <w:szCs w:val="20"/>
                <w:lang w:eastAsia="es-ES"/>
              </w:rPr>
            </w:pPr>
            <w:r>
              <w:rPr>
                <w:rFonts w:eastAsia="Times New Roman" w:cs="Times New Roman"/>
                <w:color w:val="000000"/>
                <w:sz w:val="20"/>
                <w:szCs w:val="20"/>
                <w:lang w:eastAsia="es-ES"/>
              </w:rPr>
              <w:t>4</w:t>
            </w:r>
          </w:p>
        </w:tc>
        <w:tc>
          <w:tcPr>
            <w:tcW w:w="1143" w:type="pct"/>
            <w:tcBorders>
              <w:top w:val="nil"/>
              <w:left w:val="nil"/>
              <w:bottom w:val="single" w:sz="4" w:space="0" w:color="auto"/>
              <w:right w:val="single" w:sz="4" w:space="0" w:color="auto"/>
            </w:tcBorders>
            <w:shd w:val="clear" w:color="auto" w:fill="auto"/>
            <w:vAlign w:val="center"/>
          </w:tcPr>
          <w:p w14:paraId="205568EF" w14:textId="6DD4B161" w:rsidR="00DB3D8D" w:rsidRPr="001D5828" w:rsidRDefault="00DB3D8D" w:rsidP="00DB3D8D">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 xml:space="preserve">Juez 3 </w:t>
            </w:r>
          </w:p>
        </w:tc>
        <w:tc>
          <w:tcPr>
            <w:tcW w:w="1107" w:type="pct"/>
            <w:tcBorders>
              <w:top w:val="nil"/>
              <w:left w:val="nil"/>
              <w:bottom w:val="single" w:sz="4" w:space="0" w:color="auto"/>
              <w:right w:val="single" w:sz="4" w:space="0" w:color="auto"/>
            </w:tcBorders>
            <w:shd w:val="clear" w:color="auto" w:fill="auto"/>
            <w:vAlign w:val="center"/>
          </w:tcPr>
          <w:p w14:paraId="07A74E7A" w14:textId="13A5B926" w:rsidR="00DB3D8D" w:rsidRPr="001D5828" w:rsidRDefault="00DB3D8D" w:rsidP="00DB3D8D">
            <w:pPr>
              <w:jc w:val="center"/>
              <w:rPr>
                <w:rFonts w:eastAsia="Times New Roman" w:cs="Times New Roman"/>
                <w:color w:val="000000"/>
                <w:sz w:val="20"/>
                <w:szCs w:val="20"/>
                <w:lang w:eastAsia="es-ES"/>
              </w:rPr>
            </w:pPr>
            <w:r w:rsidRPr="001D5828">
              <w:rPr>
                <w:rFonts w:eastAsia="Times New Roman" w:cs="Times New Roman"/>
                <w:color w:val="000000"/>
                <w:sz w:val="20"/>
                <w:szCs w:val="20"/>
                <w:lang w:eastAsia="es-ES"/>
              </w:rPr>
              <w:t>Juez o Jueza</w:t>
            </w:r>
          </w:p>
        </w:tc>
        <w:tc>
          <w:tcPr>
            <w:tcW w:w="807" w:type="pct"/>
            <w:tcBorders>
              <w:top w:val="nil"/>
              <w:left w:val="nil"/>
              <w:bottom w:val="single" w:sz="4" w:space="0" w:color="auto"/>
              <w:right w:val="single" w:sz="4" w:space="0" w:color="auto"/>
            </w:tcBorders>
            <w:shd w:val="clear" w:color="auto" w:fill="auto"/>
            <w:vAlign w:val="center"/>
          </w:tcPr>
          <w:p w14:paraId="387A53E5" w14:textId="57BC914A" w:rsidR="00DB3D8D" w:rsidRPr="001D5828" w:rsidRDefault="00DB3D8D" w:rsidP="00DB3D8D">
            <w:pPr>
              <w:jc w:val="right"/>
              <w:rPr>
                <w:rFonts w:ascii="Times New Roman" w:eastAsia="Times New Roman" w:hAnsi="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 xml:space="preserve">56.639.896,42 </w:t>
            </w:r>
          </w:p>
        </w:tc>
        <w:tc>
          <w:tcPr>
            <w:tcW w:w="1175" w:type="pct"/>
            <w:tcBorders>
              <w:top w:val="nil"/>
              <w:left w:val="single" w:sz="4" w:space="0" w:color="auto"/>
              <w:bottom w:val="single" w:sz="4" w:space="0" w:color="auto"/>
              <w:right w:val="single" w:sz="4" w:space="0" w:color="auto"/>
            </w:tcBorders>
            <w:shd w:val="clear" w:color="auto" w:fill="auto"/>
            <w:vAlign w:val="center"/>
          </w:tcPr>
          <w:p w14:paraId="47F14D29" w14:textId="1EC6CAB5" w:rsidR="00DB3D8D" w:rsidRPr="001D5828" w:rsidRDefault="00DB3D8D" w:rsidP="00DB3D8D">
            <w:pPr>
              <w:jc w:val="right"/>
              <w:rPr>
                <w:rFonts w:ascii="Times New Roman" w:eastAsia="Times New Roman" w:hAnsi="Times New Roman" w:cs="Times New Roman"/>
                <w:color w:val="000000"/>
                <w:sz w:val="20"/>
                <w:szCs w:val="20"/>
                <w:lang w:eastAsia="es-ES"/>
              </w:rPr>
            </w:pPr>
            <w:r>
              <w:rPr>
                <w:rFonts w:ascii="Times New Roman" w:hAnsi="Times New Roman" w:cs="Times New Roman"/>
                <w:color w:val="000000"/>
                <w:sz w:val="20"/>
                <w:szCs w:val="20"/>
              </w:rPr>
              <w:t>₡</w:t>
            </w:r>
            <w:r>
              <w:rPr>
                <w:rFonts w:cs="Calibri"/>
                <w:color w:val="000000"/>
                <w:sz w:val="20"/>
                <w:szCs w:val="20"/>
              </w:rPr>
              <w:t>226 559 585,68</w:t>
            </w:r>
          </w:p>
        </w:tc>
      </w:tr>
      <w:tr w:rsidR="000A41E9" w:rsidRPr="001D5828" w14:paraId="01BCD71E" w14:textId="77777777" w:rsidTr="00061FFD">
        <w:trPr>
          <w:trHeight w:val="285"/>
        </w:trPr>
        <w:tc>
          <w:tcPr>
            <w:tcW w:w="3825" w:type="pct"/>
            <w:gridSpan w:val="4"/>
            <w:tcBorders>
              <w:top w:val="single" w:sz="4" w:space="0" w:color="auto"/>
              <w:left w:val="single" w:sz="4" w:space="0" w:color="auto"/>
              <w:bottom w:val="single" w:sz="4" w:space="0" w:color="auto"/>
              <w:right w:val="single" w:sz="4" w:space="0" w:color="000000"/>
            </w:tcBorders>
            <w:shd w:val="clear" w:color="000000" w:fill="808080"/>
            <w:vAlign w:val="bottom"/>
            <w:hideMark/>
          </w:tcPr>
          <w:p w14:paraId="2F0A09CE" w14:textId="77777777" w:rsidR="000A41E9" w:rsidRPr="001D5828" w:rsidRDefault="000A41E9" w:rsidP="00D330AA">
            <w:pPr>
              <w:jc w:val="right"/>
              <w:rPr>
                <w:rFonts w:eastAsia="Times New Roman" w:cs="Times New Roman"/>
                <w:b/>
                <w:bCs/>
                <w:color w:val="FFFFFF"/>
                <w:sz w:val="20"/>
                <w:szCs w:val="20"/>
                <w:lang w:eastAsia="es-ES"/>
              </w:rPr>
            </w:pPr>
            <w:r w:rsidRPr="001D5828">
              <w:rPr>
                <w:rFonts w:eastAsia="Times New Roman" w:cs="Times New Roman"/>
                <w:b/>
                <w:bCs/>
                <w:color w:val="FFFFFF"/>
                <w:sz w:val="20"/>
                <w:szCs w:val="20"/>
                <w:lang w:eastAsia="es-ES"/>
              </w:rPr>
              <w:t>Total</w:t>
            </w:r>
          </w:p>
        </w:tc>
        <w:tc>
          <w:tcPr>
            <w:tcW w:w="1175" w:type="pct"/>
            <w:tcBorders>
              <w:top w:val="nil"/>
              <w:left w:val="nil"/>
              <w:bottom w:val="single" w:sz="4" w:space="0" w:color="auto"/>
              <w:right w:val="single" w:sz="4" w:space="0" w:color="auto"/>
            </w:tcBorders>
            <w:shd w:val="clear" w:color="000000" w:fill="808080"/>
            <w:vAlign w:val="bottom"/>
            <w:hideMark/>
          </w:tcPr>
          <w:p w14:paraId="2F26E21A" w14:textId="73C45CFA" w:rsidR="000A41E9" w:rsidRPr="001D5828" w:rsidRDefault="00061FFD" w:rsidP="00D330AA">
            <w:pPr>
              <w:jc w:val="right"/>
              <w:rPr>
                <w:rFonts w:eastAsia="Times New Roman" w:cs="Times New Roman"/>
                <w:b/>
                <w:bCs/>
                <w:color w:val="FFFFFF"/>
                <w:sz w:val="20"/>
                <w:szCs w:val="20"/>
                <w:lang w:eastAsia="es-ES"/>
              </w:rPr>
            </w:pPr>
            <w:r w:rsidRPr="00061FFD">
              <w:rPr>
                <w:rFonts w:ascii="Times New Roman" w:eastAsia="Times New Roman" w:hAnsi="Times New Roman" w:cs="Times New Roman"/>
                <w:b/>
                <w:bCs/>
                <w:color w:val="FFFFFF"/>
                <w:sz w:val="20"/>
                <w:szCs w:val="20"/>
                <w:lang w:eastAsia="es-ES"/>
              </w:rPr>
              <w:t>₡339 386 688,49</w:t>
            </w:r>
          </w:p>
        </w:tc>
      </w:tr>
    </w:tbl>
    <w:p w14:paraId="44953AF1" w14:textId="77777777" w:rsidR="000A41E9" w:rsidRPr="001D5828" w:rsidRDefault="000A41E9" w:rsidP="00C21E61">
      <w:pPr>
        <w:pStyle w:val="Fuentes"/>
      </w:pPr>
      <w:r w:rsidRPr="001D5828">
        <w:t>Fuente: Estimación del costo promedio por tipo de puesto para el 2021 según cantidades de personal definida en oficio 50-CACMFJ-JEF-2020.</w:t>
      </w:r>
    </w:p>
    <w:p w14:paraId="2C030D5D" w14:textId="77777777" w:rsidR="000A41E9" w:rsidRPr="00E0109F" w:rsidRDefault="000A41E9" w:rsidP="00E0109F"/>
    <w:p w14:paraId="067F3954" w14:textId="421E55E4" w:rsidR="00F645CF" w:rsidRDefault="003C0413" w:rsidP="00F645CF">
      <w:r>
        <w:t xml:space="preserve">Esta propuesta </w:t>
      </w:r>
      <w:r w:rsidR="00A61427">
        <w:t xml:space="preserve">está conformada por </w:t>
      </w:r>
      <w:r w:rsidR="00DB3D8D">
        <w:t>1 Juez(a) 4, 1 Profesional 2 y</w:t>
      </w:r>
      <w:r w:rsidR="00A61427">
        <w:t xml:space="preserve"> </w:t>
      </w:r>
      <w:r w:rsidR="00DB3D8D">
        <w:t>4</w:t>
      </w:r>
      <w:r>
        <w:t xml:space="preserve"> personas juzgadoras </w:t>
      </w:r>
      <w:r w:rsidR="004B6312">
        <w:t>3</w:t>
      </w:r>
      <w:r w:rsidR="00A61427">
        <w:t xml:space="preserve">, reduciendo la cantidad de personas </w:t>
      </w:r>
      <w:r w:rsidR="004B6312">
        <w:t>solicitad</w:t>
      </w:r>
      <w:r w:rsidR="00A61427">
        <w:t>a</w:t>
      </w:r>
      <w:r w:rsidR="004B6312">
        <w:t xml:space="preserve">s por </w:t>
      </w:r>
      <w:bookmarkStart w:id="32" w:name="_Hlk36188435"/>
      <w:r w:rsidR="00416BB5">
        <w:t xml:space="preserve">el </w:t>
      </w:r>
      <w:r w:rsidR="00416BB5" w:rsidRPr="00416BB5">
        <w:t>Centro</w:t>
      </w:r>
      <w:r w:rsidR="004B6312" w:rsidRPr="002B24BB">
        <w:t xml:space="preserve"> de </w:t>
      </w:r>
      <w:r w:rsidR="00416BB5" w:rsidRPr="00416BB5">
        <w:t>Apoyo, Coordinación</w:t>
      </w:r>
      <w:r w:rsidR="004B6312" w:rsidRPr="002B24BB">
        <w:t xml:space="preserve"> y </w:t>
      </w:r>
      <w:r w:rsidR="00416BB5" w:rsidRPr="00416BB5">
        <w:t>Mejoramiento de la Función Jurisdiccional</w:t>
      </w:r>
      <w:bookmarkEnd w:id="32"/>
      <w:r w:rsidR="00A2405A">
        <w:t xml:space="preserve">, </w:t>
      </w:r>
      <w:r w:rsidR="00924B95">
        <w:t>bajo el criterio de</w:t>
      </w:r>
      <w:r w:rsidR="00A2405A">
        <w:t xml:space="preserve"> que esta oficina ya cuenta con recursos </w:t>
      </w:r>
      <w:r w:rsidR="005E53ED">
        <w:t xml:space="preserve">que pueden </w:t>
      </w:r>
      <w:r w:rsidR="00A2405A">
        <w:t>atender estas necesidades</w:t>
      </w:r>
      <w:r w:rsidR="005E53ED">
        <w:t xml:space="preserve">, </w:t>
      </w:r>
      <w:r w:rsidR="00F645CF">
        <w:t xml:space="preserve">ya que a la fecha se </w:t>
      </w:r>
      <w:r w:rsidR="00BC00B5">
        <w:t>tiene</w:t>
      </w:r>
      <w:r w:rsidR="00F645CF">
        <w:t xml:space="preserve"> una plaza de Jueza o Juez 4 que funge la función de asesor/gestor</w:t>
      </w:r>
      <w:r w:rsidR="00BC00B5">
        <w:t xml:space="preserve">, </w:t>
      </w:r>
      <w:r w:rsidR="00F645CF">
        <w:t>en el caso los profesionales 2, ya se cuenta una persona dedicada a la materia de Familia, para los jueces 3 el CACMFF ya se cuenta a la fecha con un equipo de seis personas juzgadoras para las materias de Familia  y Pensión Alimentaria, sin embargo, debido a los planes de trabajo que se vienen desarrollando desde el 2019</w:t>
      </w:r>
      <w:r w:rsidR="00416BB5">
        <w:t xml:space="preserve"> con cuatro plazas artículo 44 LOPJ</w:t>
      </w:r>
      <w:r w:rsidR="00F645CF">
        <w:t xml:space="preserve">, por lo se estima conveniente </w:t>
      </w:r>
      <w:r w:rsidR="00416BB5">
        <w:t>esa cantidad</w:t>
      </w:r>
      <w:r w:rsidR="00BC00B5" w:rsidRPr="00BC00B5">
        <w:t xml:space="preserve"> de </w:t>
      </w:r>
      <w:r w:rsidR="00416BB5">
        <w:t>personas sugerida</w:t>
      </w:r>
      <w:r w:rsidR="00BC00B5">
        <w:t xml:space="preserve">, </w:t>
      </w:r>
      <w:r w:rsidR="00416BB5">
        <w:t>ya</w:t>
      </w:r>
      <w:r w:rsidR="005E53ED">
        <w:t xml:space="preserve"> incrementar </w:t>
      </w:r>
      <w:r w:rsidR="00E9528A">
        <w:t xml:space="preserve">en </w:t>
      </w:r>
      <w:r w:rsidR="00E9528A" w:rsidRPr="00E9528A">
        <w:rPr>
          <w:rFonts w:ascii="Times New Roman" w:hAnsi="Times New Roman" w:cs="Times New Roman"/>
        </w:rPr>
        <w:t>₡</w:t>
      </w:r>
      <w:r w:rsidR="00A61427" w:rsidRPr="00A61427">
        <w:rPr>
          <w:rFonts w:ascii="Times New Roman" w:hAnsi="Times New Roman" w:cs="Times New Roman"/>
        </w:rPr>
        <w:t>324</w:t>
      </w:r>
      <w:r w:rsidR="00A61427">
        <w:rPr>
          <w:rFonts w:ascii="Times New Roman" w:hAnsi="Times New Roman" w:cs="Times New Roman"/>
        </w:rPr>
        <w:t> </w:t>
      </w:r>
      <w:r w:rsidR="00A61427" w:rsidRPr="00A61427">
        <w:rPr>
          <w:rFonts w:ascii="Times New Roman" w:hAnsi="Times New Roman" w:cs="Times New Roman"/>
        </w:rPr>
        <w:t>485</w:t>
      </w:r>
      <w:r w:rsidR="00A61427">
        <w:rPr>
          <w:rFonts w:ascii="Times New Roman" w:hAnsi="Times New Roman" w:cs="Times New Roman"/>
        </w:rPr>
        <w:t> </w:t>
      </w:r>
      <w:r w:rsidR="00A61427" w:rsidRPr="00A61427">
        <w:rPr>
          <w:rFonts w:ascii="Times New Roman" w:hAnsi="Times New Roman" w:cs="Times New Roman"/>
        </w:rPr>
        <w:t>236,54</w:t>
      </w:r>
      <w:r w:rsidR="005E53ED">
        <w:t xml:space="preserve"> estos </w:t>
      </w:r>
      <w:r w:rsidR="00A61427">
        <w:t>gastos,</w:t>
      </w:r>
      <w:r w:rsidR="005E53ED">
        <w:t xml:space="preserve"> va en contra de la política de</w:t>
      </w:r>
      <w:r w:rsidR="00E513B8">
        <w:t xml:space="preserve"> restricciones </w:t>
      </w:r>
      <w:r w:rsidR="00863A92">
        <w:t xml:space="preserve">económicas y </w:t>
      </w:r>
      <w:r w:rsidR="00E513B8">
        <w:t xml:space="preserve">presupuestarias </w:t>
      </w:r>
      <w:r w:rsidR="00863A92">
        <w:t>para el</w:t>
      </w:r>
      <w:r w:rsidR="00E513B8">
        <w:t xml:space="preserve"> crecimiento</w:t>
      </w:r>
      <w:r w:rsidR="00863A92">
        <w:t xml:space="preserve"> de plazas</w:t>
      </w:r>
      <w:r w:rsidR="00A02F10">
        <w:t>.</w:t>
      </w:r>
      <w:r w:rsidR="004B6312">
        <w:t xml:space="preserve"> </w:t>
      </w:r>
    </w:p>
    <w:p w14:paraId="752B534A" w14:textId="77777777" w:rsidR="00BC00B5" w:rsidRDefault="00BC00B5" w:rsidP="00F645CF"/>
    <w:p w14:paraId="1F8D1770" w14:textId="5C4AA2B5" w:rsidR="000A41E9" w:rsidRPr="00E0109F" w:rsidRDefault="000A41E9" w:rsidP="00E0109F">
      <w:r w:rsidRPr="00E0109F">
        <w:lastRenderedPageBreak/>
        <w:t>Se estima que los costos totales anuales de</w:t>
      </w:r>
      <w:r w:rsidR="003C0413">
        <w:t xml:space="preserve"> esta </w:t>
      </w:r>
      <w:r w:rsidR="00E9528A">
        <w:t xml:space="preserve">nueva </w:t>
      </w:r>
      <w:r w:rsidR="003C0413">
        <w:t xml:space="preserve">propuesta </w:t>
      </w:r>
      <w:r w:rsidR="00863A92">
        <w:t>realizada</w:t>
      </w:r>
      <w:r w:rsidR="00B454D3">
        <w:t xml:space="preserve"> por la Dirección de Planificación para </w:t>
      </w:r>
      <w:r w:rsidR="00D603D3" w:rsidRPr="00D603D3">
        <w:t>Centro</w:t>
      </w:r>
      <w:r w:rsidR="00B454D3" w:rsidRPr="00B454D3">
        <w:t xml:space="preserve"> de </w:t>
      </w:r>
      <w:r w:rsidR="00D603D3" w:rsidRPr="00D603D3">
        <w:t>Apoyo, Coordinación</w:t>
      </w:r>
      <w:r w:rsidR="00B454D3" w:rsidRPr="00B454D3">
        <w:t xml:space="preserve"> y </w:t>
      </w:r>
      <w:r w:rsidR="00D603D3" w:rsidRPr="00D603D3">
        <w:t>Mejoramiento de la Función</w:t>
      </w:r>
      <w:r w:rsidR="00D603D3">
        <w:t xml:space="preserve"> </w:t>
      </w:r>
      <w:r w:rsidR="00D603D3" w:rsidRPr="00D603D3">
        <w:t>Jurisdiccional</w:t>
      </w:r>
      <w:r w:rsidR="003C0413">
        <w:t xml:space="preserve"> </w:t>
      </w:r>
      <w:r w:rsidRPr="00E0109F">
        <w:t xml:space="preserve">ascienden a </w:t>
      </w:r>
      <w:r w:rsidR="00E0109F" w:rsidRPr="00E0109F">
        <w:rPr>
          <w:rFonts w:ascii="Times New Roman" w:hAnsi="Times New Roman" w:cs="Times New Roman"/>
        </w:rPr>
        <w:t>₡</w:t>
      </w:r>
      <w:r w:rsidR="00061FFD" w:rsidRPr="00061FFD">
        <w:t>339 386 688,49</w:t>
      </w:r>
      <w:r w:rsidR="00E0109F">
        <w:t>.</w:t>
      </w:r>
    </w:p>
    <w:p w14:paraId="638628F3" w14:textId="77777777" w:rsidR="00A47150" w:rsidRPr="00E0109F" w:rsidRDefault="00A47150" w:rsidP="00E0109F"/>
    <w:p w14:paraId="10588C6D" w14:textId="77777777" w:rsidR="00147B64" w:rsidRPr="001D5828" w:rsidRDefault="00147B64" w:rsidP="00817985">
      <w:pPr>
        <w:pStyle w:val="Ttulo3"/>
      </w:pPr>
      <w:r w:rsidRPr="001D5828">
        <w:t>Escuela Judicial</w:t>
      </w:r>
    </w:p>
    <w:p w14:paraId="300FEDD7" w14:textId="2AA14D8B" w:rsidR="00147B64" w:rsidRPr="001D5828" w:rsidRDefault="00147B64" w:rsidP="00147B64">
      <w:r w:rsidRPr="001D5828">
        <w:t>Para esta dependencia, no se tienen reconocidas necesidades para 2021 producto de la entrada en vigencia del Código Procesal de Familia, esto según lo manifestado por la Licenciada Francia León, gestora a cargo de estas capacitaciones (</w:t>
      </w:r>
      <w:r w:rsidRPr="001D5828">
        <w:rPr>
          <w:b/>
          <w:bCs/>
          <w:i/>
          <w:iCs/>
        </w:rPr>
        <w:t xml:space="preserve">apéndice </w:t>
      </w:r>
      <w:r w:rsidR="0028456C">
        <w:rPr>
          <w:b/>
          <w:bCs/>
          <w:i/>
          <w:iCs/>
        </w:rPr>
        <w:t>24</w:t>
      </w:r>
      <w:r w:rsidRPr="001D5828">
        <w:t xml:space="preserve">). </w:t>
      </w:r>
    </w:p>
    <w:p w14:paraId="6E242C71" w14:textId="77777777" w:rsidR="00147B64" w:rsidRPr="001D5828" w:rsidRDefault="00147B64" w:rsidP="00147B64"/>
    <w:p w14:paraId="7CC9D4FF" w14:textId="77777777" w:rsidR="00147B64" w:rsidRPr="001D5828" w:rsidRDefault="00147B64" w:rsidP="00147B64">
      <w:pPr>
        <w:ind w:left="708"/>
        <w:rPr>
          <w:i/>
          <w:iCs/>
        </w:rPr>
      </w:pPr>
      <w:r w:rsidRPr="001D5828">
        <w:rPr>
          <w:i/>
          <w:iCs/>
        </w:rPr>
        <w:t>“…en este momento la Escuela Judicial no posee el Plan de Capacitación establecido para el 2021, estamos trabajando con la Comisión de Familia y la Comisión de la Reforma Procesal de Familia, para establecer las posibilidades de contar con presupuesto para continuar con el proceso formativo…”</w:t>
      </w:r>
    </w:p>
    <w:p w14:paraId="65FD34D8" w14:textId="77777777" w:rsidR="00147B64" w:rsidRPr="001D5828" w:rsidRDefault="00147B64" w:rsidP="00BF229E"/>
    <w:p w14:paraId="3DE12633" w14:textId="0518958D" w:rsidR="00147B64" w:rsidRPr="001D5828" w:rsidRDefault="00147B64" w:rsidP="00BF229E">
      <w:r w:rsidRPr="001D5828">
        <w:t>La Comisión de la Jurisdicción Familia Niñez y Adolescencia en el oficio 50-CACMFJ-JEF-2020 prevé en temas de capacitación, por gastos variables de la Escuela Judicial, la inclusión de los montos identificados en el informe 33-PLA-EV-2018</w:t>
      </w:r>
      <w:r w:rsidR="00D87819" w:rsidRPr="001D5828">
        <w:t>,</w:t>
      </w:r>
      <w:r w:rsidR="00D14B0E" w:rsidRPr="001D5828">
        <w:t xml:space="preserve"> </w:t>
      </w:r>
      <w:r w:rsidR="009A55CB">
        <w:t>relacionado con el impacto organizacional y presupuestario para el Poder Judicial en caso de aprobarse el proyecto de Ley “Código Procesal de Familia”, el cual fue</w:t>
      </w:r>
      <w:r w:rsidR="00D14B0E" w:rsidRPr="001D5828">
        <w:t xml:space="preserve"> aprobado por el Consejo Superior en sesión 34-18 de 25 de abril de 2018, artículo IV</w:t>
      </w:r>
      <w:r w:rsidR="00456D20" w:rsidRPr="001D5828">
        <w:t xml:space="preserve"> y m</w:t>
      </w:r>
      <w:r w:rsidR="00D14B0E" w:rsidRPr="001D5828">
        <w:t>odificado por el Consejo Superior en sesión 42-18 del 15 de mayo 2018, artículos VII, XII, XIII, XIV</w:t>
      </w:r>
      <w:r w:rsidR="008455F7" w:rsidRPr="001D5828">
        <w:t>, y retomado en el informe 1285-PLA-2019</w:t>
      </w:r>
      <w:r w:rsidR="00D87819" w:rsidRPr="001D5828">
        <w:t>,</w:t>
      </w:r>
      <w:r w:rsidRPr="001D5828">
        <w:t xml:space="preserve"> </w:t>
      </w:r>
      <w:r w:rsidR="00D87819" w:rsidRPr="001D5828">
        <w:t xml:space="preserve">en el cual se </w:t>
      </w:r>
      <w:r w:rsidR="00D40997" w:rsidRPr="001D5828">
        <w:t>define</w:t>
      </w:r>
      <w:r w:rsidR="00C1141D" w:rsidRPr="001D5828">
        <w:t xml:space="preserve"> un monto de</w:t>
      </w:r>
      <w:r w:rsidRPr="001D5828">
        <w:t xml:space="preserve"> </w:t>
      </w:r>
      <w:r w:rsidRPr="001D5828">
        <w:rPr>
          <w:rFonts w:ascii="Times New Roman" w:hAnsi="Times New Roman" w:cs="Times New Roman"/>
        </w:rPr>
        <w:t>₡</w:t>
      </w:r>
      <w:r w:rsidRPr="001D5828">
        <w:t>600,</w:t>
      </w:r>
      <w:r w:rsidR="008455F7" w:rsidRPr="001D5828">
        <w:t>000</w:t>
      </w:r>
      <w:r w:rsidRPr="001D5828">
        <w:t>,</w:t>
      </w:r>
      <w:r w:rsidR="008455F7" w:rsidRPr="001D5828">
        <w:t>000</w:t>
      </w:r>
      <w:r w:rsidRPr="001D5828">
        <w:t xml:space="preserve"> para el proceso de capacitación a cargo de la Escuela Judicial, distribuidos en 2 ejercicios presupuestarios, de manera tal que en el año 202</w:t>
      </w:r>
      <w:r w:rsidR="00AE278B" w:rsidRPr="001D5828">
        <w:t>1</w:t>
      </w:r>
      <w:r w:rsidRPr="001D5828">
        <w:t xml:space="preserve"> se espera cubrir el mayor porcentaje de personal capacitado con el nuevo Código Procesal de Familia y para el 202</w:t>
      </w:r>
      <w:r w:rsidR="00AE278B" w:rsidRPr="001D5828">
        <w:t>2</w:t>
      </w:r>
      <w:r w:rsidRPr="001D5828">
        <w:t xml:space="preserve"> terminar el proceso de capacitación, implementación y seguimiento de la aplicación de la nueva ley.</w:t>
      </w:r>
    </w:p>
    <w:p w14:paraId="09F726CD" w14:textId="77777777" w:rsidR="00147B64" w:rsidRPr="001D5828" w:rsidRDefault="00147B64" w:rsidP="00BF229E"/>
    <w:p w14:paraId="69D0D350" w14:textId="20D1D556" w:rsidR="00BF229E" w:rsidRPr="001D5828" w:rsidRDefault="00BF229E"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75</w:t>
      </w:r>
      <w:r w:rsidR="00050299">
        <w:fldChar w:fldCharType="end"/>
      </w:r>
      <w:r w:rsidRPr="001D5828">
        <w:t xml:space="preserve"> </w:t>
      </w:r>
    </w:p>
    <w:p w14:paraId="12A3B235" w14:textId="12F1B388" w:rsidR="00BF229E" w:rsidRPr="001D5828" w:rsidRDefault="00BF229E" w:rsidP="0065272C">
      <w:pPr>
        <w:pStyle w:val="Descripcin"/>
      </w:pPr>
      <w:r w:rsidRPr="001D5828">
        <w:t>Propuesta presupuestaria de la Escuela Judicial en temas de capacitación para el CPF.</w:t>
      </w:r>
    </w:p>
    <w:tbl>
      <w:tblPr>
        <w:tblW w:w="5000" w:type="pct"/>
        <w:tblCellMar>
          <w:left w:w="70" w:type="dxa"/>
          <w:right w:w="70" w:type="dxa"/>
        </w:tblCellMar>
        <w:tblLook w:val="04A0" w:firstRow="1" w:lastRow="0" w:firstColumn="1" w:lastColumn="0" w:noHBand="0" w:noVBand="1"/>
      </w:tblPr>
      <w:tblGrid>
        <w:gridCol w:w="2263"/>
        <w:gridCol w:w="1630"/>
        <w:gridCol w:w="1630"/>
        <w:gridCol w:w="1631"/>
        <w:gridCol w:w="1674"/>
      </w:tblGrid>
      <w:tr w:rsidR="008455F7" w:rsidRPr="001D5828" w14:paraId="79816245" w14:textId="77777777" w:rsidTr="008455F7">
        <w:trPr>
          <w:trHeight w:val="20"/>
        </w:trPr>
        <w:tc>
          <w:tcPr>
            <w:tcW w:w="1282" w:type="pct"/>
            <w:vMerge w:val="restart"/>
            <w:tcBorders>
              <w:top w:val="single" w:sz="4" w:space="0" w:color="auto"/>
              <w:left w:val="single" w:sz="4" w:space="0" w:color="auto"/>
              <w:right w:val="single" w:sz="4" w:space="0" w:color="auto"/>
            </w:tcBorders>
            <w:shd w:val="clear" w:color="auto" w:fill="002060"/>
            <w:vAlign w:val="center"/>
            <w:hideMark/>
          </w:tcPr>
          <w:p w14:paraId="5744BF73" w14:textId="0679F475" w:rsidR="008455F7" w:rsidRPr="001D5828" w:rsidRDefault="00D3620F"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Dependencia</w:t>
            </w:r>
          </w:p>
        </w:tc>
        <w:tc>
          <w:tcPr>
            <w:tcW w:w="2770" w:type="pct"/>
            <w:gridSpan w:val="3"/>
            <w:tcBorders>
              <w:top w:val="single" w:sz="4" w:space="0" w:color="auto"/>
              <w:left w:val="nil"/>
              <w:bottom w:val="single" w:sz="4" w:space="0" w:color="auto"/>
              <w:right w:val="single" w:sz="4" w:space="0" w:color="auto"/>
            </w:tcBorders>
            <w:shd w:val="clear" w:color="auto" w:fill="002060"/>
            <w:vAlign w:val="center"/>
            <w:hideMark/>
          </w:tcPr>
          <w:p w14:paraId="03717912" w14:textId="60E32E74" w:rsidR="008455F7" w:rsidRPr="001D5828" w:rsidRDefault="00D3620F"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Programa presupuestario</w:t>
            </w:r>
          </w:p>
        </w:tc>
        <w:tc>
          <w:tcPr>
            <w:tcW w:w="948"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33E564C" w14:textId="77777777" w:rsidR="008455F7" w:rsidRPr="001D5828" w:rsidRDefault="008455F7"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Estimación presupuestaria</w:t>
            </w:r>
          </w:p>
        </w:tc>
      </w:tr>
      <w:tr w:rsidR="008455F7" w:rsidRPr="001D5828" w14:paraId="781CBB68" w14:textId="77777777" w:rsidTr="008455F7">
        <w:trPr>
          <w:trHeight w:val="20"/>
        </w:trPr>
        <w:tc>
          <w:tcPr>
            <w:tcW w:w="1282" w:type="pct"/>
            <w:vMerge/>
            <w:tcBorders>
              <w:left w:val="single" w:sz="4" w:space="0" w:color="auto"/>
              <w:bottom w:val="single" w:sz="4" w:space="0" w:color="auto"/>
              <w:right w:val="single" w:sz="4" w:space="0" w:color="auto"/>
            </w:tcBorders>
            <w:shd w:val="clear" w:color="000000" w:fill="A9D08E"/>
            <w:vAlign w:val="center"/>
            <w:hideMark/>
          </w:tcPr>
          <w:p w14:paraId="73A3E7E6" w14:textId="1F8D7F97" w:rsidR="008455F7" w:rsidRPr="001D5828" w:rsidRDefault="008455F7" w:rsidP="008455F7">
            <w:pPr>
              <w:jc w:val="left"/>
              <w:rPr>
                <w:rFonts w:eastAsia="Times New Roman" w:cs="Times New Roman"/>
                <w:b/>
                <w:bCs/>
                <w:color w:val="000000"/>
                <w:sz w:val="20"/>
                <w:szCs w:val="20"/>
                <w:lang w:eastAsia="es-ES"/>
              </w:rPr>
            </w:pPr>
          </w:p>
        </w:tc>
        <w:tc>
          <w:tcPr>
            <w:tcW w:w="923" w:type="pct"/>
            <w:tcBorders>
              <w:top w:val="nil"/>
              <w:left w:val="nil"/>
              <w:bottom w:val="single" w:sz="4" w:space="0" w:color="auto"/>
              <w:right w:val="single" w:sz="4" w:space="0" w:color="auto"/>
            </w:tcBorders>
            <w:shd w:val="clear" w:color="auto" w:fill="002060"/>
            <w:vAlign w:val="center"/>
            <w:hideMark/>
          </w:tcPr>
          <w:p w14:paraId="7204660D" w14:textId="77777777" w:rsidR="008455F7" w:rsidRPr="001D5828" w:rsidRDefault="008455F7"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926</w:t>
            </w:r>
          </w:p>
        </w:tc>
        <w:tc>
          <w:tcPr>
            <w:tcW w:w="923" w:type="pct"/>
            <w:tcBorders>
              <w:top w:val="nil"/>
              <w:left w:val="nil"/>
              <w:bottom w:val="single" w:sz="4" w:space="0" w:color="auto"/>
              <w:right w:val="single" w:sz="4" w:space="0" w:color="auto"/>
            </w:tcBorders>
            <w:shd w:val="clear" w:color="auto" w:fill="002060"/>
            <w:vAlign w:val="center"/>
            <w:hideMark/>
          </w:tcPr>
          <w:p w14:paraId="2DCBF889" w14:textId="77777777" w:rsidR="008455F7" w:rsidRPr="001D5828" w:rsidRDefault="008455F7"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927</w:t>
            </w:r>
          </w:p>
        </w:tc>
        <w:tc>
          <w:tcPr>
            <w:tcW w:w="923" w:type="pct"/>
            <w:tcBorders>
              <w:top w:val="nil"/>
              <w:left w:val="nil"/>
              <w:bottom w:val="single" w:sz="4" w:space="0" w:color="auto"/>
              <w:right w:val="single" w:sz="4" w:space="0" w:color="auto"/>
            </w:tcBorders>
            <w:shd w:val="clear" w:color="auto" w:fill="002060"/>
            <w:vAlign w:val="center"/>
            <w:hideMark/>
          </w:tcPr>
          <w:p w14:paraId="050A6455" w14:textId="77777777" w:rsidR="008455F7" w:rsidRPr="001D5828" w:rsidRDefault="008455F7" w:rsidP="008455F7">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930</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7AB7CC12" w14:textId="77777777" w:rsidR="008455F7" w:rsidRPr="001D5828" w:rsidRDefault="008455F7" w:rsidP="008455F7">
            <w:pPr>
              <w:jc w:val="left"/>
              <w:rPr>
                <w:rFonts w:eastAsia="Times New Roman" w:cs="Times New Roman"/>
                <w:b/>
                <w:bCs/>
                <w:color w:val="000000"/>
                <w:sz w:val="20"/>
                <w:szCs w:val="20"/>
                <w:lang w:eastAsia="es-ES"/>
              </w:rPr>
            </w:pPr>
          </w:p>
        </w:tc>
      </w:tr>
      <w:tr w:rsidR="008455F7" w:rsidRPr="001D5828" w14:paraId="441956E7" w14:textId="77777777" w:rsidTr="008455F7">
        <w:trPr>
          <w:trHeight w:val="20"/>
        </w:trPr>
        <w:tc>
          <w:tcPr>
            <w:tcW w:w="1282" w:type="pct"/>
            <w:tcBorders>
              <w:top w:val="nil"/>
              <w:left w:val="single" w:sz="4" w:space="0" w:color="auto"/>
              <w:bottom w:val="single" w:sz="4" w:space="0" w:color="auto"/>
              <w:right w:val="single" w:sz="4" w:space="0" w:color="auto"/>
            </w:tcBorders>
            <w:shd w:val="clear" w:color="000000" w:fill="FFFFFF"/>
            <w:vAlign w:val="center"/>
            <w:hideMark/>
          </w:tcPr>
          <w:p w14:paraId="4EBD567A" w14:textId="77777777" w:rsidR="008455F7" w:rsidRPr="001D5828" w:rsidRDefault="008455F7" w:rsidP="008455F7">
            <w:pPr>
              <w:jc w:val="left"/>
              <w:rPr>
                <w:rFonts w:eastAsia="Times New Roman" w:cs="Times New Roman"/>
                <w:color w:val="000000"/>
                <w:sz w:val="20"/>
                <w:szCs w:val="20"/>
                <w:lang w:eastAsia="es-ES"/>
              </w:rPr>
            </w:pPr>
            <w:r w:rsidRPr="001D5828">
              <w:rPr>
                <w:rFonts w:eastAsia="Times New Roman" w:cs="Times New Roman"/>
                <w:color w:val="000000"/>
                <w:sz w:val="20"/>
                <w:szCs w:val="20"/>
                <w:lang w:eastAsia="es-ES"/>
              </w:rPr>
              <w:t>Escuela Judicial</w:t>
            </w:r>
          </w:p>
        </w:tc>
        <w:tc>
          <w:tcPr>
            <w:tcW w:w="923" w:type="pct"/>
            <w:tcBorders>
              <w:top w:val="nil"/>
              <w:left w:val="nil"/>
              <w:bottom w:val="single" w:sz="4" w:space="0" w:color="auto"/>
              <w:right w:val="single" w:sz="4" w:space="0" w:color="auto"/>
            </w:tcBorders>
            <w:shd w:val="clear" w:color="auto" w:fill="auto"/>
            <w:vAlign w:val="center"/>
            <w:hideMark/>
          </w:tcPr>
          <w:p w14:paraId="50AB5897" w14:textId="77777777" w:rsidR="008455F7" w:rsidRPr="001D5828" w:rsidRDefault="008455F7" w:rsidP="008455F7">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73.772.742,90</w:t>
            </w:r>
          </w:p>
        </w:tc>
        <w:tc>
          <w:tcPr>
            <w:tcW w:w="923" w:type="pct"/>
            <w:tcBorders>
              <w:top w:val="nil"/>
              <w:left w:val="nil"/>
              <w:bottom w:val="single" w:sz="4" w:space="0" w:color="auto"/>
              <w:right w:val="single" w:sz="4" w:space="0" w:color="auto"/>
            </w:tcBorders>
            <w:shd w:val="clear" w:color="auto" w:fill="auto"/>
            <w:vAlign w:val="center"/>
            <w:hideMark/>
          </w:tcPr>
          <w:p w14:paraId="587283A1" w14:textId="77777777" w:rsidR="008455F7" w:rsidRPr="001D5828" w:rsidRDefault="008455F7" w:rsidP="008455F7">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510.446.153,77</w:t>
            </w:r>
          </w:p>
        </w:tc>
        <w:tc>
          <w:tcPr>
            <w:tcW w:w="923" w:type="pct"/>
            <w:tcBorders>
              <w:top w:val="nil"/>
              <w:left w:val="nil"/>
              <w:bottom w:val="single" w:sz="4" w:space="0" w:color="auto"/>
              <w:right w:val="single" w:sz="4" w:space="0" w:color="auto"/>
            </w:tcBorders>
            <w:shd w:val="clear" w:color="auto" w:fill="auto"/>
            <w:vAlign w:val="center"/>
            <w:hideMark/>
          </w:tcPr>
          <w:p w14:paraId="3C308B1C" w14:textId="77777777" w:rsidR="008455F7" w:rsidRPr="001D5828" w:rsidRDefault="008455F7" w:rsidP="008455F7">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15.781.103,34</w:t>
            </w:r>
          </w:p>
        </w:tc>
        <w:tc>
          <w:tcPr>
            <w:tcW w:w="948" w:type="pct"/>
            <w:tcBorders>
              <w:top w:val="nil"/>
              <w:left w:val="nil"/>
              <w:bottom w:val="single" w:sz="4" w:space="0" w:color="auto"/>
              <w:right w:val="single" w:sz="4" w:space="0" w:color="auto"/>
            </w:tcBorders>
            <w:shd w:val="clear" w:color="auto" w:fill="auto"/>
            <w:vAlign w:val="center"/>
            <w:hideMark/>
          </w:tcPr>
          <w:p w14:paraId="2D557FEC" w14:textId="561C4405" w:rsidR="008455F7" w:rsidRPr="001D5828" w:rsidRDefault="008455F7" w:rsidP="008455F7">
            <w:pPr>
              <w:jc w:val="right"/>
              <w:rPr>
                <w:rFonts w:eastAsia="Times New Roman" w:cs="Times New Roman"/>
                <w:color w:val="000000"/>
                <w:sz w:val="20"/>
                <w:szCs w:val="20"/>
                <w:lang w:eastAsia="es-ES"/>
              </w:rPr>
            </w:pPr>
            <w:r w:rsidRPr="001D5828">
              <w:rPr>
                <w:rFonts w:ascii="Times New Roman" w:eastAsia="Times New Roman" w:hAnsi="Times New Roman" w:cs="Times New Roman"/>
                <w:color w:val="000000"/>
                <w:sz w:val="20"/>
                <w:szCs w:val="20"/>
                <w:lang w:eastAsia="es-ES"/>
              </w:rPr>
              <w:t>₡</w:t>
            </w:r>
            <w:r w:rsidRPr="001D5828">
              <w:rPr>
                <w:rFonts w:eastAsia="Times New Roman" w:cs="Times New Roman"/>
                <w:color w:val="000000"/>
                <w:sz w:val="20"/>
                <w:szCs w:val="20"/>
                <w:lang w:eastAsia="es-ES"/>
              </w:rPr>
              <w:t>600.000.000,0</w:t>
            </w:r>
            <w:r w:rsidR="004C468B">
              <w:rPr>
                <w:rFonts w:eastAsia="Times New Roman" w:cs="Times New Roman"/>
                <w:color w:val="000000"/>
                <w:sz w:val="20"/>
                <w:szCs w:val="20"/>
                <w:lang w:eastAsia="es-ES"/>
              </w:rPr>
              <w:t>0</w:t>
            </w:r>
          </w:p>
        </w:tc>
      </w:tr>
    </w:tbl>
    <w:p w14:paraId="0069FE91" w14:textId="660624D5" w:rsidR="00BF229E" w:rsidRPr="001D5828" w:rsidRDefault="00BF229E" w:rsidP="00C21E61">
      <w:pPr>
        <w:pStyle w:val="Fuentes"/>
      </w:pPr>
      <w:bookmarkStart w:id="33" w:name="_Hlk34658396"/>
      <w:r w:rsidRPr="001D5828">
        <w:t xml:space="preserve">Fuente: </w:t>
      </w:r>
      <w:r w:rsidR="00EA231F" w:rsidRPr="001D5828">
        <w:t xml:space="preserve">Sub Proceso de Modernización Institucional, con datos del </w:t>
      </w:r>
      <w:r w:rsidRPr="001D5828">
        <w:t xml:space="preserve">Informe </w:t>
      </w:r>
      <w:r w:rsidR="008455F7" w:rsidRPr="001D5828">
        <w:t>1285-PLA-2019</w:t>
      </w:r>
      <w:r w:rsidRPr="001D5828">
        <w:t>.</w:t>
      </w:r>
    </w:p>
    <w:bookmarkEnd w:id="33"/>
    <w:p w14:paraId="2AEBB3B8" w14:textId="2F5A66CC" w:rsidR="00BF229E" w:rsidRPr="001D5828" w:rsidRDefault="00BF229E" w:rsidP="001640A7"/>
    <w:p w14:paraId="02FB32D7" w14:textId="77777777" w:rsidR="00CE17DE" w:rsidRPr="001D5828" w:rsidRDefault="00CE17DE" w:rsidP="00817985">
      <w:pPr>
        <w:pStyle w:val="Ttulo3"/>
      </w:pPr>
      <w:r w:rsidRPr="001D5828">
        <w:t>Dirección de Tecnología de Información</w:t>
      </w:r>
    </w:p>
    <w:p w14:paraId="79DA0F49" w14:textId="5E542E16" w:rsidR="00CE17DE" w:rsidRPr="001D5828" w:rsidRDefault="008455F7" w:rsidP="00CE17DE">
      <w:r w:rsidRPr="001D5828">
        <w:t>En el Informe 1285-PLA-2019</w:t>
      </w:r>
      <w:r w:rsidR="00CE17DE" w:rsidRPr="001D5828">
        <w:t xml:space="preserve">, </w:t>
      </w:r>
      <w:r w:rsidRPr="001D5828">
        <w:t xml:space="preserve">sobre el nuevo planteamiento solicitado por la Magistrada Varela Araya para la entrada en vigencia del CPF, </w:t>
      </w:r>
      <w:r w:rsidR="00CE17DE" w:rsidRPr="001D5828">
        <w:t>se expone la necesidad de lo siguiente:</w:t>
      </w:r>
    </w:p>
    <w:p w14:paraId="1EB30C49" w14:textId="77777777" w:rsidR="00FB4987" w:rsidRPr="001D5828" w:rsidRDefault="00FB4987" w:rsidP="00CE17DE"/>
    <w:p w14:paraId="36DFFA89" w14:textId="2CF1FEFD" w:rsidR="008455F7" w:rsidRPr="001D5828" w:rsidRDefault="008455F7"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76</w:t>
      </w:r>
      <w:r w:rsidR="00050299">
        <w:fldChar w:fldCharType="end"/>
      </w:r>
      <w:r w:rsidRPr="001D5828">
        <w:t xml:space="preserve"> </w:t>
      </w:r>
    </w:p>
    <w:p w14:paraId="21502523" w14:textId="77777777" w:rsidR="00EA231F" w:rsidRPr="001D5828" w:rsidRDefault="008455F7" w:rsidP="0065272C">
      <w:pPr>
        <w:pStyle w:val="Descripcin"/>
      </w:pPr>
      <w:r w:rsidRPr="001D5828">
        <w:t>Propuesta presupuestaria de la Dirección de Tecnología</w:t>
      </w:r>
    </w:p>
    <w:p w14:paraId="174DB11F" w14:textId="047F4394" w:rsidR="008455F7" w:rsidRPr="001D5828" w:rsidRDefault="008455F7" w:rsidP="0065272C">
      <w:pPr>
        <w:pStyle w:val="Descripcin"/>
      </w:pPr>
      <w:r w:rsidRPr="001D5828">
        <w:t xml:space="preserve"> de Información en temas de capacitación para el CPF.</w:t>
      </w:r>
    </w:p>
    <w:tbl>
      <w:tblPr>
        <w:tblW w:w="5000" w:type="pct"/>
        <w:tblCellMar>
          <w:left w:w="70" w:type="dxa"/>
          <w:right w:w="70" w:type="dxa"/>
        </w:tblCellMar>
        <w:tblLook w:val="04A0" w:firstRow="1" w:lastRow="0" w:firstColumn="1" w:lastColumn="0" w:noHBand="0" w:noVBand="1"/>
      </w:tblPr>
      <w:tblGrid>
        <w:gridCol w:w="2503"/>
        <w:gridCol w:w="1524"/>
        <w:gridCol w:w="1585"/>
        <w:gridCol w:w="1586"/>
        <w:gridCol w:w="1630"/>
      </w:tblGrid>
      <w:tr w:rsidR="008455F7" w:rsidRPr="001D5828" w14:paraId="0A169D69" w14:textId="77777777" w:rsidTr="008455F7">
        <w:trPr>
          <w:trHeight w:val="20"/>
        </w:trPr>
        <w:tc>
          <w:tcPr>
            <w:tcW w:w="1418" w:type="pct"/>
            <w:vMerge w:val="restart"/>
            <w:tcBorders>
              <w:top w:val="single" w:sz="4" w:space="0" w:color="auto"/>
              <w:left w:val="single" w:sz="4" w:space="0" w:color="auto"/>
              <w:right w:val="single" w:sz="4" w:space="0" w:color="auto"/>
            </w:tcBorders>
            <w:shd w:val="clear" w:color="auto" w:fill="002060"/>
            <w:vAlign w:val="center"/>
            <w:hideMark/>
          </w:tcPr>
          <w:p w14:paraId="01E03623"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DEPENDENCIA </w:t>
            </w:r>
          </w:p>
        </w:tc>
        <w:tc>
          <w:tcPr>
            <w:tcW w:w="2659" w:type="pct"/>
            <w:gridSpan w:val="3"/>
            <w:tcBorders>
              <w:top w:val="single" w:sz="4" w:space="0" w:color="auto"/>
              <w:left w:val="nil"/>
              <w:bottom w:val="single" w:sz="4" w:space="0" w:color="auto"/>
              <w:right w:val="single" w:sz="4" w:space="0" w:color="auto"/>
            </w:tcBorders>
            <w:shd w:val="clear" w:color="auto" w:fill="002060"/>
            <w:vAlign w:val="center"/>
            <w:hideMark/>
          </w:tcPr>
          <w:p w14:paraId="1189A09A"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PROGRAMA PRESUPUESTARIO</w:t>
            </w:r>
          </w:p>
        </w:tc>
        <w:tc>
          <w:tcPr>
            <w:tcW w:w="923"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7E2FD27"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Estimación presupuestaria</w:t>
            </w:r>
          </w:p>
        </w:tc>
      </w:tr>
      <w:tr w:rsidR="008455F7" w:rsidRPr="001D5828" w14:paraId="089EB042" w14:textId="77777777" w:rsidTr="008455F7">
        <w:trPr>
          <w:trHeight w:val="20"/>
        </w:trPr>
        <w:tc>
          <w:tcPr>
            <w:tcW w:w="1418" w:type="pct"/>
            <w:vMerge/>
            <w:tcBorders>
              <w:left w:val="single" w:sz="4" w:space="0" w:color="auto"/>
              <w:bottom w:val="single" w:sz="4" w:space="0" w:color="auto"/>
              <w:right w:val="single" w:sz="4" w:space="0" w:color="auto"/>
            </w:tcBorders>
            <w:shd w:val="clear" w:color="000000" w:fill="A9D08E"/>
            <w:vAlign w:val="center"/>
            <w:hideMark/>
          </w:tcPr>
          <w:p w14:paraId="20A16943" w14:textId="77777777" w:rsidR="008455F7" w:rsidRPr="001D5828" w:rsidRDefault="008455F7" w:rsidP="00EE5584">
            <w:pPr>
              <w:jc w:val="left"/>
              <w:rPr>
                <w:rFonts w:eastAsia="Times New Roman" w:cs="Times New Roman"/>
                <w:b/>
                <w:bCs/>
                <w:color w:val="000000"/>
                <w:sz w:val="20"/>
                <w:szCs w:val="20"/>
                <w:lang w:eastAsia="es-ES"/>
              </w:rPr>
            </w:pPr>
          </w:p>
        </w:tc>
        <w:tc>
          <w:tcPr>
            <w:tcW w:w="863" w:type="pct"/>
            <w:tcBorders>
              <w:top w:val="nil"/>
              <w:left w:val="nil"/>
              <w:bottom w:val="single" w:sz="4" w:space="0" w:color="auto"/>
              <w:right w:val="single" w:sz="4" w:space="0" w:color="auto"/>
            </w:tcBorders>
            <w:shd w:val="clear" w:color="auto" w:fill="002060"/>
            <w:vAlign w:val="center"/>
            <w:hideMark/>
          </w:tcPr>
          <w:p w14:paraId="6B4FF7F1"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926</w:t>
            </w:r>
          </w:p>
        </w:tc>
        <w:tc>
          <w:tcPr>
            <w:tcW w:w="898" w:type="pct"/>
            <w:tcBorders>
              <w:top w:val="nil"/>
              <w:left w:val="nil"/>
              <w:bottom w:val="single" w:sz="4" w:space="0" w:color="auto"/>
              <w:right w:val="single" w:sz="4" w:space="0" w:color="auto"/>
            </w:tcBorders>
            <w:shd w:val="clear" w:color="auto" w:fill="002060"/>
            <w:vAlign w:val="center"/>
            <w:hideMark/>
          </w:tcPr>
          <w:p w14:paraId="75E7D920"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927</w:t>
            </w:r>
          </w:p>
        </w:tc>
        <w:tc>
          <w:tcPr>
            <w:tcW w:w="898" w:type="pct"/>
            <w:tcBorders>
              <w:top w:val="nil"/>
              <w:left w:val="nil"/>
              <w:bottom w:val="single" w:sz="4" w:space="0" w:color="auto"/>
              <w:right w:val="single" w:sz="4" w:space="0" w:color="auto"/>
            </w:tcBorders>
            <w:shd w:val="clear" w:color="auto" w:fill="002060"/>
            <w:vAlign w:val="center"/>
            <w:hideMark/>
          </w:tcPr>
          <w:p w14:paraId="5A819523" w14:textId="77777777" w:rsidR="008455F7" w:rsidRPr="001D5828" w:rsidRDefault="008455F7" w:rsidP="00EE5584">
            <w:pPr>
              <w:jc w:val="center"/>
              <w:rPr>
                <w:rFonts w:eastAsia="Times New Roman" w:cs="Times New Roman"/>
                <w:b/>
                <w:bCs/>
                <w:color w:val="FFFFFF" w:themeColor="background1"/>
                <w:sz w:val="20"/>
                <w:szCs w:val="20"/>
                <w:lang w:eastAsia="es-ES"/>
              </w:rPr>
            </w:pPr>
            <w:r w:rsidRPr="001D5828">
              <w:rPr>
                <w:rFonts w:eastAsia="Times New Roman" w:cs="Times New Roman"/>
                <w:b/>
                <w:bCs/>
                <w:color w:val="FFFFFF" w:themeColor="background1"/>
                <w:sz w:val="20"/>
                <w:szCs w:val="20"/>
                <w:lang w:eastAsia="es-ES"/>
              </w:rPr>
              <w:t>930</w:t>
            </w:r>
          </w:p>
        </w:tc>
        <w:tc>
          <w:tcPr>
            <w:tcW w:w="923" w:type="pct"/>
            <w:vMerge/>
            <w:tcBorders>
              <w:top w:val="single" w:sz="4" w:space="0" w:color="auto"/>
              <w:left w:val="single" w:sz="4" w:space="0" w:color="auto"/>
              <w:bottom w:val="single" w:sz="4" w:space="0" w:color="auto"/>
              <w:right w:val="single" w:sz="4" w:space="0" w:color="auto"/>
            </w:tcBorders>
            <w:vAlign w:val="center"/>
            <w:hideMark/>
          </w:tcPr>
          <w:p w14:paraId="38434AF0" w14:textId="77777777" w:rsidR="008455F7" w:rsidRPr="001D5828" w:rsidRDefault="008455F7" w:rsidP="00EE5584">
            <w:pPr>
              <w:jc w:val="left"/>
              <w:rPr>
                <w:rFonts w:eastAsia="Times New Roman" w:cs="Times New Roman"/>
                <w:b/>
                <w:bCs/>
                <w:color w:val="000000"/>
                <w:sz w:val="20"/>
                <w:szCs w:val="20"/>
                <w:lang w:eastAsia="es-ES"/>
              </w:rPr>
            </w:pPr>
          </w:p>
        </w:tc>
      </w:tr>
      <w:tr w:rsidR="008455F7" w:rsidRPr="001D5828" w14:paraId="416B6E37" w14:textId="77777777" w:rsidTr="008455F7">
        <w:trPr>
          <w:trHeight w:val="20"/>
        </w:trPr>
        <w:tc>
          <w:tcPr>
            <w:tcW w:w="14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DC8A00" w14:textId="7564DECB" w:rsidR="008455F7" w:rsidRPr="001D5828" w:rsidRDefault="008455F7" w:rsidP="008455F7">
            <w:pPr>
              <w:jc w:val="left"/>
              <w:rPr>
                <w:rFonts w:eastAsia="Times New Roman" w:cs="Times New Roman"/>
                <w:color w:val="000000"/>
                <w:sz w:val="20"/>
                <w:szCs w:val="20"/>
                <w:lang w:eastAsia="es-ES"/>
              </w:rPr>
            </w:pPr>
            <w:bookmarkStart w:id="34" w:name="_Hlk34725185"/>
            <w:r w:rsidRPr="001D5828">
              <w:rPr>
                <w:color w:val="000000"/>
                <w:sz w:val="20"/>
                <w:szCs w:val="20"/>
              </w:rPr>
              <w:t>Dirección de Tecnología de Información</w:t>
            </w:r>
            <w:bookmarkEnd w:id="34"/>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09A6FA6B" w14:textId="4048E50D" w:rsidR="008455F7" w:rsidRPr="001D5828" w:rsidRDefault="008455F7" w:rsidP="008455F7">
            <w:pPr>
              <w:jc w:val="right"/>
              <w:rPr>
                <w:rFonts w:eastAsia="Times New Roman" w:cs="Times New Roman"/>
                <w:color w:val="000000"/>
                <w:sz w:val="20"/>
                <w:szCs w:val="20"/>
                <w:lang w:eastAsia="es-ES"/>
              </w:rPr>
            </w:pPr>
            <w:bookmarkStart w:id="35" w:name="_Hlk34725172"/>
            <w:r w:rsidRPr="001D5828">
              <w:rPr>
                <w:rFonts w:ascii="Times New Roman" w:hAnsi="Times New Roman" w:cs="Times New Roman"/>
                <w:color w:val="000000"/>
                <w:sz w:val="20"/>
                <w:szCs w:val="20"/>
              </w:rPr>
              <w:t>₡</w:t>
            </w:r>
            <w:r w:rsidRPr="001D5828">
              <w:rPr>
                <w:color w:val="000000"/>
                <w:sz w:val="20"/>
                <w:szCs w:val="20"/>
              </w:rPr>
              <w:t>374.656.900,00</w:t>
            </w:r>
            <w:bookmarkEnd w:id="35"/>
          </w:p>
        </w:tc>
        <w:tc>
          <w:tcPr>
            <w:tcW w:w="898" w:type="pct"/>
            <w:tcBorders>
              <w:top w:val="single" w:sz="4" w:space="0" w:color="auto"/>
              <w:left w:val="nil"/>
              <w:bottom w:val="single" w:sz="4" w:space="0" w:color="auto"/>
              <w:right w:val="single" w:sz="4" w:space="0" w:color="auto"/>
            </w:tcBorders>
            <w:shd w:val="clear" w:color="auto" w:fill="auto"/>
            <w:vAlign w:val="center"/>
            <w:hideMark/>
          </w:tcPr>
          <w:p w14:paraId="65E19B3C" w14:textId="468A7552" w:rsidR="008455F7" w:rsidRPr="001D5828" w:rsidRDefault="008455F7" w:rsidP="008455F7">
            <w:pPr>
              <w:jc w:val="right"/>
              <w:rPr>
                <w:rFonts w:eastAsia="Times New Roman" w:cs="Times New Roman"/>
                <w:color w:val="000000"/>
                <w:sz w:val="20"/>
                <w:szCs w:val="20"/>
                <w:lang w:eastAsia="es-ES"/>
              </w:rPr>
            </w:pPr>
            <w:r w:rsidRPr="001D5828">
              <w:rPr>
                <w:rFonts w:ascii="Times New Roman" w:hAnsi="Times New Roman" w:cs="Times New Roman"/>
                <w:color w:val="000000"/>
                <w:sz w:val="20"/>
                <w:szCs w:val="20"/>
              </w:rPr>
              <w:t>₡</w:t>
            </w:r>
            <w:r w:rsidRPr="001D5828">
              <w:rPr>
                <w:color w:val="000000"/>
                <w:sz w:val="20"/>
                <w:szCs w:val="20"/>
              </w:rPr>
              <w:t>0,00</w:t>
            </w:r>
          </w:p>
        </w:tc>
        <w:tc>
          <w:tcPr>
            <w:tcW w:w="898" w:type="pct"/>
            <w:tcBorders>
              <w:top w:val="single" w:sz="4" w:space="0" w:color="auto"/>
              <w:left w:val="nil"/>
              <w:bottom w:val="single" w:sz="4" w:space="0" w:color="auto"/>
              <w:right w:val="single" w:sz="4" w:space="0" w:color="auto"/>
            </w:tcBorders>
            <w:shd w:val="clear" w:color="auto" w:fill="auto"/>
            <w:vAlign w:val="center"/>
            <w:hideMark/>
          </w:tcPr>
          <w:p w14:paraId="1B0D27C3" w14:textId="1602557B" w:rsidR="008455F7" w:rsidRPr="001D5828" w:rsidRDefault="008455F7" w:rsidP="008455F7">
            <w:pPr>
              <w:jc w:val="right"/>
              <w:rPr>
                <w:rFonts w:eastAsia="Times New Roman" w:cs="Times New Roman"/>
                <w:color w:val="000000"/>
                <w:sz w:val="20"/>
                <w:szCs w:val="20"/>
                <w:lang w:eastAsia="es-ES"/>
              </w:rPr>
            </w:pPr>
            <w:r w:rsidRPr="001D5828">
              <w:rPr>
                <w:rFonts w:ascii="Times New Roman" w:hAnsi="Times New Roman" w:cs="Times New Roman"/>
                <w:color w:val="000000"/>
                <w:sz w:val="20"/>
                <w:szCs w:val="20"/>
              </w:rPr>
              <w:t>₡</w:t>
            </w:r>
            <w:r w:rsidRPr="001D5828">
              <w:rPr>
                <w:color w:val="000000"/>
                <w:sz w:val="20"/>
                <w:szCs w:val="20"/>
              </w:rPr>
              <w:t>0,00</w:t>
            </w:r>
          </w:p>
        </w:tc>
        <w:tc>
          <w:tcPr>
            <w:tcW w:w="923" w:type="pct"/>
            <w:tcBorders>
              <w:top w:val="single" w:sz="4" w:space="0" w:color="auto"/>
              <w:left w:val="nil"/>
              <w:bottom w:val="single" w:sz="4" w:space="0" w:color="auto"/>
              <w:right w:val="single" w:sz="4" w:space="0" w:color="auto"/>
            </w:tcBorders>
            <w:shd w:val="clear" w:color="auto" w:fill="auto"/>
            <w:vAlign w:val="center"/>
            <w:hideMark/>
          </w:tcPr>
          <w:p w14:paraId="62BB2AF2" w14:textId="00C4A4E8" w:rsidR="008455F7" w:rsidRPr="001D5828" w:rsidRDefault="008455F7" w:rsidP="008455F7">
            <w:pPr>
              <w:jc w:val="right"/>
              <w:rPr>
                <w:rFonts w:eastAsia="Times New Roman" w:cs="Times New Roman"/>
                <w:color w:val="000000"/>
                <w:sz w:val="20"/>
                <w:szCs w:val="20"/>
                <w:lang w:eastAsia="es-ES"/>
              </w:rPr>
            </w:pPr>
            <w:r w:rsidRPr="001D5828">
              <w:rPr>
                <w:rFonts w:ascii="Times New Roman" w:hAnsi="Times New Roman" w:cs="Times New Roman"/>
                <w:color w:val="000000"/>
                <w:sz w:val="20"/>
                <w:szCs w:val="20"/>
              </w:rPr>
              <w:t>₡</w:t>
            </w:r>
            <w:r w:rsidRPr="001D5828">
              <w:rPr>
                <w:color w:val="000000"/>
                <w:sz w:val="20"/>
                <w:szCs w:val="20"/>
              </w:rPr>
              <w:t>374.656.900,00</w:t>
            </w:r>
          </w:p>
        </w:tc>
      </w:tr>
    </w:tbl>
    <w:p w14:paraId="27A1961F" w14:textId="77777777" w:rsidR="00EA231F" w:rsidRPr="001D5828" w:rsidRDefault="00EA231F" w:rsidP="00C21E61">
      <w:pPr>
        <w:pStyle w:val="Fuentes"/>
      </w:pPr>
      <w:r w:rsidRPr="001D5828">
        <w:t>Fuente: Sub Proceso de Modernización Institucional, con datos del Informe 1285-PLA-2019.</w:t>
      </w:r>
    </w:p>
    <w:p w14:paraId="5B9BC4F8" w14:textId="3DC379A0" w:rsidR="008455F7" w:rsidRPr="001D5828" w:rsidRDefault="008455F7" w:rsidP="008455F7"/>
    <w:p w14:paraId="195BA817" w14:textId="09289C06" w:rsidR="007274A4" w:rsidRDefault="007274A4" w:rsidP="00307DE1">
      <w:r>
        <w:t>Este monto se calculó en 2019, y es el que se usa para la estimación de costos del presente informe, ya que a la fecha no se ha tenido respuesta por parte de Dirección de Tecnologías de información sobre la actualización de esos costos (</w:t>
      </w:r>
      <w:r w:rsidRPr="00355F30">
        <w:rPr>
          <w:b/>
          <w:i/>
        </w:rPr>
        <w:t xml:space="preserve">Apéndice </w:t>
      </w:r>
      <w:r w:rsidR="0028456C">
        <w:rPr>
          <w:b/>
          <w:bCs/>
          <w:i/>
          <w:iCs/>
        </w:rPr>
        <w:t>25</w:t>
      </w:r>
      <w:r>
        <w:t>).</w:t>
      </w:r>
    </w:p>
    <w:p w14:paraId="25110CBD" w14:textId="77777777" w:rsidR="00010A34" w:rsidRPr="001D5828" w:rsidRDefault="00010A34" w:rsidP="008455F7"/>
    <w:p w14:paraId="6B190520" w14:textId="77777777" w:rsidR="00FB4987" w:rsidRPr="00355F30" w:rsidRDefault="00FB4987" w:rsidP="00817985">
      <w:pPr>
        <w:pStyle w:val="Ttulo3"/>
      </w:pPr>
      <w:r w:rsidRPr="00355F30">
        <w:t>Dirección de Gestión Humana</w:t>
      </w:r>
    </w:p>
    <w:p w14:paraId="6AFCE572" w14:textId="05EBF7E9" w:rsidR="00CE17DE" w:rsidRPr="001D5828" w:rsidRDefault="005E53ED" w:rsidP="001640A7">
      <w:r w:rsidRPr="005E53ED">
        <w:t xml:space="preserve">Para esta dependencia, </w:t>
      </w:r>
      <w:r w:rsidR="00ED307A">
        <w:t xml:space="preserve">se realizaron las consultas sobre los </w:t>
      </w:r>
      <w:r w:rsidR="0011592A">
        <w:t>costos</w:t>
      </w:r>
      <w:r w:rsidR="00ED307A" w:rsidRPr="00ED307A">
        <w:t xml:space="preserve"> y la cantidad de personal requerido para atender la Reforma al Código Procesal de Familia para el 202</w:t>
      </w:r>
      <w:r w:rsidR="0011592A">
        <w:t>1, pero a la fecha de elaboración de este informe no se recibió respuesta por parte de esta oficina</w:t>
      </w:r>
      <w:r w:rsidRPr="005E53ED">
        <w:t xml:space="preserve"> (</w:t>
      </w:r>
      <w:r w:rsidR="00987C02" w:rsidRPr="00355F30">
        <w:rPr>
          <w:b/>
          <w:i/>
        </w:rPr>
        <w:t>A</w:t>
      </w:r>
      <w:r w:rsidRPr="00355F30">
        <w:rPr>
          <w:b/>
          <w:i/>
        </w:rPr>
        <w:t xml:space="preserve">péndice </w:t>
      </w:r>
      <w:r w:rsidR="0028456C">
        <w:rPr>
          <w:b/>
          <w:bCs/>
          <w:i/>
          <w:iCs/>
        </w:rPr>
        <w:t>26</w:t>
      </w:r>
      <w:r w:rsidRPr="005E53ED">
        <w:t>).</w:t>
      </w:r>
    </w:p>
    <w:p w14:paraId="45B62228" w14:textId="77777777" w:rsidR="00761972" w:rsidRPr="001D5828" w:rsidRDefault="00761972" w:rsidP="001640A7"/>
    <w:p w14:paraId="1A8354F8" w14:textId="7AF97CFF" w:rsidR="006E59F0" w:rsidRPr="001D5828" w:rsidRDefault="006C49EB" w:rsidP="00817985">
      <w:pPr>
        <w:pStyle w:val="Ttulo3"/>
      </w:pPr>
      <w:r w:rsidRPr="001D5828">
        <w:t>Dirección de Planificación</w:t>
      </w:r>
    </w:p>
    <w:p w14:paraId="42D929A7" w14:textId="77777777" w:rsidR="002A7882" w:rsidRPr="001D5828" w:rsidRDefault="002A7882" w:rsidP="002A7882">
      <w:r w:rsidRPr="001D5828">
        <w:t>La Auditoría Judicial mediante informe 60-08-SAO-2017, destaca en la recomendación 4.1. la siguiente solicitud a la Dirección de Planificación:</w:t>
      </w:r>
    </w:p>
    <w:p w14:paraId="201FCDD4" w14:textId="77777777" w:rsidR="002A7882" w:rsidRPr="001D5828" w:rsidRDefault="002A7882" w:rsidP="002A7882">
      <w:pPr>
        <w:ind w:left="708"/>
        <w:rPr>
          <w:i/>
          <w:iCs/>
        </w:rPr>
      </w:pPr>
      <w:r w:rsidRPr="001D5828">
        <w:rPr>
          <w:i/>
          <w:iCs/>
        </w:rPr>
        <w:t>“…</w:t>
      </w:r>
    </w:p>
    <w:p w14:paraId="7F27EF8A" w14:textId="77777777" w:rsidR="002A7882" w:rsidRPr="001D5828" w:rsidRDefault="002A7882" w:rsidP="002A7882">
      <w:pPr>
        <w:ind w:left="708"/>
        <w:rPr>
          <w:i/>
          <w:iCs/>
        </w:rPr>
      </w:pPr>
      <w:r w:rsidRPr="001D5828">
        <w:rPr>
          <w:i/>
          <w:iCs/>
        </w:rPr>
        <w:t xml:space="preserve">4.1. Realizar un estudio de las cargas de trabajo, plazas asignadas y rendimiento en los juzgados especializados de Familia del país, en aras de determinar si en la actualidad existe o no una distribución equitativa de las labores encomendadas en función del recurso existente, maximizar y orientar los recursos instituciones, se ajusten los modelos de trabajo, según sea necesario, para mejorar la efectividad de los procesos bajo su responsabilidad. Lo anterior, de conformidad con los cambios que se implementen en la jurisdicción de familia con la reforma procesal que se implementará. </w:t>
      </w:r>
    </w:p>
    <w:p w14:paraId="3A1D83CF" w14:textId="77777777" w:rsidR="002A7882" w:rsidRPr="001D5828" w:rsidRDefault="002A7882" w:rsidP="002A7882">
      <w:pPr>
        <w:ind w:left="708"/>
      </w:pPr>
      <w:r w:rsidRPr="001D5828">
        <w:rPr>
          <w:i/>
          <w:iCs/>
        </w:rPr>
        <w:t>…”</w:t>
      </w:r>
    </w:p>
    <w:p w14:paraId="19566DA6" w14:textId="77777777" w:rsidR="002A7882" w:rsidRPr="001D5828" w:rsidRDefault="002A7882" w:rsidP="002A7882"/>
    <w:p w14:paraId="23B93DCB" w14:textId="77777777" w:rsidR="002A7882" w:rsidRPr="001D5828" w:rsidRDefault="002A7882" w:rsidP="002A7882">
      <w:r w:rsidRPr="001D5828">
        <w:t>En línea con lo anterior, es importante agregar que para el exitoso proceso de implementación de la Reforma Procesal de Familia, una de las acciones prioritarias a ejecutar la constituye el proceso previo de diagnóstico de las oficinas judiciales que conocen de esas materias a nivel nacional, lo que concuerda con la solicitud de estudio recomendado por la Auditoría Judicial, donde a partir de esa etapa, se abordará toda la Jurisdicción a nivel nacional. Básicamente la línea de acción es la que se ha venido ejecutando desde la implementación de la Reforma al Código de Trabajo, Reforma Procesal Civil y Código Procesal Agrario.</w:t>
      </w:r>
    </w:p>
    <w:p w14:paraId="148448F9" w14:textId="77777777" w:rsidR="002A7882" w:rsidRPr="001D5828" w:rsidRDefault="002A7882" w:rsidP="002A7882"/>
    <w:p w14:paraId="31F04316" w14:textId="0193CA9D" w:rsidR="002A7882" w:rsidRPr="001D5828" w:rsidRDefault="002A7882" w:rsidP="002A7882">
      <w:r w:rsidRPr="001D5828">
        <w:t>.</w:t>
      </w:r>
    </w:p>
    <w:p w14:paraId="696CC5E5" w14:textId="77777777" w:rsidR="00E16960" w:rsidRPr="001D5828" w:rsidRDefault="00E16960" w:rsidP="00C50E47">
      <w:pPr>
        <w:pStyle w:val="Ttulo4"/>
      </w:pPr>
      <w:r w:rsidRPr="001D5828">
        <w:lastRenderedPageBreak/>
        <w:t>Rediseño de Despachos previo a la entrada en vigencia</w:t>
      </w:r>
    </w:p>
    <w:p w14:paraId="0CF0C9F8" w14:textId="77777777" w:rsidR="00E16960" w:rsidRPr="001D5828" w:rsidRDefault="00E16960" w:rsidP="00E16960"/>
    <w:p w14:paraId="2BC9B149" w14:textId="24E5B7CB" w:rsidR="009C77A8" w:rsidRDefault="009C77A8" w:rsidP="00E16960">
      <w:r>
        <w:t>Durante</w:t>
      </w:r>
      <w:r w:rsidRPr="001D5828">
        <w:t xml:space="preserve"> el diagnóstico se busca detectar diferentes oportunidades a nivel estructural o de metodología de trabajo, bajo el modelo de sostenibilidad, con el establecimiento de cuotas de trabajo, Indicadores de Gestión entre otras medidas a implementar y que permita e involucrar a la oficina en el proceso de autogestión y modelo de sostenibilidad aplicado a los despachos que han sido diagnosticados por la Dirección de Planificación</w:t>
      </w:r>
      <w:r>
        <w:t>.</w:t>
      </w:r>
    </w:p>
    <w:p w14:paraId="26FC4FB8" w14:textId="77777777" w:rsidR="009C77A8" w:rsidRDefault="009C77A8" w:rsidP="00E16960"/>
    <w:p w14:paraId="0C80F887" w14:textId="5ACFF2F8" w:rsidR="00E16960" w:rsidRPr="001D5828" w:rsidRDefault="00E16960" w:rsidP="00E16960">
      <w:r w:rsidRPr="001D5828">
        <w:t xml:space="preserve">La Dirección de Planificación avanza en la ejecución del Rediseño de Procesos de los Despachos que atienden la materia de Familia. Las acciones realizadas que justifican lo indicado, se presenta a continuación:  </w:t>
      </w:r>
    </w:p>
    <w:p w14:paraId="4ACB06D1" w14:textId="77777777" w:rsidR="00E16960" w:rsidRPr="001D5828" w:rsidRDefault="00E16960" w:rsidP="00E16960"/>
    <w:p w14:paraId="69D16D78" w14:textId="77777777" w:rsidR="00E16960" w:rsidRPr="001D5828" w:rsidRDefault="00E16960" w:rsidP="00E16960">
      <w:pPr>
        <w:pStyle w:val="Prrafodelista"/>
        <w:numPr>
          <w:ilvl w:val="0"/>
          <w:numId w:val="33"/>
        </w:numPr>
        <w:contextualSpacing w:val="0"/>
        <w:rPr>
          <w:color w:val="000000"/>
          <w:szCs w:val="22"/>
        </w:rPr>
      </w:pPr>
      <w:r w:rsidRPr="001D5828">
        <w:rPr>
          <w:color w:val="000000"/>
          <w:szCs w:val="22"/>
        </w:rPr>
        <w:t xml:space="preserve">A raíz del Código Procesal de Familia se realiza un abordaje de los Despachos que tramitan la materia, en los cuales se realizan las siguientes tareas: </w:t>
      </w:r>
    </w:p>
    <w:p w14:paraId="226183DD" w14:textId="77777777" w:rsidR="00E16960" w:rsidRPr="001D5828" w:rsidRDefault="00E16960" w:rsidP="00E16960">
      <w:pPr>
        <w:pStyle w:val="Prrafodelista"/>
        <w:rPr>
          <w:color w:val="000000"/>
          <w:szCs w:val="22"/>
        </w:rPr>
      </w:pPr>
    </w:p>
    <w:p w14:paraId="0DCEC034" w14:textId="516276CB" w:rsidR="0024214A" w:rsidRDefault="0024214A" w:rsidP="00E16960">
      <w:pPr>
        <w:pStyle w:val="Prrafodelista"/>
        <w:numPr>
          <w:ilvl w:val="1"/>
          <w:numId w:val="31"/>
        </w:numPr>
        <w:autoSpaceDN w:val="0"/>
        <w:contextualSpacing w:val="0"/>
        <w:rPr>
          <w:color w:val="000000"/>
          <w:szCs w:val="22"/>
        </w:rPr>
      </w:pPr>
      <w:r>
        <w:rPr>
          <w:color w:val="000000"/>
          <w:szCs w:val="22"/>
        </w:rPr>
        <w:t xml:space="preserve">Realización de </w:t>
      </w:r>
      <w:r w:rsidR="0033429F">
        <w:rPr>
          <w:color w:val="000000"/>
          <w:szCs w:val="22"/>
        </w:rPr>
        <w:t>inventario</w:t>
      </w:r>
      <w:r>
        <w:rPr>
          <w:color w:val="000000"/>
          <w:szCs w:val="22"/>
        </w:rPr>
        <w:t xml:space="preserve"> en conjunto con el equipo del Subproceso de Estadística.</w:t>
      </w:r>
    </w:p>
    <w:p w14:paraId="120C8503"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 xml:space="preserve">Análisis de la Estructura de Recurso Humano </w:t>
      </w:r>
    </w:p>
    <w:p w14:paraId="055781C2"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Conformación de Equipos de Mejora de Procesos</w:t>
      </w:r>
    </w:p>
    <w:p w14:paraId="0919B5C3"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Estadísticos</w:t>
      </w:r>
    </w:p>
    <w:p w14:paraId="3A5EBBDA"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la cantidad de entrada de asuntos nuevos</w:t>
      </w:r>
    </w:p>
    <w:p w14:paraId="5F597502"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circulantes</w:t>
      </w:r>
    </w:p>
    <w:p w14:paraId="05EAAD44"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la distribución de cargas de trabajo</w:t>
      </w:r>
    </w:p>
    <w:p w14:paraId="1705AD86"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escritos en cuanto a entrada y pendientes de resolver.</w:t>
      </w:r>
    </w:p>
    <w:p w14:paraId="4FDE9A69"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la cantidad de sentencias dictadas y cantidad de pendiente de fallo</w:t>
      </w:r>
    </w:p>
    <w:p w14:paraId="29D698D8"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y definición de Estructura de la agenda</w:t>
      </w:r>
    </w:p>
    <w:p w14:paraId="28B2631F"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Cantidad de audiencias pendientes de realización</w:t>
      </w:r>
    </w:p>
    <w:p w14:paraId="5E916F22"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Análisis de despachos homólogos</w:t>
      </w:r>
    </w:p>
    <w:p w14:paraId="0C614126"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Estandarización de cuotas de trabajo</w:t>
      </w:r>
    </w:p>
    <w:p w14:paraId="0A0D0176" w14:textId="58CD73F4"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Estandarización de Indicadores de Gestión</w:t>
      </w:r>
      <w:r w:rsidR="005967E6">
        <w:rPr>
          <w:color w:val="000000"/>
          <w:szCs w:val="22"/>
        </w:rPr>
        <w:t xml:space="preserve"> e implementación del Modelo de Sostenibilidad</w:t>
      </w:r>
    </w:p>
    <w:p w14:paraId="2FFDB741" w14:textId="77777777" w:rsidR="00E16960" w:rsidRPr="001D5828" w:rsidRDefault="00E16960" w:rsidP="00E16960">
      <w:pPr>
        <w:pStyle w:val="Prrafodelista"/>
        <w:numPr>
          <w:ilvl w:val="1"/>
          <w:numId w:val="31"/>
        </w:numPr>
        <w:autoSpaceDN w:val="0"/>
        <w:contextualSpacing w:val="0"/>
        <w:rPr>
          <w:color w:val="000000"/>
          <w:szCs w:val="22"/>
        </w:rPr>
      </w:pPr>
      <w:r w:rsidRPr="001D5828">
        <w:rPr>
          <w:color w:val="000000"/>
          <w:szCs w:val="22"/>
        </w:rPr>
        <w:t>Planes de Trabajo para atención de circulantes</w:t>
      </w:r>
    </w:p>
    <w:p w14:paraId="336BF29C" w14:textId="77777777" w:rsidR="00E16960" w:rsidRPr="001D5828" w:rsidRDefault="00E16960" w:rsidP="00E16960">
      <w:pPr>
        <w:pStyle w:val="Prrafodelista"/>
        <w:ind w:left="1440"/>
        <w:rPr>
          <w:color w:val="000000"/>
          <w:szCs w:val="22"/>
        </w:rPr>
      </w:pPr>
    </w:p>
    <w:p w14:paraId="3449EB62" w14:textId="489261D0" w:rsidR="00DE30B3" w:rsidRPr="00DE30B3" w:rsidRDefault="005967E6" w:rsidP="00DE30B3">
      <w:pPr>
        <w:pStyle w:val="Prrafodelista"/>
        <w:rPr>
          <w:color w:val="000000"/>
          <w:szCs w:val="22"/>
        </w:rPr>
      </w:pPr>
      <w:r w:rsidRPr="000A76CC">
        <w:rPr>
          <w:color w:val="000000"/>
          <w:szCs w:val="22"/>
        </w:rPr>
        <w:t>Adicional a las tareas descritas anteriormente</w:t>
      </w:r>
      <w:r w:rsidR="00722C14" w:rsidRPr="000A76CC">
        <w:rPr>
          <w:color w:val="000000"/>
          <w:szCs w:val="22"/>
        </w:rPr>
        <w:t xml:space="preserve">, </w:t>
      </w:r>
      <w:r w:rsidR="002965AA" w:rsidRPr="000A76CC">
        <w:rPr>
          <w:color w:val="000000"/>
          <w:szCs w:val="22"/>
        </w:rPr>
        <w:t>de forma inmediata a la conclusión de</w:t>
      </w:r>
      <w:r w:rsidR="00774B68" w:rsidRPr="000A76CC">
        <w:rPr>
          <w:color w:val="000000"/>
          <w:szCs w:val="22"/>
        </w:rPr>
        <w:t xml:space="preserve">l abordaje, los profesionales encargados del estudio se dan a la tarea de realizar el seguimiento </w:t>
      </w:r>
      <w:r w:rsidR="00EA325D" w:rsidRPr="000A76CC">
        <w:rPr>
          <w:color w:val="000000"/>
          <w:szCs w:val="22"/>
        </w:rPr>
        <w:t>por el plazo de seis meses</w:t>
      </w:r>
      <w:r w:rsidR="001E0961" w:rsidRPr="000A76CC">
        <w:rPr>
          <w:color w:val="000000"/>
          <w:szCs w:val="22"/>
        </w:rPr>
        <w:t>, a</w:t>
      </w:r>
      <w:r w:rsidR="00774B68" w:rsidRPr="000A76CC">
        <w:rPr>
          <w:color w:val="000000"/>
          <w:szCs w:val="22"/>
        </w:rPr>
        <w:t xml:space="preserve"> la implementación de Equipo de Mejora</w:t>
      </w:r>
      <w:r w:rsidR="00F419DC" w:rsidRPr="000A76CC">
        <w:rPr>
          <w:color w:val="000000"/>
          <w:szCs w:val="22"/>
        </w:rPr>
        <w:t xml:space="preserve"> y de las tareas relacionadas al Modelo de Sostenibilidad </w:t>
      </w:r>
      <w:r w:rsidR="00C627A5" w:rsidRPr="000A76CC">
        <w:rPr>
          <w:color w:val="000000"/>
          <w:szCs w:val="22"/>
        </w:rPr>
        <w:t>que contemplan la elaboración de los Indicadores de Gestión</w:t>
      </w:r>
      <w:r w:rsidR="006874B1" w:rsidRPr="000A76CC">
        <w:rPr>
          <w:color w:val="000000"/>
          <w:szCs w:val="22"/>
        </w:rPr>
        <w:t>, realización del reunión mensual del equipo, la generación de la minuta de la reunión y el diseño de los planes remediales</w:t>
      </w:r>
      <w:r w:rsidR="00813259" w:rsidRPr="000A76CC">
        <w:rPr>
          <w:color w:val="000000"/>
          <w:szCs w:val="22"/>
        </w:rPr>
        <w:t>; con lo cual se garantice que se realice el análisis adecuado</w:t>
      </w:r>
      <w:r w:rsidR="00C627A5" w:rsidRPr="000A76CC">
        <w:rPr>
          <w:color w:val="000000"/>
          <w:szCs w:val="22"/>
        </w:rPr>
        <w:t xml:space="preserve"> </w:t>
      </w:r>
      <w:r w:rsidR="00EA325D" w:rsidRPr="000A76CC">
        <w:rPr>
          <w:color w:val="000000"/>
          <w:szCs w:val="22"/>
        </w:rPr>
        <w:t xml:space="preserve">de la información, se identifiquen las oportunidades de mejora y se diseñen los planes remediales que </w:t>
      </w:r>
      <w:r w:rsidR="00EA325D" w:rsidRPr="000A76CC">
        <w:rPr>
          <w:color w:val="000000"/>
          <w:szCs w:val="22"/>
        </w:rPr>
        <w:lastRenderedPageBreak/>
        <w:t xml:space="preserve">darán solución a la situación </w:t>
      </w:r>
      <w:r w:rsidR="006C6307" w:rsidRPr="000A76CC">
        <w:rPr>
          <w:color w:val="000000"/>
          <w:szCs w:val="22"/>
        </w:rPr>
        <w:t>crítica</w:t>
      </w:r>
      <w:r w:rsidR="00EA325D" w:rsidRPr="000A76CC">
        <w:rPr>
          <w:color w:val="000000"/>
          <w:szCs w:val="22"/>
        </w:rPr>
        <w:t xml:space="preserve"> detectada. </w:t>
      </w:r>
      <w:r w:rsidR="00732EA4" w:rsidRPr="000A76CC">
        <w:rPr>
          <w:color w:val="000000"/>
          <w:szCs w:val="22"/>
        </w:rPr>
        <w:t xml:space="preserve">Por otro lado, mediante el Equipo del Subproceso de Evaluación </w:t>
      </w:r>
      <w:r w:rsidR="00BD678D" w:rsidRPr="000A76CC">
        <w:rPr>
          <w:color w:val="000000"/>
          <w:szCs w:val="22"/>
        </w:rPr>
        <w:t>de esta Dirección</w:t>
      </w:r>
      <w:r w:rsidR="006E5DD7" w:rsidRPr="000A76CC">
        <w:rPr>
          <w:color w:val="000000"/>
          <w:szCs w:val="22"/>
        </w:rPr>
        <w:t>, se realizará un seguimiento global por cada una de las materias, con la finalidad de analizar el comportamiento de los despachos y detectar oportunidades de mejoras, generales y específicas, que permitan retroalimentar a los juzgados y definir estrategias para la mejora.</w:t>
      </w:r>
      <w:r w:rsidR="006E5DD7">
        <w:rPr>
          <w:color w:val="000000"/>
          <w:szCs w:val="22"/>
        </w:rPr>
        <w:t xml:space="preserve"> </w:t>
      </w:r>
    </w:p>
    <w:p w14:paraId="45550A55" w14:textId="77777777" w:rsidR="00E51E24" w:rsidRDefault="00E51E24" w:rsidP="00E51E24">
      <w:pPr>
        <w:pStyle w:val="Prrafodelista"/>
        <w:rPr>
          <w:color w:val="000000"/>
          <w:szCs w:val="22"/>
        </w:rPr>
      </w:pPr>
    </w:p>
    <w:p w14:paraId="4D8D1F8A" w14:textId="46B38BED" w:rsidR="00E51E24" w:rsidRPr="009E72F5" w:rsidRDefault="00860AE3" w:rsidP="00E51E24">
      <w:pPr>
        <w:pStyle w:val="Prrafodelista"/>
        <w:rPr>
          <w:color w:val="000000"/>
          <w:szCs w:val="22"/>
        </w:rPr>
      </w:pPr>
      <w:r w:rsidRPr="000A76CC">
        <w:rPr>
          <w:color w:val="000000"/>
          <w:szCs w:val="22"/>
        </w:rPr>
        <w:t>Lo</w:t>
      </w:r>
      <w:r w:rsidR="006E5DD7">
        <w:rPr>
          <w:color w:val="000000"/>
          <w:szCs w:val="22"/>
        </w:rPr>
        <w:t xml:space="preserve"> descrito en el párrafo </w:t>
      </w:r>
      <w:r w:rsidR="00E51E24">
        <w:rPr>
          <w:color w:val="000000"/>
          <w:szCs w:val="22"/>
        </w:rPr>
        <w:t>anterior</w:t>
      </w:r>
      <w:r w:rsidR="006E5DD7">
        <w:rPr>
          <w:color w:val="000000"/>
          <w:szCs w:val="22"/>
        </w:rPr>
        <w:t>, va</w:t>
      </w:r>
      <w:r w:rsidR="00E51E24">
        <w:rPr>
          <w:color w:val="000000"/>
          <w:szCs w:val="22"/>
        </w:rPr>
        <w:t xml:space="preserve"> en línea </w:t>
      </w:r>
      <w:r w:rsidR="00E51E24" w:rsidRPr="000A76CC">
        <w:t>con la disposición 4.</w:t>
      </w:r>
      <w:r w:rsidR="00E93CF4" w:rsidRPr="000A76CC">
        <w:t>7</w:t>
      </w:r>
      <w:r w:rsidR="00E51E24" w:rsidRPr="000A76CC">
        <w:t xml:space="preserve"> indicada en el informe </w:t>
      </w:r>
      <w:r w:rsidR="00E51E24" w:rsidRPr="000A76CC">
        <w:rPr>
          <w:szCs w:val="22"/>
        </w:rPr>
        <w:t>DFOE-PG-IF-00002-2020</w:t>
      </w:r>
      <w:r w:rsidR="00E51E24" w:rsidRPr="000A76CC">
        <w:t xml:space="preserve"> relacionado con “Informe de la Auditoría Operativa sobre la Gestión del Poder Judicial en cuanto a la Oportunidad de la Prestación del Servicio Público de Administración de la Justicia de los Juzgados de Familia y de Pensiones Alimentarias”</w:t>
      </w:r>
      <w:r w:rsidR="00E51E24" w:rsidRPr="000A76CC">
        <w:rPr>
          <w:szCs w:val="22"/>
        </w:rPr>
        <w:t xml:space="preserve"> de </w:t>
      </w:r>
      <w:r w:rsidR="00355F30" w:rsidRPr="000A76CC">
        <w:t>la</w:t>
      </w:r>
      <w:r w:rsidR="00E51E24" w:rsidRPr="000A76CC">
        <w:t xml:space="preserve"> Contraloría General de la República.</w:t>
      </w:r>
    </w:p>
    <w:p w14:paraId="0F548301" w14:textId="77777777" w:rsidR="005967E6" w:rsidRDefault="005967E6" w:rsidP="00E16960">
      <w:pPr>
        <w:pStyle w:val="Prrafodelista"/>
        <w:rPr>
          <w:color w:val="000000"/>
          <w:szCs w:val="22"/>
        </w:rPr>
      </w:pPr>
    </w:p>
    <w:p w14:paraId="4F4714C6" w14:textId="77777777" w:rsidR="00E16960" w:rsidRPr="001D5828" w:rsidRDefault="00E16960" w:rsidP="00E16960">
      <w:pPr>
        <w:pStyle w:val="Prrafodelista"/>
        <w:rPr>
          <w:color w:val="000000"/>
          <w:szCs w:val="22"/>
        </w:rPr>
      </w:pPr>
      <w:r w:rsidRPr="001D5828">
        <w:rPr>
          <w:color w:val="000000"/>
          <w:szCs w:val="22"/>
        </w:rPr>
        <w:t xml:space="preserve">Debido a que el Código Procesal de Familia presenta implicaciones en las materias de Pensiones Alimentarias y Violencia Doméstica, la Dirección de Planificación se dará a la tarea de realizar el abordaje de los Despachos que atiendan esas materias. </w:t>
      </w:r>
    </w:p>
    <w:p w14:paraId="74F4E26B" w14:textId="77777777" w:rsidR="00E16960" w:rsidRPr="001D5828" w:rsidRDefault="00E16960" w:rsidP="00E16960">
      <w:pPr>
        <w:pStyle w:val="Prrafodelista"/>
        <w:rPr>
          <w:color w:val="000000"/>
          <w:szCs w:val="22"/>
        </w:rPr>
      </w:pPr>
    </w:p>
    <w:p w14:paraId="719F11B0" w14:textId="6F52D2EB" w:rsidR="00E16960" w:rsidRPr="001D5828" w:rsidRDefault="00E16960" w:rsidP="00E16960">
      <w:pPr>
        <w:pStyle w:val="Prrafodelista"/>
        <w:rPr>
          <w:b/>
          <w:i/>
          <w:color w:val="000000"/>
          <w:szCs w:val="22"/>
        </w:rPr>
      </w:pPr>
      <w:r w:rsidRPr="001D5828">
        <w:rPr>
          <w:color w:val="000000"/>
          <w:szCs w:val="22"/>
        </w:rPr>
        <w:t xml:space="preserve">El cronograma de trabajo, que abarca del 2020 al 2023 se encuentra visible en el </w:t>
      </w:r>
      <w:r w:rsidRPr="001D5828">
        <w:rPr>
          <w:b/>
          <w:i/>
          <w:color w:val="000000"/>
          <w:szCs w:val="22"/>
        </w:rPr>
        <w:t xml:space="preserve">apéndice </w:t>
      </w:r>
      <w:r w:rsidR="0028456C">
        <w:rPr>
          <w:b/>
          <w:bCs/>
          <w:i/>
          <w:iCs/>
          <w:color w:val="000000"/>
          <w:szCs w:val="22"/>
        </w:rPr>
        <w:t>27</w:t>
      </w:r>
      <w:r w:rsidR="0028456C" w:rsidRPr="001D5828">
        <w:rPr>
          <w:color w:val="000000"/>
          <w:szCs w:val="22"/>
        </w:rPr>
        <w:t xml:space="preserve"> </w:t>
      </w:r>
      <w:r w:rsidRPr="001D5828">
        <w:rPr>
          <w:b/>
          <w:i/>
          <w:color w:val="000000"/>
          <w:szCs w:val="22"/>
        </w:rPr>
        <w:t xml:space="preserve">Cronograma de trabajo abordajes Juzgados de Familia, Pensiones Alimentarias y Violencia Doméstica. </w:t>
      </w:r>
      <w:r w:rsidRPr="001D5828">
        <w:rPr>
          <w:color w:val="000000"/>
          <w:szCs w:val="22"/>
        </w:rPr>
        <w:t xml:space="preserve">Dicho planteamiento será realizado por 4 profesionales 2 de la Dirección de Planificación asignados al Subproceso de Modernización Institucional y con la colaboración de los profesionales 2 responsables de los Modelos de Sostenibilidad en el Primer Circuito Judicial de Alajuela, Circuito Judicial de Puntarenas, Circuito de Heredia, Primer Circuito Judicial de la Zona Atlántica y el Primer Circuito Judicial de Guanacaste. </w:t>
      </w:r>
    </w:p>
    <w:p w14:paraId="7E767FA6" w14:textId="77777777" w:rsidR="00E16960" w:rsidRPr="001D5828" w:rsidRDefault="00E16960" w:rsidP="00E16960">
      <w:pPr>
        <w:rPr>
          <w:color w:val="000000"/>
        </w:rPr>
      </w:pPr>
    </w:p>
    <w:p w14:paraId="230C071B" w14:textId="77777777" w:rsidR="00E16960" w:rsidRPr="001D5828" w:rsidRDefault="00E16960" w:rsidP="00E16960">
      <w:pPr>
        <w:pStyle w:val="Prrafodelista"/>
        <w:numPr>
          <w:ilvl w:val="0"/>
          <w:numId w:val="33"/>
        </w:numPr>
        <w:contextualSpacing w:val="0"/>
        <w:rPr>
          <w:color w:val="000000"/>
          <w:szCs w:val="22"/>
        </w:rPr>
      </w:pPr>
      <w:r w:rsidRPr="001D5828">
        <w:rPr>
          <w:color w:val="000000"/>
          <w:szCs w:val="22"/>
        </w:rPr>
        <w:t>Dentro de los despachos analizados y que conocían la materia Familia durante los estudios realizados para la Reforma al Código de Trabajo, se incluyen los siguientes juzgados:</w:t>
      </w:r>
    </w:p>
    <w:p w14:paraId="1F795DC5" w14:textId="77777777" w:rsidR="00E16960" w:rsidRPr="001D5828" w:rsidRDefault="00E16960" w:rsidP="00E16960"/>
    <w:p w14:paraId="0E0F0292"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 xml:space="preserve">Juzgado Civil, Trabajo y Familia del Segundo Circuito Judicial de Alajuela, sede Upala, lo cual consta en el informe 437-PLA-2017, aprobado por el Consejo Superior en la sesión 19-17 del 02 de marzo de 2017, artículo LV. </w:t>
      </w:r>
    </w:p>
    <w:p w14:paraId="70E250C3"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Juzgado Civil, Trabajo, Familia, Agrario, Penal Juvenil y Violencia Doméstica de Buenos Aires, lo cual consta en el informe 1203-PLA-2017, aprobado por el Consejo Superior, en la sesión 87-17 celebrada el 26 de setiembre del 2017, artículo LXXXI.</w:t>
      </w:r>
    </w:p>
    <w:p w14:paraId="35412BBF"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Juzgado Civil, Trabajo y Familia de Osa, lo cual consta en el informe 835-PLA-2017, aprobado por el Consejo Superior, en la sesión 35-17 celebrada el 18 de abril del 2017, artículo LIII.</w:t>
      </w:r>
    </w:p>
    <w:p w14:paraId="20380F3D"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 xml:space="preserve">Juzgado Civil, Trabajo y Familia de Aguirre y Parrita, lo cual consta en el informe 65-PLA-2017, aprobado por el Consejo Superior, en la sesión 5-17 del 24 de enero del 2027, Art XLIII. Actualmente corresponde a los Juzgados </w:t>
      </w:r>
      <w:r w:rsidRPr="001D5828">
        <w:rPr>
          <w:color w:val="000000"/>
          <w:szCs w:val="22"/>
        </w:rPr>
        <w:lastRenderedPageBreak/>
        <w:t>Civil y Trabajo, y Familia, Violencia Doméstica y Penal Juvenil de Quepos, debido a la separación efectuada el 8 de octubre del 2018 a raíz de la entrada en vigencia del Nuevo Código Procesal Civil.</w:t>
      </w:r>
    </w:p>
    <w:p w14:paraId="21AD4A43" w14:textId="76A903BC" w:rsidR="00E16960" w:rsidRPr="001D5828" w:rsidRDefault="00E16960" w:rsidP="00E16960">
      <w:pPr>
        <w:pStyle w:val="Prrafodelista"/>
        <w:numPr>
          <w:ilvl w:val="0"/>
          <w:numId w:val="32"/>
        </w:numPr>
        <w:contextualSpacing w:val="0"/>
        <w:rPr>
          <w:color w:val="000000"/>
          <w:szCs w:val="22"/>
        </w:rPr>
      </w:pPr>
      <w:r w:rsidRPr="001D5828">
        <w:rPr>
          <w:color w:val="000000"/>
          <w:szCs w:val="22"/>
        </w:rPr>
        <w:t>Juzgado Civil, Trabajo y Familia de Hatillo, San Sebastián y Alajuelita; lo cual consta en el informe 1616-PLA-2017, aprobado por el Consejo Superior, en la sesión 114-17 celebrada el 21 de diciembre del 2017, artículo XCIX.  Actualmente corresponde al Juzgado de Trabajo y Familia de Hatillo, San Sebastián y Alajuelita, debido a la separación efectuada el 8 de octubre del 2018 a raíz de la entrada en vigencia del Nuevo Código Procesal Civil.</w:t>
      </w:r>
    </w:p>
    <w:p w14:paraId="1006C189"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Juzgado Civil, Trabajo, Familia, Penal Juvenil y Violencia Doméstica de Sarapiquí, lo cual consta en el informe 1093-PLA-2017, aprobado en la sesión 69-17 del 26 de julio de 2017, artículo LXI.</w:t>
      </w:r>
    </w:p>
    <w:p w14:paraId="6E3B6C66" w14:textId="77777777" w:rsidR="00E16960" w:rsidRPr="001D5828" w:rsidRDefault="00E16960" w:rsidP="00E16960">
      <w:pPr>
        <w:pStyle w:val="Prrafodelista"/>
        <w:numPr>
          <w:ilvl w:val="0"/>
          <w:numId w:val="32"/>
        </w:numPr>
        <w:contextualSpacing w:val="0"/>
        <w:rPr>
          <w:color w:val="000000"/>
          <w:szCs w:val="22"/>
        </w:rPr>
      </w:pPr>
      <w:r w:rsidRPr="001D5828">
        <w:rPr>
          <w:color w:val="000000"/>
          <w:szCs w:val="22"/>
        </w:rPr>
        <w:t>Juzgado Civil, Trabajo y Familia Puriscal, lo cual consta en el informe 1471-PLA-2017, aprobado por el Consejo Superior, en la sesión 94-17 celebrada el 12 de octubre del 2017, artículo LIV.</w:t>
      </w:r>
    </w:p>
    <w:p w14:paraId="78BA77C4" w14:textId="77777777" w:rsidR="00E16960" w:rsidRPr="001D5828" w:rsidRDefault="00E16960" w:rsidP="00E16960">
      <w:pPr>
        <w:rPr>
          <w:color w:val="000000"/>
        </w:rPr>
      </w:pPr>
    </w:p>
    <w:p w14:paraId="24919E01" w14:textId="77777777" w:rsidR="00E16960" w:rsidRPr="001D5828" w:rsidRDefault="00E16960" w:rsidP="00E16960">
      <w:pPr>
        <w:pStyle w:val="Prrafodelista"/>
        <w:numPr>
          <w:ilvl w:val="0"/>
          <w:numId w:val="33"/>
        </w:numPr>
        <w:contextualSpacing w:val="0"/>
        <w:rPr>
          <w:color w:val="000000"/>
          <w:szCs w:val="22"/>
        </w:rPr>
      </w:pPr>
      <w:r w:rsidRPr="001D5828">
        <w:rPr>
          <w:color w:val="000000"/>
          <w:szCs w:val="22"/>
        </w:rPr>
        <w:t xml:space="preserve">El Juzgado de Familia de Cartago fue rediseñado al momento de la realización del Proyecto del Circuito Electrónico de Cartago. El trabajo realizado se plasmó en el informe 1259-PLA-2016; aprobado por el Consejo Superior, en la sesión 80-16 del 24 de agosto del 2016, artículo XXXIV. Hoy en día, mensualmente este despacho genera indicadores de gestión. </w:t>
      </w:r>
    </w:p>
    <w:p w14:paraId="01675353" w14:textId="77777777" w:rsidR="00E16960" w:rsidRPr="001D5828" w:rsidRDefault="00E16960" w:rsidP="00E16960">
      <w:pPr>
        <w:rPr>
          <w:color w:val="000000"/>
        </w:rPr>
      </w:pPr>
    </w:p>
    <w:p w14:paraId="73F44B26" w14:textId="77777777" w:rsidR="00E16960" w:rsidRPr="001D5828" w:rsidRDefault="00E16960" w:rsidP="00E16960">
      <w:pPr>
        <w:pStyle w:val="Prrafodelista"/>
        <w:numPr>
          <w:ilvl w:val="0"/>
          <w:numId w:val="33"/>
        </w:numPr>
        <w:contextualSpacing w:val="0"/>
        <w:rPr>
          <w:color w:val="000000"/>
          <w:szCs w:val="22"/>
        </w:rPr>
      </w:pPr>
      <w:r w:rsidRPr="001D5828">
        <w:rPr>
          <w:color w:val="000000"/>
          <w:szCs w:val="22"/>
        </w:rPr>
        <w:t xml:space="preserve">El Juzgado de Familia del II Circuito Judicial de Alajuela, San Carlos, </w:t>
      </w:r>
      <w:r w:rsidRPr="001D5828">
        <w:rPr>
          <w:rFonts w:eastAsia="Arial Unicode MS"/>
          <w:color w:val="000000"/>
          <w:szCs w:val="22"/>
          <w:u w:color="000000"/>
        </w:rPr>
        <w:t>informe emitido fue el 1554-PLA-2014, aprobado por Corte Plena, en la sesión 56-14 del 01 de diciembre del 2014, artículo XXXII; así mismo</w:t>
      </w:r>
    </w:p>
    <w:p w14:paraId="7DF3F341" w14:textId="77777777" w:rsidR="00E16960" w:rsidRPr="001D5828" w:rsidRDefault="00E16960" w:rsidP="00E16960">
      <w:pPr>
        <w:rPr>
          <w:color w:val="000000"/>
        </w:rPr>
      </w:pPr>
    </w:p>
    <w:p w14:paraId="12C7F323" w14:textId="77777777" w:rsidR="00E16960" w:rsidRPr="001D5828" w:rsidRDefault="00E16960" w:rsidP="00C50E47">
      <w:pPr>
        <w:pStyle w:val="Ttulo4"/>
      </w:pPr>
      <w:r w:rsidRPr="001D5828">
        <w:t>Planes de descongestionamiento en los Juzgados de materia Familia</w:t>
      </w:r>
    </w:p>
    <w:p w14:paraId="7844969F" w14:textId="77777777" w:rsidR="00E16960" w:rsidRPr="001D5828" w:rsidRDefault="00E16960" w:rsidP="00E16960"/>
    <w:p w14:paraId="5ACC14DE" w14:textId="4D0135DD" w:rsidR="001E6337" w:rsidRPr="00634CAB" w:rsidRDefault="001E6337" w:rsidP="001E6337">
      <w:r>
        <w:t>Respecto a los planes de descongestionamiento, e</w:t>
      </w:r>
      <w:r w:rsidRPr="00634CAB">
        <w:t xml:space="preserve">n oficio 1113-PLA-MI-2019 de la Dirección de Planificación del 12 de julio de 2019, relacionado con el Plan de descongestionamiento en los Juzgados Especializados de Familia en expedientes pendientes del dictado de sentencia, mismo conocido por el Consejo Superior del Poder Judicial, en la sesión 67-19 celebrada el 30 de julio de 2019, artículo LXIV, en el cual se aprobó el plan de descongestionamiento y la incorporación de cuatro plazas  de Jueza o Juez 3 , así como la cuota de 30 asuntos en dictado de sentencia para las personas juzgadoras de los Juzgados de Especializados en materia de Familia. </w:t>
      </w:r>
    </w:p>
    <w:p w14:paraId="62498148" w14:textId="77777777" w:rsidR="001E6337" w:rsidRPr="00634CAB" w:rsidRDefault="001E6337" w:rsidP="001E6337"/>
    <w:p w14:paraId="38F191EE" w14:textId="77777777" w:rsidR="001E6337" w:rsidRDefault="001E6337" w:rsidP="001E6337">
      <w:r>
        <w:t xml:space="preserve">Mediante </w:t>
      </w:r>
      <w:r w:rsidRPr="00634CAB">
        <w:t xml:space="preserve">acuerdo del Consejo Superior de la sesión 71-2019 del 13 de agosto de 2019, artículo LXXVI, se conoció el oficio 321-CACMFJ-JEF-2019 presentado por el Centro de Apoyo, Coordinación y Mejoramiento de la Función Jurisdiccional, </w:t>
      </w:r>
      <w:r>
        <w:t xml:space="preserve">en el que </w:t>
      </w:r>
      <w:r w:rsidRPr="00634CAB">
        <w:t>se informó los números de plazas de las cuatro las personas Juzgadoras con categoría 3 que asumirán el plan de descongestionamiento.</w:t>
      </w:r>
    </w:p>
    <w:p w14:paraId="2B50EE20" w14:textId="77777777" w:rsidR="001E6337" w:rsidRDefault="001E6337" w:rsidP="00E16960"/>
    <w:p w14:paraId="7A53581B" w14:textId="77777777" w:rsidR="00E16960" w:rsidRPr="001D5828" w:rsidRDefault="00E16960" w:rsidP="00E16960">
      <w:r w:rsidRPr="001D5828">
        <w:t>El informe 2130-PLA-PP-PE-2019 de la Dirección de Planificación referente a la propuesta de los permisos con goce de salario para los proyectos y labores operativas del año 2020, fue conocido y aprobado por el Consejo Superior en sesión 108-19, celebrada el 12 de diciembre del 2019, artículo LXXI. En dicho informe se incorporan cuatro plazas de persona juzgadora 3, para la atención de los planes de descongestionamiento asociados al proyecto estratégico denominado “Implementación del Código Procesal de Familia “.</w:t>
      </w:r>
    </w:p>
    <w:p w14:paraId="6A67F7DF" w14:textId="77777777" w:rsidR="00E16960" w:rsidRPr="001D5828" w:rsidRDefault="00E16960" w:rsidP="00E16960"/>
    <w:p w14:paraId="319D0DCA" w14:textId="77777777" w:rsidR="00E16960" w:rsidRPr="001D5828" w:rsidRDefault="00E16960" w:rsidP="00E16960">
      <w:r w:rsidRPr="001D5828">
        <w:t>A raíz de lo anterior, la Dirección de Planificación mediante el oficio 38-PLA-EV-2020 del 14 de enero de 2020 relacionado con los planes de descongestionamiento en materia de Familia; conocido por el Consejo Superior en la sesión 07-2020 celebrada el 7 de enero del 2020, artículo L, estableció el plan de trabajo para las 4 plazas artículo 44 LOPJ para los primeros tres meses del año, con el siguiente detalle:</w:t>
      </w:r>
    </w:p>
    <w:p w14:paraId="7126C7CF" w14:textId="77777777" w:rsidR="00E16960" w:rsidRPr="001D5828" w:rsidRDefault="00E16960" w:rsidP="00E16960"/>
    <w:p w14:paraId="77CC50B3" w14:textId="77777777" w:rsidR="00E16960" w:rsidRPr="001D5828" w:rsidRDefault="00E16960" w:rsidP="00E16960">
      <w:pPr>
        <w:ind w:left="851" w:right="851"/>
        <w:rPr>
          <w:i/>
          <w:iCs/>
          <w:lang w:eastAsia="es-CR"/>
        </w:rPr>
      </w:pPr>
      <w:r w:rsidRPr="001D5828">
        <w:rPr>
          <w:rFonts w:cs="Book Antiqua"/>
          <w:i/>
          <w:iCs/>
          <w:sz w:val="24"/>
          <w:szCs w:val="24"/>
        </w:rPr>
        <w:t>“</w:t>
      </w:r>
      <w:r w:rsidRPr="001D5828">
        <w:rPr>
          <w:i/>
          <w:iCs/>
        </w:rPr>
        <w:t xml:space="preserve">El detalle de la asignación de la colaboración por parte del equipo de juezas y jueces del CACMFJ se presenta a continuación: </w:t>
      </w:r>
    </w:p>
    <w:p w14:paraId="7440D0A5" w14:textId="77777777" w:rsidR="00E16960" w:rsidRPr="001D5828" w:rsidRDefault="00E16960" w:rsidP="00E16960"/>
    <w:p w14:paraId="75914040" w14:textId="77777777" w:rsidR="00E16960" w:rsidRPr="001D5828" w:rsidRDefault="00E16960" w:rsidP="00E16960">
      <w:pPr>
        <w:ind w:left="851" w:right="851" w:firstLine="709"/>
        <w:jc w:val="center"/>
        <w:rPr>
          <w:i/>
          <w:iCs/>
        </w:rPr>
      </w:pPr>
      <w:r w:rsidRPr="001D5828">
        <w:rPr>
          <w:b/>
          <w:bCs/>
          <w:i/>
          <w:iCs/>
        </w:rPr>
        <w:t>Cuadro 3</w:t>
      </w:r>
    </w:p>
    <w:p w14:paraId="605AD042" w14:textId="77777777" w:rsidR="00E16960" w:rsidRPr="001D5828" w:rsidRDefault="00E16960" w:rsidP="00E16960">
      <w:pPr>
        <w:ind w:left="851" w:right="851" w:firstLine="709"/>
        <w:jc w:val="center"/>
        <w:rPr>
          <w:i/>
          <w:iCs/>
        </w:rPr>
      </w:pPr>
      <w:r w:rsidRPr="001D5828">
        <w:rPr>
          <w:b/>
          <w:bCs/>
          <w:i/>
          <w:iCs/>
        </w:rPr>
        <w:t>Trabajo del CACMFJ</w:t>
      </w:r>
    </w:p>
    <w:tbl>
      <w:tblPr>
        <w:tblW w:w="8114" w:type="dxa"/>
        <w:jc w:val="right"/>
        <w:tblCellMar>
          <w:left w:w="0" w:type="dxa"/>
          <w:right w:w="0" w:type="dxa"/>
        </w:tblCellMar>
        <w:tblLook w:val="04A0" w:firstRow="1" w:lastRow="0" w:firstColumn="1" w:lastColumn="0" w:noHBand="0" w:noVBand="1"/>
      </w:tblPr>
      <w:tblGrid>
        <w:gridCol w:w="1276"/>
        <w:gridCol w:w="3413"/>
        <w:gridCol w:w="1276"/>
        <w:gridCol w:w="909"/>
        <w:gridCol w:w="1240"/>
      </w:tblGrid>
      <w:tr w:rsidR="00E16960" w:rsidRPr="001D5828" w14:paraId="63A286A7" w14:textId="77777777" w:rsidTr="003742AE">
        <w:trPr>
          <w:trHeight w:val="20"/>
          <w:jc w:val="right"/>
        </w:trPr>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hideMark/>
          </w:tcPr>
          <w:p w14:paraId="16F45B4E" w14:textId="77777777" w:rsidR="00E16960" w:rsidRPr="001D5828" w:rsidRDefault="00E16960" w:rsidP="003742AE">
            <w:pPr>
              <w:jc w:val="center"/>
              <w:rPr>
                <w:i/>
                <w:sz w:val="20"/>
                <w:szCs w:val="20"/>
              </w:rPr>
            </w:pPr>
            <w:r w:rsidRPr="001D5828">
              <w:rPr>
                <w:b/>
                <w:i/>
                <w:sz w:val="20"/>
                <w:szCs w:val="20"/>
              </w:rPr>
              <w:t>Cantidad de jueces</w:t>
            </w:r>
          </w:p>
        </w:tc>
        <w:tc>
          <w:tcPr>
            <w:tcW w:w="3413" w:type="dxa"/>
            <w:tcBorders>
              <w:top w:val="single" w:sz="8" w:space="0" w:color="auto"/>
              <w:left w:val="nil"/>
              <w:bottom w:val="single" w:sz="8" w:space="0" w:color="auto"/>
              <w:right w:val="nil"/>
            </w:tcBorders>
            <w:shd w:val="clear" w:color="auto" w:fill="FFFFFF" w:themeFill="background1"/>
            <w:noWrap/>
            <w:tcMar>
              <w:top w:w="0" w:type="dxa"/>
              <w:left w:w="70" w:type="dxa"/>
              <w:bottom w:w="0" w:type="dxa"/>
              <w:right w:w="70" w:type="dxa"/>
            </w:tcMar>
            <w:vAlign w:val="center"/>
            <w:hideMark/>
          </w:tcPr>
          <w:p w14:paraId="375F8552" w14:textId="77777777" w:rsidR="00E16960" w:rsidRPr="001D5828" w:rsidRDefault="00E16960" w:rsidP="003742AE">
            <w:pPr>
              <w:jc w:val="center"/>
              <w:rPr>
                <w:i/>
                <w:sz w:val="20"/>
                <w:szCs w:val="20"/>
              </w:rPr>
            </w:pPr>
            <w:r w:rsidRPr="001D5828">
              <w:rPr>
                <w:b/>
                <w:i/>
                <w:sz w:val="20"/>
                <w:szCs w:val="20"/>
              </w:rPr>
              <w:t>Despacho</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668A674A" w14:textId="77777777" w:rsidR="00E16960" w:rsidRPr="001D5828" w:rsidRDefault="00E16960" w:rsidP="003742AE">
            <w:pPr>
              <w:jc w:val="center"/>
              <w:rPr>
                <w:i/>
                <w:sz w:val="20"/>
                <w:szCs w:val="20"/>
              </w:rPr>
            </w:pPr>
            <w:r w:rsidRPr="001D5828">
              <w:rPr>
                <w:b/>
                <w:i/>
                <w:sz w:val="20"/>
                <w:szCs w:val="20"/>
              </w:rPr>
              <w:t>Expedientes</w:t>
            </w:r>
          </w:p>
        </w:tc>
        <w:tc>
          <w:tcPr>
            <w:tcW w:w="909" w:type="dxa"/>
            <w:tcBorders>
              <w:top w:val="single" w:sz="8" w:space="0" w:color="auto"/>
              <w:left w:val="nil"/>
              <w:bottom w:val="single" w:sz="8" w:space="0" w:color="auto"/>
              <w:right w:val="nil"/>
            </w:tcBorders>
            <w:shd w:val="clear" w:color="auto" w:fill="FFFFFF" w:themeFill="background1"/>
            <w:noWrap/>
            <w:tcMar>
              <w:top w:w="0" w:type="dxa"/>
              <w:left w:w="70" w:type="dxa"/>
              <w:bottom w:w="0" w:type="dxa"/>
              <w:right w:w="70" w:type="dxa"/>
            </w:tcMar>
            <w:vAlign w:val="center"/>
            <w:hideMark/>
          </w:tcPr>
          <w:p w14:paraId="66A96D2E" w14:textId="77777777" w:rsidR="00E16960" w:rsidRPr="001D5828" w:rsidRDefault="00E16960" w:rsidP="003742AE">
            <w:pPr>
              <w:jc w:val="center"/>
              <w:rPr>
                <w:i/>
                <w:sz w:val="20"/>
                <w:szCs w:val="20"/>
              </w:rPr>
            </w:pPr>
            <w:r w:rsidRPr="001D5828">
              <w:rPr>
                <w:b/>
                <w:i/>
                <w:sz w:val="20"/>
                <w:szCs w:val="20"/>
              </w:rPr>
              <w:t>Periodo</w:t>
            </w:r>
          </w:p>
        </w:tc>
        <w:tc>
          <w:tcPr>
            <w:tcW w:w="124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hideMark/>
          </w:tcPr>
          <w:p w14:paraId="0CCE5BC0" w14:textId="77777777" w:rsidR="00E16960" w:rsidRPr="001D5828" w:rsidRDefault="00E16960" w:rsidP="003742AE">
            <w:pPr>
              <w:jc w:val="center"/>
              <w:rPr>
                <w:i/>
                <w:sz w:val="20"/>
                <w:szCs w:val="20"/>
              </w:rPr>
            </w:pPr>
            <w:r w:rsidRPr="001D5828">
              <w:rPr>
                <w:b/>
                <w:i/>
                <w:sz w:val="20"/>
                <w:szCs w:val="20"/>
              </w:rPr>
              <w:t>Cuota esperada</w:t>
            </w:r>
          </w:p>
        </w:tc>
      </w:tr>
      <w:tr w:rsidR="00E16960" w:rsidRPr="001D5828" w14:paraId="5AD57268"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148D75"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883A4B5" w14:textId="77777777" w:rsidR="00E16960" w:rsidRPr="001D5828" w:rsidRDefault="00E16960" w:rsidP="003742AE">
            <w:pPr>
              <w:jc w:val="left"/>
              <w:rPr>
                <w:i/>
                <w:iCs/>
                <w:sz w:val="20"/>
                <w:szCs w:val="20"/>
              </w:rPr>
            </w:pPr>
            <w:r w:rsidRPr="001D5828">
              <w:rPr>
                <w:i/>
                <w:iCs/>
                <w:sz w:val="20"/>
                <w:szCs w:val="20"/>
              </w:rPr>
              <w:t>Heredia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D52A079"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E3314C" w14:textId="77777777" w:rsidR="00E16960" w:rsidRPr="001D5828" w:rsidRDefault="00E16960" w:rsidP="003742AE">
            <w:pPr>
              <w:jc w:val="center"/>
              <w:rPr>
                <w:i/>
                <w:iCs/>
                <w:sz w:val="20"/>
                <w:szCs w:val="20"/>
              </w:rPr>
            </w:pPr>
            <w:r w:rsidRPr="001D5828">
              <w:rPr>
                <w:i/>
                <w:iCs/>
                <w:sz w:val="20"/>
                <w:szCs w:val="20"/>
              </w:rPr>
              <w:t>Enero</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E72DD0"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6584598B"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92E48F" w14:textId="77777777" w:rsidR="00E16960" w:rsidRPr="001D5828" w:rsidRDefault="00E16960" w:rsidP="003742AE">
            <w:pPr>
              <w:jc w:val="center"/>
              <w:rPr>
                <w:i/>
                <w:iCs/>
                <w:sz w:val="20"/>
                <w:szCs w:val="20"/>
              </w:rPr>
            </w:pPr>
            <w:r w:rsidRPr="001D5828">
              <w:rPr>
                <w:i/>
                <w:iCs/>
                <w:sz w:val="20"/>
                <w:szCs w:val="20"/>
              </w:rPr>
              <w:t>2</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57278E" w14:textId="77777777" w:rsidR="00E16960" w:rsidRPr="001D5828" w:rsidRDefault="00E16960" w:rsidP="003742AE">
            <w:pPr>
              <w:jc w:val="left"/>
              <w:rPr>
                <w:i/>
                <w:iCs/>
                <w:sz w:val="20"/>
                <w:szCs w:val="20"/>
              </w:rPr>
            </w:pPr>
            <w:r w:rsidRPr="001D5828">
              <w:rPr>
                <w:i/>
                <w:iCs/>
                <w:sz w:val="20"/>
                <w:szCs w:val="20"/>
              </w:rPr>
              <w:t>Segundo Familia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9531C0" w14:textId="77777777" w:rsidR="00E16960" w:rsidRPr="001D5828" w:rsidRDefault="00E16960" w:rsidP="003742AE">
            <w:pPr>
              <w:jc w:val="center"/>
              <w:rPr>
                <w:i/>
                <w:iCs/>
                <w:sz w:val="20"/>
                <w:szCs w:val="20"/>
              </w:rPr>
            </w:pPr>
            <w:r w:rsidRPr="001D5828">
              <w:rPr>
                <w:i/>
                <w:iCs/>
                <w:sz w:val="20"/>
                <w:szCs w:val="20"/>
              </w:rPr>
              <w:t>I instancia</w:t>
            </w:r>
          </w:p>
        </w:tc>
        <w:tc>
          <w:tcPr>
            <w:tcW w:w="909" w:type="dxa"/>
            <w:vMerge/>
            <w:tcBorders>
              <w:top w:val="nil"/>
              <w:left w:val="nil"/>
              <w:bottom w:val="single" w:sz="8" w:space="0" w:color="auto"/>
              <w:right w:val="single" w:sz="8" w:space="0" w:color="auto"/>
            </w:tcBorders>
            <w:vAlign w:val="center"/>
            <w:hideMark/>
          </w:tcPr>
          <w:p w14:paraId="33A27150"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9E1C660" w14:textId="77777777" w:rsidR="00E16960" w:rsidRPr="001D5828" w:rsidRDefault="00E16960" w:rsidP="003742AE">
            <w:pPr>
              <w:jc w:val="center"/>
              <w:rPr>
                <w:i/>
                <w:iCs/>
                <w:sz w:val="20"/>
                <w:szCs w:val="20"/>
              </w:rPr>
            </w:pPr>
            <w:r w:rsidRPr="001D5828">
              <w:rPr>
                <w:i/>
                <w:iCs/>
                <w:sz w:val="20"/>
                <w:szCs w:val="20"/>
              </w:rPr>
              <w:t>60</w:t>
            </w:r>
          </w:p>
        </w:tc>
      </w:tr>
      <w:tr w:rsidR="00E16960" w:rsidRPr="001D5828" w14:paraId="7B2C04A6" w14:textId="77777777" w:rsidTr="003742AE">
        <w:trPr>
          <w:trHeight w:val="20"/>
          <w:jc w:val="right"/>
        </w:trPr>
        <w:tc>
          <w:tcPr>
            <w:tcW w:w="1276"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216C0F53"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nil"/>
              <w:right w:val="single" w:sz="8" w:space="0" w:color="auto"/>
            </w:tcBorders>
            <w:noWrap/>
            <w:tcMar>
              <w:top w:w="0" w:type="dxa"/>
              <w:left w:w="70" w:type="dxa"/>
              <w:bottom w:w="0" w:type="dxa"/>
              <w:right w:w="70" w:type="dxa"/>
            </w:tcMar>
            <w:vAlign w:val="center"/>
            <w:hideMark/>
          </w:tcPr>
          <w:p w14:paraId="4994B739" w14:textId="77777777" w:rsidR="00E16960" w:rsidRPr="001D5828" w:rsidRDefault="00E16960" w:rsidP="003742AE">
            <w:pPr>
              <w:jc w:val="left"/>
              <w:rPr>
                <w:i/>
                <w:iCs/>
                <w:sz w:val="20"/>
                <w:szCs w:val="20"/>
              </w:rPr>
            </w:pPr>
            <w:r w:rsidRPr="001D5828">
              <w:rPr>
                <w:i/>
                <w:iCs/>
                <w:sz w:val="20"/>
                <w:szCs w:val="20"/>
              </w:rPr>
              <w:t>Segundo Circuito Judicial de San José</w:t>
            </w:r>
          </w:p>
        </w:tc>
        <w:tc>
          <w:tcPr>
            <w:tcW w:w="1276" w:type="dxa"/>
            <w:tcBorders>
              <w:top w:val="nil"/>
              <w:left w:val="nil"/>
              <w:bottom w:val="nil"/>
              <w:right w:val="single" w:sz="8" w:space="0" w:color="auto"/>
            </w:tcBorders>
            <w:noWrap/>
            <w:tcMar>
              <w:top w:w="0" w:type="dxa"/>
              <w:left w:w="70" w:type="dxa"/>
              <w:bottom w:w="0" w:type="dxa"/>
              <w:right w:w="70" w:type="dxa"/>
            </w:tcMar>
            <w:vAlign w:val="center"/>
            <w:hideMark/>
          </w:tcPr>
          <w:p w14:paraId="6945D7E7" w14:textId="77777777" w:rsidR="00E16960" w:rsidRPr="001D5828" w:rsidRDefault="00E16960" w:rsidP="003742AE">
            <w:pPr>
              <w:jc w:val="center"/>
              <w:rPr>
                <w:i/>
                <w:iCs/>
                <w:sz w:val="20"/>
                <w:szCs w:val="20"/>
              </w:rPr>
            </w:pPr>
            <w:r w:rsidRPr="001D5828">
              <w:rPr>
                <w:i/>
                <w:iCs/>
                <w:sz w:val="20"/>
                <w:szCs w:val="20"/>
              </w:rPr>
              <w:t>I instancia</w:t>
            </w:r>
          </w:p>
        </w:tc>
        <w:tc>
          <w:tcPr>
            <w:tcW w:w="909" w:type="dxa"/>
            <w:vMerge/>
            <w:tcBorders>
              <w:top w:val="nil"/>
              <w:left w:val="nil"/>
              <w:bottom w:val="single" w:sz="8" w:space="0" w:color="auto"/>
              <w:right w:val="single" w:sz="8" w:space="0" w:color="auto"/>
            </w:tcBorders>
            <w:vAlign w:val="center"/>
            <w:hideMark/>
          </w:tcPr>
          <w:p w14:paraId="37789CB9" w14:textId="77777777" w:rsidR="00E16960" w:rsidRPr="001D5828" w:rsidRDefault="00E16960" w:rsidP="003742AE">
            <w:pPr>
              <w:jc w:val="center"/>
              <w:rPr>
                <w:i/>
                <w:iCs/>
                <w:sz w:val="20"/>
                <w:szCs w:val="20"/>
              </w:rPr>
            </w:pPr>
          </w:p>
        </w:tc>
        <w:tc>
          <w:tcPr>
            <w:tcW w:w="1240" w:type="dxa"/>
            <w:tcBorders>
              <w:top w:val="nil"/>
              <w:left w:val="nil"/>
              <w:bottom w:val="nil"/>
              <w:right w:val="single" w:sz="8" w:space="0" w:color="auto"/>
            </w:tcBorders>
            <w:noWrap/>
            <w:tcMar>
              <w:top w:w="0" w:type="dxa"/>
              <w:left w:w="70" w:type="dxa"/>
              <w:bottom w:w="0" w:type="dxa"/>
              <w:right w:w="70" w:type="dxa"/>
            </w:tcMar>
            <w:vAlign w:val="center"/>
            <w:hideMark/>
          </w:tcPr>
          <w:p w14:paraId="29213CF3" w14:textId="77777777" w:rsidR="00E16960" w:rsidRPr="001D5828" w:rsidRDefault="00E16960" w:rsidP="003742AE">
            <w:pPr>
              <w:jc w:val="center"/>
              <w:rPr>
                <w:i/>
                <w:iCs/>
                <w:sz w:val="20"/>
                <w:szCs w:val="20"/>
              </w:rPr>
            </w:pPr>
            <w:r w:rsidRPr="001D5828">
              <w:rPr>
                <w:i/>
                <w:iCs/>
                <w:sz w:val="20"/>
                <w:szCs w:val="20"/>
              </w:rPr>
              <w:t>30</w:t>
            </w:r>
          </w:p>
        </w:tc>
      </w:tr>
      <w:tr w:rsidR="00E16960" w:rsidRPr="001D5828" w14:paraId="3F08FAEA" w14:textId="77777777" w:rsidTr="003742AE">
        <w:trPr>
          <w:trHeight w:val="20"/>
          <w:jc w:val="right"/>
        </w:trPr>
        <w:tc>
          <w:tcPr>
            <w:tcW w:w="127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BB545B"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7A0113B" w14:textId="77777777" w:rsidR="00E16960" w:rsidRPr="001D5828" w:rsidRDefault="00E16960" w:rsidP="003742AE">
            <w:pPr>
              <w:jc w:val="left"/>
              <w:rPr>
                <w:i/>
                <w:iCs/>
                <w:sz w:val="20"/>
                <w:szCs w:val="20"/>
              </w:rPr>
            </w:pPr>
            <w:r w:rsidRPr="001D5828">
              <w:rPr>
                <w:i/>
                <w:iCs/>
                <w:sz w:val="20"/>
                <w:szCs w:val="20"/>
              </w:rPr>
              <w:t>Heredia</w:t>
            </w:r>
          </w:p>
        </w:tc>
        <w:tc>
          <w:tcPr>
            <w:tcW w:w="127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2C1ED08"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44AF3BA0" w14:textId="77777777" w:rsidR="00E16960" w:rsidRPr="001D5828" w:rsidRDefault="00E16960" w:rsidP="003742AE">
            <w:pPr>
              <w:jc w:val="center"/>
              <w:rPr>
                <w:i/>
                <w:iCs/>
                <w:sz w:val="20"/>
                <w:szCs w:val="20"/>
              </w:rPr>
            </w:pPr>
            <w:r w:rsidRPr="001D5828">
              <w:rPr>
                <w:i/>
                <w:iCs/>
                <w:sz w:val="20"/>
                <w:szCs w:val="20"/>
              </w:rPr>
              <w:t>Febrero</w:t>
            </w:r>
          </w:p>
        </w:tc>
        <w:tc>
          <w:tcPr>
            <w:tcW w:w="12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18F3C4C"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7267C682"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68EAB8A"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A57A061" w14:textId="77777777" w:rsidR="00E16960" w:rsidRPr="001D5828" w:rsidRDefault="00E16960" w:rsidP="003742AE">
            <w:pPr>
              <w:jc w:val="left"/>
              <w:rPr>
                <w:i/>
                <w:iCs/>
                <w:sz w:val="20"/>
                <w:szCs w:val="20"/>
              </w:rPr>
            </w:pPr>
            <w:r w:rsidRPr="001D5828">
              <w:rPr>
                <w:i/>
                <w:iCs/>
                <w:sz w:val="20"/>
                <w:szCs w:val="20"/>
              </w:rPr>
              <w:t>Primero de Familia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B07B82" w14:textId="77777777" w:rsidR="00E16960" w:rsidRPr="001D5828" w:rsidRDefault="00E16960" w:rsidP="003742AE">
            <w:pPr>
              <w:jc w:val="center"/>
              <w:rPr>
                <w:i/>
                <w:iCs/>
                <w:sz w:val="20"/>
                <w:szCs w:val="20"/>
              </w:rPr>
            </w:pPr>
            <w:r w:rsidRPr="001D5828">
              <w:rPr>
                <w:i/>
                <w:iCs/>
                <w:sz w:val="20"/>
                <w:szCs w:val="20"/>
              </w:rPr>
              <w:t>I instancia</w:t>
            </w:r>
          </w:p>
        </w:tc>
        <w:tc>
          <w:tcPr>
            <w:tcW w:w="909" w:type="dxa"/>
            <w:vMerge/>
            <w:tcBorders>
              <w:top w:val="nil"/>
              <w:left w:val="nil"/>
              <w:bottom w:val="single" w:sz="8" w:space="0" w:color="000000"/>
              <w:right w:val="single" w:sz="8" w:space="0" w:color="auto"/>
            </w:tcBorders>
            <w:vAlign w:val="center"/>
            <w:hideMark/>
          </w:tcPr>
          <w:p w14:paraId="637F14FF"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55749F" w14:textId="77777777" w:rsidR="00E16960" w:rsidRPr="001D5828" w:rsidRDefault="00E16960" w:rsidP="003742AE">
            <w:pPr>
              <w:jc w:val="center"/>
              <w:rPr>
                <w:i/>
                <w:iCs/>
                <w:sz w:val="20"/>
                <w:szCs w:val="20"/>
              </w:rPr>
            </w:pPr>
            <w:r w:rsidRPr="001D5828">
              <w:rPr>
                <w:i/>
                <w:iCs/>
                <w:sz w:val="20"/>
                <w:szCs w:val="20"/>
              </w:rPr>
              <w:t>30</w:t>
            </w:r>
          </w:p>
        </w:tc>
      </w:tr>
      <w:tr w:rsidR="00E16960" w:rsidRPr="001D5828" w14:paraId="11150BF3"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3765C3"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47991E" w14:textId="77777777" w:rsidR="00E16960" w:rsidRPr="001D5828" w:rsidRDefault="00E16960" w:rsidP="003742AE">
            <w:pPr>
              <w:jc w:val="left"/>
              <w:rPr>
                <w:i/>
                <w:iCs/>
                <w:sz w:val="20"/>
                <w:szCs w:val="20"/>
              </w:rPr>
            </w:pPr>
            <w:r w:rsidRPr="001D5828">
              <w:rPr>
                <w:i/>
                <w:iCs/>
                <w:sz w:val="20"/>
                <w:szCs w:val="20"/>
              </w:rPr>
              <w:t>Segundo Circuito Judicial de San José</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CA0557"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tcBorders>
              <w:top w:val="nil"/>
              <w:left w:val="nil"/>
              <w:bottom w:val="single" w:sz="8" w:space="0" w:color="000000"/>
              <w:right w:val="single" w:sz="8" w:space="0" w:color="auto"/>
            </w:tcBorders>
            <w:vAlign w:val="center"/>
            <w:hideMark/>
          </w:tcPr>
          <w:p w14:paraId="443BB4BF"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191CA92"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147FC168"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7812A3"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6FDB3E" w14:textId="77777777" w:rsidR="00E16960" w:rsidRPr="001D5828" w:rsidRDefault="00E16960" w:rsidP="003742AE">
            <w:pPr>
              <w:jc w:val="left"/>
              <w:rPr>
                <w:i/>
                <w:iCs/>
                <w:sz w:val="20"/>
                <w:szCs w:val="20"/>
              </w:rPr>
            </w:pPr>
            <w:r w:rsidRPr="001D5828">
              <w:rPr>
                <w:i/>
                <w:iCs/>
                <w:sz w:val="20"/>
                <w:szCs w:val="20"/>
              </w:rPr>
              <w:t>Segunda de Familia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3AC63F"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tcBorders>
              <w:top w:val="nil"/>
              <w:left w:val="nil"/>
              <w:bottom w:val="single" w:sz="8" w:space="0" w:color="000000"/>
              <w:right w:val="single" w:sz="8" w:space="0" w:color="auto"/>
            </w:tcBorders>
            <w:vAlign w:val="center"/>
            <w:hideMark/>
          </w:tcPr>
          <w:p w14:paraId="5BD427F1"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0D2635"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74269197"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42B79E4"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EFE1C5" w14:textId="77777777" w:rsidR="00E16960" w:rsidRPr="001D5828" w:rsidRDefault="00E16960" w:rsidP="003742AE">
            <w:pPr>
              <w:jc w:val="left"/>
              <w:rPr>
                <w:i/>
                <w:iCs/>
                <w:sz w:val="20"/>
                <w:szCs w:val="20"/>
              </w:rPr>
            </w:pPr>
            <w:r w:rsidRPr="001D5828">
              <w:rPr>
                <w:i/>
                <w:iCs/>
                <w:sz w:val="20"/>
                <w:szCs w:val="20"/>
              </w:rPr>
              <w:t>Heredia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B4F00D"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1369E004" w14:textId="77777777" w:rsidR="00E16960" w:rsidRPr="001D5828" w:rsidRDefault="00E16960" w:rsidP="003742AE">
            <w:pPr>
              <w:jc w:val="center"/>
              <w:rPr>
                <w:i/>
                <w:iCs/>
                <w:sz w:val="20"/>
                <w:szCs w:val="20"/>
              </w:rPr>
            </w:pPr>
            <w:r w:rsidRPr="001D5828">
              <w:rPr>
                <w:i/>
                <w:iCs/>
                <w:sz w:val="20"/>
                <w:szCs w:val="20"/>
              </w:rPr>
              <w:t>Marzo</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C3C342"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133AF163"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6AC4D2A"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18E8C0" w14:textId="77777777" w:rsidR="00E16960" w:rsidRPr="001D5828" w:rsidRDefault="00E16960" w:rsidP="003742AE">
            <w:pPr>
              <w:jc w:val="left"/>
              <w:rPr>
                <w:i/>
                <w:iCs/>
                <w:sz w:val="20"/>
                <w:szCs w:val="20"/>
              </w:rPr>
            </w:pPr>
            <w:r w:rsidRPr="001D5828">
              <w:rPr>
                <w:i/>
                <w:iCs/>
                <w:sz w:val="20"/>
                <w:szCs w:val="20"/>
              </w:rPr>
              <w:t>Primero de Familia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A5D2D6"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tcBorders>
              <w:top w:val="nil"/>
              <w:left w:val="nil"/>
              <w:bottom w:val="single" w:sz="8" w:space="0" w:color="000000"/>
              <w:right w:val="single" w:sz="8" w:space="0" w:color="auto"/>
            </w:tcBorders>
            <w:vAlign w:val="center"/>
            <w:hideMark/>
          </w:tcPr>
          <w:p w14:paraId="65962159"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8A49B8"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088AD1B9"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74B18C3"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01DAB6" w14:textId="77777777" w:rsidR="00E16960" w:rsidRPr="001D5828" w:rsidRDefault="00E16960" w:rsidP="003742AE">
            <w:pPr>
              <w:jc w:val="left"/>
              <w:rPr>
                <w:i/>
                <w:iCs/>
                <w:sz w:val="20"/>
                <w:szCs w:val="20"/>
              </w:rPr>
            </w:pPr>
            <w:r w:rsidRPr="001D5828">
              <w:rPr>
                <w:i/>
                <w:iCs/>
                <w:sz w:val="20"/>
                <w:szCs w:val="20"/>
              </w:rPr>
              <w:t>Segundo Circuito Judicial de San José</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306B36"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tcBorders>
              <w:top w:val="nil"/>
              <w:left w:val="nil"/>
              <w:bottom w:val="single" w:sz="8" w:space="0" w:color="000000"/>
              <w:right w:val="single" w:sz="8" w:space="0" w:color="auto"/>
            </w:tcBorders>
            <w:vAlign w:val="center"/>
            <w:hideMark/>
          </w:tcPr>
          <w:p w14:paraId="658DAA17"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C32C65" w14:textId="77777777" w:rsidR="00E16960" w:rsidRPr="001D5828" w:rsidRDefault="00E16960" w:rsidP="003742AE">
            <w:pPr>
              <w:jc w:val="center"/>
              <w:rPr>
                <w:i/>
                <w:iCs/>
                <w:sz w:val="20"/>
                <w:szCs w:val="20"/>
              </w:rPr>
            </w:pPr>
            <w:r w:rsidRPr="001D5828">
              <w:rPr>
                <w:i/>
                <w:iCs/>
                <w:sz w:val="20"/>
                <w:szCs w:val="20"/>
              </w:rPr>
              <w:t>40</w:t>
            </w:r>
          </w:p>
        </w:tc>
      </w:tr>
      <w:tr w:rsidR="00E16960" w:rsidRPr="001D5828" w14:paraId="5DFEFD84" w14:textId="77777777" w:rsidTr="003742AE">
        <w:trPr>
          <w:trHeight w:val="20"/>
          <w:jc w:val="right"/>
        </w:trPr>
        <w:tc>
          <w:tcPr>
            <w:tcW w:w="127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09C4E11" w14:textId="77777777" w:rsidR="00E16960" w:rsidRPr="001D5828" w:rsidRDefault="00E16960" w:rsidP="003742AE">
            <w:pPr>
              <w:jc w:val="center"/>
              <w:rPr>
                <w:i/>
                <w:iCs/>
                <w:sz w:val="20"/>
                <w:szCs w:val="20"/>
              </w:rPr>
            </w:pPr>
            <w:r w:rsidRPr="001D5828">
              <w:rPr>
                <w:i/>
                <w:iCs/>
                <w:sz w:val="20"/>
                <w:szCs w:val="20"/>
              </w:rPr>
              <w:t>1</w:t>
            </w:r>
          </w:p>
        </w:tc>
        <w:tc>
          <w:tcPr>
            <w:tcW w:w="34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6BD44B" w14:textId="77777777" w:rsidR="00E16960" w:rsidRPr="001D5828" w:rsidRDefault="00E16960" w:rsidP="003742AE">
            <w:pPr>
              <w:jc w:val="left"/>
              <w:rPr>
                <w:i/>
                <w:iCs/>
                <w:sz w:val="20"/>
                <w:szCs w:val="20"/>
              </w:rPr>
            </w:pPr>
            <w:r w:rsidRPr="001D5828">
              <w:rPr>
                <w:i/>
                <w:iCs/>
                <w:sz w:val="20"/>
                <w:szCs w:val="20"/>
              </w:rPr>
              <w:t>Segunda de Familia</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BC0D3A" w14:textId="77777777" w:rsidR="00E16960" w:rsidRPr="001D5828" w:rsidRDefault="00E16960" w:rsidP="003742AE">
            <w:pPr>
              <w:jc w:val="center"/>
              <w:rPr>
                <w:i/>
                <w:iCs/>
                <w:sz w:val="20"/>
                <w:szCs w:val="20"/>
              </w:rPr>
            </w:pPr>
            <w:r w:rsidRPr="001D5828">
              <w:rPr>
                <w:i/>
                <w:iCs/>
                <w:sz w:val="20"/>
                <w:szCs w:val="20"/>
              </w:rPr>
              <w:t>II instancia</w:t>
            </w:r>
          </w:p>
        </w:tc>
        <w:tc>
          <w:tcPr>
            <w:tcW w:w="909" w:type="dxa"/>
            <w:vMerge/>
            <w:tcBorders>
              <w:top w:val="nil"/>
              <w:left w:val="nil"/>
              <w:bottom w:val="single" w:sz="8" w:space="0" w:color="000000"/>
              <w:right w:val="single" w:sz="8" w:space="0" w:color="auto"/>
            </w:tcBorders>
            <w:vAlign w:val="center"/>
            <w:hideMark/>
          </w:tcPr>
          <w:p w14:paraId="2F542497" w14:textId="77777777" w:rsidR="00E16960" w:rsidRPr="001D5828" w:rsidRDefault="00E16960" w:rsidP="003742AE">
            <w:pPr>
              <w:jc w:val="center"/>
              <w:rPr>
                <w:i/>
                <w:iCs/>
                <w:sz w:val="20"/>
                <w:szCs w:val="20"/>
              </w:rPr>
            </w:pP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0C8960" w14:textId="77777777" w:rsidR="00E16960" w:rsidRPr="001D5828" w:rsidRDefault="00E16960" w:rsidP="003742AE">
            <w:pPr>
              <w:jc w:val="center"/>
              <w:rPr>
                <w:i/>
                <w:iCs/>
                <w:sz w:val="20"/>
                <w:szCs w:val="20"/>
              </w:rPr>
            </w:pPr>
            <w:r w:rsidRPr="001D5828">
              <w:rPr>
                <w:i/>
                <w:iCs/>
                <w:sz w:val="20"/>
                <w:szCs w:val="20"/>
              </w:rPr>
              <w:t>40</w:t>
            </w:r>
          </w:p>
        </w:tc>
      </w:tr>
    </w:tbl>
    <w:p w14:paraId="1A50A266" w14:textId="77777777" w:rsidR="00E16960" w:rsidRPr="001D5828" w:rsidRDefault="00E16960" w:rsidP="00E16960">
      <w:pPr>
        <w:ind w:right="851" w:firstLine="708"/>
        <w:rPr>
          <w:rFonts w:cs="Book Antiqua"/>
          <w:i/>
          <w:iCs/>
          <w:sz w:val="24"/>
          <w:szCs w:val="24"/>
        </w:rPr>
      </w:pPr>
      <w:r w:rsidRPr="001D5828">
        <w:rPr>
          <w:b/>
          <w:bCs/>
          <w:i/>
          <w:iCs/>
        </w:rPr>
        <w:t xml:space="preserve">Fuente: </w:t>
      </w:r>
      <w:r w:rsidRPr="001D5828">
        <w:rPr>
          <w:i/>
          <w:iCs/>
        </w:rPr>
        <w:t>Información brindada por el CACMFJ.</w:t>
      </w:r>
      <w:r w:rsidRPr="001D5828">
        <w:rPr>
          <w:rFonts w:cs="Book Antiqua"/>
          <w:i/>
          <w:iCs/>
          <w:sz w:val="24"/>
          <w:szCs w:val="24"/>
        </w:rPr>
        <w:t>”</w:t>
      </w:r>
    </w:p>
    <w:p w14:paraId="2272D6AF" w14:textId="77777777" w:rsidR="00E16960" w:rsidRPr="001D5828" w:rsidRDefault="00E16960" w:rsidP="00E16960">
      <w:pPr>
        <w:ind w:right="851"/>
        <w:rPr>
          <w:rFonts w:cs="Book Antiqua"/>
          <w:sz w:val="24"/>
          <w:szCs w:val="24"/>
        </w:rPr>
      </w:pPr>
    </w:p>
    <w:p w14:paraId="2AA2B0D2" w14:textId="77777777" w:rsidR="00E16960" w:rsidRPr="00CC3172" w:rsidRDefault="00E16960" w:rsidP="00E16960">
      <w:pPr>
        <w:ind w:right="49"/>
        <w:rPr>
          <w:rFonts w:cs="Book Antiqua"/>
          <w:sz w:val="24"/>
          <w:szCs w:val="24"/>
        </w:rPr>
      </w:pPr>
      <w:r w:rsidRPr="00CC3172">
        <w:rPr>
          <w:rFonts w:cs="Book Antiqua"/>
          <w:sz w:val="24"/>
          <w:szCs w:val="24"/>
        </w:rPr>
        <w:t>Actualmente, la Dirección de Planificación trabaja en conjunto con el CACMFJ en el diseño del Plan de Descongestionamiento de materia de Familia para los meses restantes del 2020, donde se involucren a las cuatro plazas artículo 44 LOPJ y las plazas ordinarias con que cuenta el CACMFJ con la finalidad de brindar una respuesta institucional a las necesidades que se detecten.</w:t>
      </w:r>
    </w:p>
    <w:p w14:paraId="7B720E90" w14:textId="77777777" w:rsidR="00181BD1" w:rsidRDefault="00181BD1" w:rsidP="00E16960">
      <w:pPr>
        <w:ind w:right="49"/>
        <w:rPr>
          <w:rFonts w:cs="Book Antiqua"/>
          <w:sz w:val="24"/>
          <w:szCs w:val="24"/>
        </w:rPr>
      </w:pPr>
    </w:p>
    <w:p w14:paraId="1B00DFF3" w14:textId="252B10C5" w:rsidR="009E1305" w:rsidRDefault="009E1305" w:rsidP="009E1305">
      <w:r>
        <w:t xml:space="preserve">Durante la ejecución del Proyecto de Implementación del Código Procesal de familia se hace de suma importancia, que el ente técnico, en este caso la Dirección de Planificación, realice </w:t>
      </w:r>
      <w:r>
        <w:lastRenderedPageBreak/>
        <w:t>el diseño de los planes de descongestionamiento en materia de Familia, con la finalidad de brindar una respuesta institucional a las necesidades que se detecten, basados en la información que suministre el Centro de Apoyo, Coordinación y Mejoramiento de la Función Jurisdiccional sobre las necesidades en los distintos despachos, el rendimiento de los equipos de personas juzgadoras de los juzgados y los resultados de los planes de descongestionamiento que se están ejecutando, con la finalidad de identificar necesidades de modificaciones, entre otras.</w:t>
      </w:r>
    </w:p>
    <w:p w14:paraId="0B9C1B5D" w14:textId="77777777" w:rsidR="009E1305" w:rsidRDefault="009E1305" w:rsidP="009E1305"/>
    <w:p w14:paraId="7ED26718" w14:textId="77777777" w:rsidR="009E1305" w:rsidRDefault="009E1305" w:rsidP="009E1305">
      <w:r>
        <w:t xml:space="preserve">El diseño de los planes descongestionamiento serán basado en la cantidad de pendiente de fallo tanto en primera como en segunda instancia (PA) en los juzgados de Familia, los circulantes de los despachos y el rendimiento de las personas juzgadoras de los Despachos, de forma de que se orienten los esfuerzos a los Juzgados con mayor retraso pero que presentan un adecuado rendimiento por parte de las personas juzgadoras. </w:t>
      </w:r>
    </w:p>
    <w:p w14:paraId="6E62F01F" w14:textId="77777777" w:rsidR="009E1305" w:rsidRPr="001D5828" w:rsidRDefault="009E1305" w:rsidP="00E16960">
      <w:pPr>
        <w:ind w:right="49"/>
        <w:rPr>
          <w:rFonts w:cs="Book Antiqua"/>
          <w:sz w:val="24"/>
          <w:szCs w:val="24"/>
        </w:rPr>
      </w:pPr>
    </w:p>
    <w:p w14:paraId="0E2F5130" w14:textId="002F2AC4" w:rsidR="00E4026B" w:rsidRDefault="00E4026B" w:rsidP="00E4026B">
      <w:pPr>
        <w:pStyle w:val="Ttulo4"/>
      </w:pPr>
      <w:r>
        <w:t>Actividades Durante y Post entrada en vigencia del Código Procesal de Familia</w:t>
      </w:r>
    </w:p>
    <w:p w14:paraId="484A4F5E" w14:textId="77777777" w:rsidR="00E4026B" w:rsidRDefault="00E4026B" w:rsidP="00E4026B"/>
    <w:p w14:paraId="65D39413" w14:textId="577269BF" w:rsidR="00E4026B" w:rsidRDefault="00E4026B" w:rsidP="00E4026B">
      <w:r>
        <w:t xml:space="preserve">A raíz de las experiencias suscitadas con la entrada en vigencia de la Reforma </w:t>
      </w:r>
      <w:r w:rsidR="00860AE3">
        <w:t>al</w:t>
      </w:r>
      <w:r>
        <w:t xml:space="preserve"> Código de Trabajo, en el 2017, y el Nuevo Código Procesal Civil, en el 2018, se describen a continuación algunas de las actividades que se prevé que se realizarán al momento de la entrada en vigencia del Código Procesal de Familia: </w:t>
      </w:r>
    </w:p>
    <w:p w14:paraId="00E48F52" w14:textId="77777777" w:rsidR="00E4026B" w:rsidRDefault="00E4026B" w:rsidP="00E4026B"/>
    <w:p w14:paraId="5B5AFE46" w14:textId="77777777" w:rsidR="00E4026B" w:rsidRPr="00DA5B02" w:rsidRDefault="00E4026B" w:rsidP="00E4026B">
      <w:pPr>
        <w:pStyle w:val="Prrafodelista"/>
        <w:numPr>
          <w:ilvl w:val="0"/>
          <w:numId w:val="38"/>
        </w:numPr>
        <w:rPr>
          <w:szCs w:val="22"/>
          <w:lang w:eastAsia="en-US"/>
        </w:rPr>
      </w:pPr>
      <w:r>
        <w:rPr>
          <w:szCs w:val="22"/>
          <w:lang w:eastAsia="en-US"/>
        </w:rPr>
        <w:t>M</w:t>
      </w:r>
      <w:r w:rsidRPr="00DA5B02">
        <w:rPr>
          <w:szCs w:val="22"/>
          <w:lang w:eastAsia="en-US"/>
        </w:rPr>
        <w:t>ejoras y modificaciones al diseño de la fórmula estadística civil y a nivel de los informes informáticos dentro de la herramienta tecnológica SIGMA (Sistema de Inteligencia de Negocios).</w:t>
      </w:r>
      <w:r>
        <w:rPr>
          <w:szCs w:val="22"/>
          <w:lang w:eastAsia="en-US"/>
        </w:rPr>
        <w:t xml:space="preserve"> Es vital importancia mencionar, que, aunque, a la fecha se trabajó en el ajuste de la fórmula estadística, se podrían necesitar cambio que se deban implementar hasta el momento de la entrada en vigencia del Código Procesal de Familia; lo cual podría implicar coordinaciones con el Equipo de Normalización de la Dirección de Tecnología de la Información. </w:t>
      </w:r>
    </w:p>
    <w:p w14:paraId="4CD9BA31" w14:textId="77777777" w:rsidR="00E4026B" w:rsidRDefault="00E4026B" w:rsidP="00E4026B">
      <w:pPr>
        <w:pStyle w:val="Prrafodelista"/>
        <w:numPr>
          <w:ilvl w:val="0"/>
          <w:numId w:val="38"/>
        </w:numPr>
      </w:pPr>
      <w:r>
        <w:t xml:space="preserve">Implementar a nivel nacional, ajustes a los Indicadores de Gestión debido a la inclusión de nuevos indicadores, cambios de parámetros por la naturaleza del nuevo procedimiento y por el seguimiento efectuados a los despachos. Trabajo que se realiza de la mano con el Equipo Asesor. </w:t>
      </w:r>
    </w:p>
    <w:p w14:paraId="57C8CB48" w14:textId="2A7F07CC" w:rsidR="00E4026B" w:rsidRPr="00DA5B02" w:rsidRDefault="00E4026B" w:rsidP="00E4026B">
      <w:pPr>
        <w:pStyle w:val="Prrafodelista"/>
        <w:numPr>
          <w:ilvl w:val="0"/>
          <w:numId w:val="38"/>
        </w:numPr>
      </w:pPr>
      <w:r w:rsidRPr="00DA5B02">
        <w:t xml:space="preserve">Establecer el Impacto de Ley a nivel presupuestario de la entrada en vigencia del Código Procesal </w:t>
      </w:r>
      <w:r>
        <w:t>de Familia durante los años que sea pertinente.</w:t>
      </w:r>
      <w:r w:rsidR="008E5132">
        <w:t xml:space="preserve"> </w:t>
      </w:r>
    </w:p>
    <w:p w14:paraId="4D2B6F0F" w14:textId="427C2EC9" w:rsidR="00E4026B" w:rsidRPr="00DA5B02" w:rsidRDefault="00E4026B" w:rsidP="00E4026B">
      <w:pPr>
        <w:pStyle w:val="Prrafodelista"/>
        <w:numPr>
          <w:ilvl w:val="0"/>
          <w:numId w:val="38"/>
        </w:numPr>
        <w:rPr>
          <w:szCs w:val="22"/>
        </w:rPr>
      </w:pPr>
      <w:r w:rsidRPr="00DA5B02">
        <w:t>Revisión y ajustes de las estructuras de trabajo de los Despachos que atienden las materias involucradas con las modificaciones que exija la nueva legislación</w:t>
      </w:r>
      <w:r>
        <w:t xml:space="preserve">. Es relevante indicar, que durante los abordajes previo a la entrada en vigencia del Código se realizan ajustes al funcionamiento de los Juzgados, sin embargo, existen temas que serán legales hasta que entre en vigencia el Código Procesa de Familia, por lo cual no se puede implementar actualmente. </w:t>
      </w:r>
      <w:r w:rsidRPr="00DA5B02">
        <w:rPr>
          <w:szCs w:val="22"/>
        </w:rPr>
        <w:t xml:space="preserve"> </w:t>
      </w:r>
    </w:p>
    <w:p w14:paraId="16506D7D" w14:textId="77777777" w:rsidR="00E4026B" w:rsidRPr="00DA5B02" w:rsidRDefault="00E4026B" w:rsidP="00E4026B">
      <w:pPr>
        <w:pStyle w:val="Prrafodelista"/>
        <w:numPr>
          <w:ilvl w:val="0"/>
          <w:numId w:val="38"/>
        </w:numPr>
      </w:pPr>
      <w:r w:rsidRPr="00DA5B02">
        <w:lastRenderedPageBreak/>
        <w:t>Con la finalidad de utilizar las herramientas tecnológicas con cuenta la Institución y en la línea de la inteligencia de negocios, el equipo del Subproceso de Evaluación se da a la tarea del diseño de Indicadores de Gestión en SIGMA, lo que automatiza la generación de los indicadores. Dicho trabajo implica el involucramiento del Equipo de la Dirección Tecnología de la Información</w:t>
      </w:r>
      <w:r w:rsidRPr="00BA451E">
        <w:t xml:space="preserve"> y de la validación de </w:t>
      </w:r>
      <w:r w:rsidRPr="00CD5FE1">
        <w:t>la información</w:t>
      </w:r>
      <w:r w:rsidRPr="003536B8">
        <w:t xml:space="preserve"> </w:t>
      </w:r>
      <w:r w:rsidRPr="003852E8">
        <w:t xml:space="preserve">que suministre cada uno de los indicadores diseñados. </w:t>
      </w:r>
    </w:p>
    <w:p w14:paraId="2685227D" w14:textId="311BA425" w:rsidR="00E4026B" w:rsidRPr="00DA5B02" w:rsidRDefault="00E4026B" w:rsidP="00E4026B">
      <w:pPr>
        <w:pStyle w:val="Prrafodelista"/>
        <w:numPr>
          <w:ilvl w:val="0"/>
          <w:numId w:val="38"/>
        </w:numPr>
      </w:pPr>
      <w:r w:rsidRPr="00DA5B02">
        <w:t xml:space="preserve">Acompañamiento durante la entrada en vigencia del Código Procesal de Familia, se cual se prevé brindar con la finalidad de estabilizar a los despachos en caso de ser necesario a raíz de las modificaciones en la conformación de personas que se podría realizar, cambios en las competencias, en los lineamientos del trabajo, entre otros.  </w:t>
      </w:r>
    </w:p>
    <w:p w14:paraId="5C88D339" w14:textId="77777777" w:rsidR="00E4026B" w:rsidRPr="00DA5B02" w:rsidRDefault="00E4026B" w:rsidP="00E4026B">
      <w:pPr>
        <w:pStyle w:val="Prrafodelista"/>
        <w:numPr>
          <w:ilvl w:val="0"/>
          <w:numId w:val="38"/>
        </w:numPr>
      </w:pPr>
      <w:r w:rsidRPr="00DA5B02">
        <w:t xml:space="preserve">Seguimiento de Indicadores de Gestión por parte del equipo de la Dirección de Planificación, de forma de empoderar a los equipos de trabajo de los Juzgados en el Modelo de Sostenibilidad promoviendo la autogestión en miras del crecimiento y mejora de cada uno de los Despachos </w:t>
      </w:r>
      <w:r w:rsidRPr="00BA451E">
        <w:t>involucrados</w:t>
      </w:r>
      <w:r w:rsidRPr="00DA5B02">
        <w:t xml:space="preserve">. </w:t>
      </w:r>
      <w:r w:rsidRPr="00BA451E">
        <w:t>El t</w:t>
      </w:r>
      <w:r w:rsidRPr="00CD5FE1">
        <w:t xml:space="preserve">rabajo que provoca esta acción corresponde al seguimiento mensual, </w:t>
      </w:r>
      <w:r w:rsidRPr="00DA5B02">
        <w:t xml:space="preserve">revisión de la calidad del dato, análisis del comportamiento de los indicadores, revisión del diseño de planes remediales y minutas de trabajo, así como la retroalimentación al Despacho. </w:t>
      </w:r>
    </w:p>
    <w:p w14:paraId="081C2C4B" w14:textId="77777777" w:rsidR="00E4026B" w:rsidRPr="00DA5B02" w:rsidRDefault="00E4026B" w:rsidP="00E4026B">
      <w:pPr>
        <w:pStyle w:val="Prrafodelista"/>
        <w:numPr>
          <w:ilvl w:val="0"/>
          <w:numId w:val="38"/>
        </w:numPr>
      </w:pPr>
      <w:r w:rsidRPr="00DA5B02">
        <w:t>Informe de Cierre de Proyecto</w:t>
      </w:r>
      <w:r>
        <w:t xml:space="preserve">, elaborado conforme a lo indicado por la metodología de Administración de Proyectos, con la finalidad de evidenciar el progreso en las tareas realizadas, las lecciones aprendidas, los pendientes entre otros. Información que será insumo para nuevos proyectos de la misma índole. </w:t>
      </w:r>
    </w:p>
    <w:p w14:paraId="3BDBF304" w14:textId="77777777" w:rsidR="00E4026B" w:rsidRDefault="00E4026B" w:rsidP="00E4026B"/>
    <w:p w14:paraId="694A7988" w14:textId="1D67BDF2" w:rsidR="002A7882" w:rsidRDefault="00E4026B" w:rsidP="00E4026B">
      <w:r w:rsidRPr="00AA58F6">
        <w:t>El trabajo que ejecutará el equipo de trabajo que la Dirección de Planificación será principalmente realizado principalmente por el equipo de trabajo conformado por 4 personas profesional 2 (ver el siguiente punto de este apartado “Requerimiento Humano”, el apoyo que brinden los compañeros destacados en los Modelos de Sostenibilidad de los distintos Circuitos Judiciales, así como el equipo ordinario del Subproceso de Evaluación.</w:t>
      </w:r>
    </w:p>
    <w:p w14:paraId="0FDAD5CF" w14:textId="77777777" w:rsidR="00E4026B" w:rsidRDefault="00E4026B" w:rsidP="00E4026B"/>
    <w:p w14:paraId="69CA185E" w14:textId="77777777" w:rsidR="00B450B3" w:rsidRDefault="00B450B3" w:rsidP="00B450B3">
      <w:pPr>
        <w:pStyle w:val="Ttulo4"/>
      </w:pPr>
      <w:r>
        <w:t>Requerimiento de Recurso Humano</w:t>
      </w:r>
    </w:p>
    <w:p w14:paraId="6525AB1D" w14:textId="77777777" w:rsidR="00E4026B" w:rsidRPr="001D5828" w:rsidRDefault="00E4026B" w:rsidP="00E4026B"/>
    <w:p w14:paraId="69254EBD" w14:textId="66099937" w:rsidR="002A7882" w:rsidRPr="001D5828" w:rsidRDefault="002A7882" w:rsidP="002A7882">
      <w:r w:rsidRPr="001D5828">
        <w:t xml:space="preserve">En virtud de la cantidad de oficinas que integran esa jurisdicción de Familia, la permanencia de personal Profesional que lleve a cabo esos diagnósticos se convierte de orden prioritario, por tanto se debe gestionar ante el Consejo Superior y Corte Plena ese recurso, la Dirección de Planificación requiere la continuidad durante el 2021 de </w:t>
      </w:r>
      <w:r w:rsidR="00151B35">
        <w:t>cuatro</w:t>
      </w:r>
      <w:r w:rsidR="00151B35" w:rsidRPr="00151B35">
        <w:t xml:space="preserve"> </w:t>
      </w:r>
      <w:r w:rsidRPr="001D5828">
        <w:t xml:space="preserve">plazas de Profesional 2 extraordinarias incorporadas en el informe de la Dirección de Planificación 83-MI-2018, que implica un costo de </w:t>
      </w:r>
      <w:r w:rsidRPr="001D5828">
        <w:rPr>
          <w:rFonts w:ascii="Times New Roman" w:hAnsi="Times New Roman" w:cs="Times New Roman"/>
        </w:rPr>
        <w:t>₡</w:t>
      </w:r>
      <w:r w:rsidR="00151B35" w:rsidRPr="00151B35">
        <w:t>147 634 093,71</w:t>
      </w:r>
      <w:r w:rsidRPr="001D5828">
        <w:t xml:space="preserve">. </w:t>
      </w:r>
    </w:p>
    <w:p w14:paraId="574A9DEC" w14:textId="77777777" w:rsidR="002A7882" w:rsidRPr="001D5828" w:rsidRDefault="002A7882" w:rsidP="002A7882"/>
    <w:p w14:paraId="47A31DF8" w14:textId="0C74F217" w:rsidR="005D232D" w:rsidRPr="001D5828" w:rsidRDefault="002A7882" w:rsidP="0065272C">
      <w:pPr>
        <w:pStyle w:val="Descripcin"/>
      </w:pPr>
      <w:r w:rsidRPr="001D5828">
        <w:lastRenderedPageBreak/>
        <w:t xml:space="preserve">Cuadro </w:t>
      </w:r>
      <w:r w:rsidR="00050299">
        <w:fldChar w:fldCharType="begin"/>
      </w:r>
      <w:r w:rsidR="00050299">
        <w:instrText xml:space="preserve"> SEQ Cuadro \* ARABIC </w:instrText>
      </w:r>
      <w:r w:rsidR="00050299">
        <w:fldChar w:fldCharType="separate"/>
      </w:r>
      <w:r w:rsidR="00F0783A">
        <w:rPr>
          <w:noProof/>
        </w:rPr>
        <w:t>77</w:t>
      </w:r>
      <w:r w:rsidR="00050299">
        <w:fldChar w:fldCharType="end"/>
      </w:r>
      <w:r w:rsidRPr="001D5828">
        <w:t xml:space="preserve"> </w:t>
      </w:r>
    </w:p>
    <w:p w14:paraId="64994AD6" w14:textId="637982FD" w:rsidR="002A7882" w:rsidRPr="001D5828" w:rsidRDefault="005D232D" w:rsidP="0065272C">
      <w:pPr>
        <w:pStyle w:val="Descripcin"/>
      </w:pPr>
      <w:r w:rsidRPr="001D5828">
        <w:t>Cantidad de personal para la Dirección de Planificación.</w:t>
      </w:r>
    </w:p>
    <w:tbl>
      <w:tblPr>
        <w:tblW w:w="5000" w:type="pct"/>
        <w:tblCellMar>
          <w:left w:w="70" w:type="dxa"/>
          <w:right w:w="70" w:type="dxa"/>
        </w:tblCellMar>
        <w:tblLook w:val="04A0" w:firstRow="1" w:lastRow="0" w:firstColumn="1" w:lastColumn="0" w:noHBand="0" w:noVBand="1"/>
      </w:tblPr>
      <w:tblGrid>
        <w:gridCol w:w="1543"/>
        <w:gridCol w:w="694"/>
        <w:gridCol w:w="1324"/>
        <w:gridCol w:w="1324"/>
        <w:gridCol w:w="1326"/>
        <w:gridCol w:w="853"/>
        <w:gridCol w:w="1764"/>
      </w:tblGrid>
      <w:tr w:rsidR="002A7882" w:rsidRPr="001D5828" w14:paraId="4ABA718B" w14:textId="77777777" w:rsidTr="00900F18">
        <w:trPr>
          <w:trHeight w:val="455"/>
          <w:tblHeader/>
        </w:trPr>
        <w:tc>
          <w:tcPr>
            <w:tcW w:w="874"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7D8E75B"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Despacho</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7307251" w14:textId="77777777" w:rsidR="002A7882" w:rsidRPr="001D5828" w:rsidRDefault="002A7882" w:rsidP="00900F18">
            <w:pPr>
              <w:jc w:val="center"/>
              <w:rPr>
                <w:rFonts w:eastAsia="Times New Roman" w:cs="Times New Roman"/>
                <w:b/>
                <w:bCs/>
                <w:color w:val="FFFFFF"/>
                <w:sz w:val="20"/>
                <w:szCs w:val="20"/>
                <w:lang w:eastAsia="es-CR"/>
              </w:rPr>
            </w:pPr>
            <w:proofErr w:type="spellStart"/>
            <w:r w:rsidRPr="001D5828">
              <w:rPr>
                <w:rFonts w:eastAsia="Times New Roman" w:cs="Times New Roman"/>
                <w:b/>
                <w:bCs/>
                <w:color w:val="FFFFFF"/>
                <w:sz w:val="20"/>
                <w:szCs w:val="20"/>
                <w:lang w:eastAsia="es-CR"/>
              </w:rPr>
              <w:t>Cant</w:t>
            </w:r>
            <w:proofErr w:type="spellEnd"/>
          </w:p>
        </w:tc>
        <w:tc>
          <w:tcPr>
            <w:tcW w:w="750"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89E4240"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Tipo de plaza</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A606D44"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Condición actual</w:t>
            </w:r>
          </w:p>
        </w:tc>
        <w:tc>
          <w:tcPr>
            <w:tcW w:w="751"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04C7F48"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Recomen-dación</w:t>
            </w:r>
          </w:p>
        </w:tc>
        <w:tc>
          <w:tcPr>
            <w:tcW w:w="483"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1BB9BC4"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Periodo</w:t>
            </w:r>
          </w:p>
        </w:tc>
        <w:tc>
          <w:tcPr>
            <w:tcW w:w="999"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55360EE" w14:textId="77777777" w:rsidR="002A7882" w:rsidRPr="001D5828" w:rsidRDefault="002A7882" w:rsidP="00900F18">
            <w:pPr>
              <w:jc w:val="center"/>
              <w:rPr>
                <w:rFonts w:eastAsia="Times New Roman" w:cs="Times New Roman"/>
                <w:b/>
                <w:bCs/>
                <w:color w:val="FFFFFF"/>
                <w:sz w:val="20"/>
                <w:szCs w:val="20"/>
                <w:lang w:eastAsia="es-CR"/>
              </w:rPr>
            </w:pPr>
            <w:r w:rsidRPr="001D5828">
              <w:rPr>
                <w:rFonts w:eastAsia="Times New Roman" w:cs="Times New Roman"/>
                <w:b/>
                <w:bCs/>
                <w:color w:val="FFFFFF"/>
                <w:sz w:val="20"/>
                <w:szCs w:val="20"/>
                <w:lang w:eastAsia="es-CR"/>
              </w:rPr>
              <w:t>Costo estimado</w:t>
            </w:r>
          </w:p>
        </w:tc>
      </w:tr>
      <w:tr w:rsidR="002A7882" w:rsidRPr="001D5828" w14:paraId="25D6B20D" w14:textId="77777777" w:rsidTr="00900F18">
        <w:trPr>
          <w:trHeight w:val="455"/>
        </w:trPr>
        <w:tc>
          <w:tcPr>
            <w:tcW w:w="874"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DA2C0CD" w14:textId="77777777" w:rsidR="002A7882" w:rsidRPr="001D5828" w:rsidRDefault="002A7882" w:rsidP="00900F18">
            <w:pPr>
              <w:jc w:val="left"/>
              <w:rPr>
                <w:rFonts w:eastAsia="Times New Roman" w:cs="Times New Roman"/>
                <w:b/>
                <w:bCs/>
                <w:color w:val="FFFFFF"/>
                <w:sz w:val="20"/>
                <w:szCs w:val="20"/>
                <w:lang w:eastAsia="es-CR"/>
              </w:rPr>
            </w:pPr>
          </w:p>
        </w:tc>
        <w:tc>
          <w:tcPr>
            <w:tcW w:w="393"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7CB7A7A" w14:textId="77777777" w:rsidR="002A7882" w:rsidRPr="001D5828" w:rsidRDefault="002A7882" w:rsidP="00900F18">
            <w:pPr>
              <w:jc w:val="left"/>
              <w:rPr>
                <w:rFonts w:eastAsia="Times New Roman" w:cs="Times New Roman"/>
                <w:b/>
                <w:bCs/>
                <w:color w:val="FFFFFF"/>
                <w:sz w:val="20"/>
                <w:szCs w:val="20"/>
                <w:lang w:eastAsia="es-CR"/>
              </w:rPr>
            </w:pPr>
          </w:p>
        </w:tc>
        <w:tc>
          <w:tcPr>
            <w:tcW w:w="750"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426537D" w14:textId="77777777" w:rsidR="002A7882" w:rsidRPr="001D5828" w:rsidRDefault="002A7882" w:rsidP="00900F18">
            <w:pPr>
              <w:jc w:val="left"/>
              <w:rPr>
                <w:rFonts w:eastAsia="Times New Roman" w:cs="Times New Roman"/>
                <w:b/>
                <w:bCs/>
                <w:color w:val="FFFFFF"/>
                <w:sz w:val="20"/>
                <w:szCs w:val="20"/>
                <w:lang w:eastAsia="es-CR"/>
              </w:rPr>
            </w:pPr>
          </w:p>
        </w:tc>
        <w:tc>
          <w:tcPr>
            <w:tcW w:w="750"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D5DD2F3" w14:textId="77777777" w:rsidR="002A7882" w:rsidRPr="001D5828" w:rsidRDefault="002A7882" w:rsidP="00900F18">
            <w:pPr>
              <w:jc w:val="left"/>
              <w:rPr>
                <w:rFonts w:eastAsia="Times New Roman" w:cs="Times New Roman"/>
                <w:b/>
                <w:bCs/>
                <w:color w:val="FFFFFF"/>
                <w:sz w:val="20"/>
                <w:szCs w:val="20"/>
                <w:lang w:eastAsia="es-CR"/>
              </w:rPr>
            </w:pPr>
          </w:p>
        </w:tc>
        <w:tc>
          <w:tcPr>
            <w:tcW w:w="751"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372ADE4" w14:textId="77777777" w:rsidR="002A7882" w:rsidRPr="001D5828" w:rsidRDefault="002A7882" w:rsidP="00900F18">
            <w:pPr>
              <w:jc w:val="left"/>
              <w:rPr>
                <w:rFonts w:eastAsia="Times New Roman" w:cs="Times New Roman"/>
                <w:b/>
                <w:bCs/>
                <w:color w:val="FFFFFF"/>
                <w:sz w:val="20"/>
                <w:szCs w:val="20"/>
                <w:lang w:eastAsia="es-CR"/>
              </w:rPr>
            </w:pPr>
          </w:p>
        </w:tc>
        <w:tc>
          <w:tcPr>
            <w:tcW w:w="483"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185AFD0" w14:textId="77777777" w:rsidR="002A7882" w:rsidRPr="001D5828" w:rsidRDefault="002A7882" w:rsidP="00900F18">
            <w:pPr>
              <w:jc w:val="left"/>
              <w:rPr>
                <w:rFonts w:eastAsia="Times New Roman" w:cs="Times New Roman"/>
                <w:b/>
                <w:bCs/>
                <w:color w:val="FFFFFF"/>
                <w:sz w:val="20"/>
                <w:szCs w:val="20"/>
                <w:lang w:eastAsia="es-CR"/>
              </w:rPr>
            </w:pPr>
          </w:p>
        </w:tc>
        <w:tc>
          <w:tcPr>
            <w:tcW w:w="999"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0B689F0" w14:textId="77777777" w:rsidR="002A7882" w:rsidRPr="001D5828" w:rsidRDefault="002A7882" w:rsidP="00900F18">
            <w:pPr>
              <w:jc w:val="left"/>
              <w:rPr>
                <w:rFonts w:eastAsia="Times New Roman" w:cs="Times New Roman"/>
                <w:b/>
                <w:bCs/>
                <w:color w:val="FFFFFF"/>
                <w:sz w:val="20"/>
                <w:szCs w:val="20"/>
                <w:lang w:eastAsia="es-CR"/>
              </w:rPr>
            </w:pPr>
          </w:p>
        </w:tc>
      </w:tr>
      <w:tr w:rsidR="002A7882" w:rsidRPr="001D5828" w14:paraId="21AA7670" w14:textId="77777777" w:rsidTr="00900F18">
        <w:trPr>
          <w:trHeight w:val="671"/>
        </w:trPr>
        <w:tc>
          <w:tcPr>
            <w:tcW w:w="874" w:type="pct"/>
            <w:tcBorders>
              <w:top w:val="nil"/>
              <w:left w:val="single" w:sz="4" w:space="0" w:color="auto"/>
              <w:bottom w:val="single" w:sz="4" w:space="0" w:color="auto"/>
              <w:right w:val="single" w:sz="4" w:space="0" w:color="auto"/>
            </w:tcBorders>
            <w:shd w:val="clear" w:color="auto" w:fill="auto"/>
            <w:vAlign w:val="center"/>
            <w:hideMark/>
          </w:tcPr>
          <w:p w14:paraId="38796BEC" w14:textId="77777777" w:rsidR="002A7882" w:rsidRPr="001D5828" w:rsidRDefault="002A7882" w:rsidP="00900F18">
            <w:pPr>
              <w:jc w:val="left"/>
              <w:rPr>
                <w:rFonts w:eastAsia="Times New Roman" w:cs="Times New Roman"/>
                <w:color w:val="000000"/>
                <w:sz w:val="20"/>
                <w:szCs w:val="20"/>
                <w:lang w:eastAsia="es-CR"/>
              </w:rPr>
            </w:pPr>
            <w:r w:rsidRPr="001D5828">
              <w:rPr>
                <w:rFonts w:eastAsia="Times New Roman" w:cs="Times New Roman"/>
                <w:color w:val="000000"/>
                <w:sz w:val="20"/>
                <w:szCs w:val="20"/>
                <w:lang w:eastAsia="es-CR"/>
              </w:rPr>
              <w:t>Dirección de Planificación</w:t>
            </w:r>
          </w:p>
        </w:tc>
        <w:tc>
          <w:tcPr>
            <w:tcW w:w="393" w:type="pct"/>
            <w:tcBorders>
              <w:top w:val="nil"/>
              <w:left w:val="nil"/>
              <w:bottom w:val="single" w:sz="4" w:space="0" w:color="auto"/>
              <w:right w:val="single" w:sz="4" w:space="0" w:color="auto"/>
            </w:tcBorders>
            <w:shd w:val="clear" w:color="auto" w:fill="auto"/>
            <w:vAlign w:val="center"/>
            <w:hideMark/>
          </w:tcPr>
          <w:p w14:paraId="252E165A" w14:textId="1947B165" w:rsidR="002A7882" w:rsidRPr="001D5828" w:rsidRDefault="00860AE3" w:rsidP="00900F18">
            <w:pPr>
              <w:jc w:val="center"/>
              <w:rPr>
                <w:rFonts w:eastAsia="Times New Roman" w:cs="Times New Roman"/>
                <w:color w:val="000000"/>
                <w:sz w:val="20"/>
                <w:szCs w:val="20"/>
                <w:lang w:eastAsia="es-CR"/>
              </w:rPr>
            </w:pPr>
            <w:r>
              <w:rPr>
                <w:rFonts w:eastAsia="Times New Roman" w:cs="Times New Roman"/>
                <w:color w:val="000000"/>
                <w:sz w:val="20"/>
                <w:szCs w:val="20"/>
                <w:lang w:eastAsia="es-CR"/>
              </w:rPr>
              <w:t>4</w:t>
            </w:r>
          </w:p>
        </w:tc>
        <w:tc>
          <w:tcPr>
            <w:tcW w:w="750" w:type="pct"/>
            <w:tcBorders>
              <w:top w:val="nil"/>
              <w:left w:val="nil"/>
              <w:bottom w:val="single" w:sz="4" w:space="0" w:color="auto"/>
              <w:right w:val="single" w:sz="4" w:space="0" w:color="auto"/>
            </w:tcBorders>
            <w:shd w:val="clear" w:color="auto" w:fill="auto"/>
            <w:vAlign w:val="center"/>
            <w:hideMark/>
          </w:tcPr>
          <w:p w14:paraId="741C3776" w14:textId="77777777" w:rsidR="002A7882" w:rsidRPr="001D5828" w:rsidRDefault="002A7882" w:rsidP="00900F18">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Profesional 2</w:t>
            </w:r>
          </w:p>
        </w:tc>
        <w:tc>
          <w:tcPr>
            <w:tcW w:w="750" w:type="pct"/>
            <w:tcBorders>
              <w:top w:val="nil"/>
              <w:left w:val="nil"/>
              <w:bottom w:val="single" w:sz="4" w:space="0" w:color="auto"/>
              <w:right w:val="single" w:sz="4" w:space="0" w:color="auto"/>
            </w:tcBorders>
            <w:shd w:val="clear" w:color="auto" w:fill="auto"/>
            <w:vAlign w:val="center"/>
            <w:hideMark/>
          </w:tcPr>
          <w:p w14:paraId="79888F9E" w14:textId="77777777" w:rsidR="002A7882" w:rsidRPr="001D5828" w:rsidRDefault="002A7882" w:rsidP="00900F18">
            <w:pPr>
              <w:jc w:val="center"/>
              <w:rPr>
                <w:rFonts w:eastAsia="Times New Roman" w:cs="Times New Roman"/>
                <w:color w:val="000000"/>
                <w:sz w:val="18"/>
                <w:szCs w:val="18"/>
                <w:lang w:eastAsia="es-CR"/>
              </w:rPr>
            </w:pPr>
            <w:proofErr w:type="spellStart"/>
            <w:r w:rsidRPr="001D5828">
              <w:rPr>
                <w:rFonts w:eastAsia="Times New Roman" w:cs="Times New Roman"/>
                <w:color w:val="000000"/>
                <w:sz w:val="18"/>
                <w:szCs w:val="18"/>
                <w:lang w:eastAsia="es-CR"/>
              </w:rPr>
              <w:t>Extra-ordinarias</w:t>
            </w:r>
            <w:proofErr w:type="spellEnd"/>
          </w:p>
        </w:tc>
        <w:tc>
          <w:tcPr>
            <w:tcW w:w="751" w:type="pct"/>
            <w:tcBorders>
              <w:top w:val="nil"/>
              <w:left w:val="nil"/>
              <w:bottom w:val="single" w:sz="4" w:space="0" w:color="auto"/>
              <w:right w:val="single" w:sz="4" w:space="0" w:color="auto"/>
            </w:tcBorders>
            <w:shd w:val="clear" w:color="auto" w:fill="auto"/>
            <w:vAlign w:val="center"/>
            <w:hideMark/>
          </w:tcPr>
          <w:p w14:paraId="06FA9404" w14:textId="77777777" w:rsidR="002A7882" w:rsidRPr="001D5828" w:rsidRDefault="002A7882" w:rsidP="00900F18">
            <w:pPr>
              <w:jc w:val="center"/>
              <w:rPr>
                <w:rFonts w:eastAsia="Times New Roman" w:cs="Times New Roman"/>
                <w:color w:val="000000"/>
                <w:sz w:val="18"/>
                <w:szCs w:val="18"/>
                <w:lang w:eastAsia="es-CR"/>
              </w:rPr>
            </w:pPr>
            <w:proofErr w:type="spellStart"/>
            <w:r w:rsidRPr="001D5828">
              <w:rPr>
                <w:rFonts w:eastAsia="Times New Roman" w:cs="Times New Roman"/>
                <w:color w:val="000000"/>
                <w:sz w:val="18"/>
                <w:szCs w:val="18"/>
                <w:lang w:eastAsia="es-CR"/>
              </w:rPr>
              <w:t>Extra-ordinarias</w:t>
            </w:r>
            <w:proofErr w:type="spellEnd"/>
          </w:p>
        </w:tc>
        <w:tc>
          <w:tcPr>
            <w:tcW w:w="483" w:type="pct"/>
            <w:tcBorders>
              <w:top w:val="nil"/>
              <w:left w:val="nil"/>
              <w:bottom w:val="single" w:sz="4" w:space="0" w:color="auto"/>
              <w:right w:val="single" w:sz="4" w:space="0" w:color="auto"/>
            </w:tcBorders>
            <w:shd w:val="clear" w:color="auto" w:fill="auto"/>
            <w:vAlign w:val="center"/>
            <w:hideMark/>
          </w:tcPr>
          <w:p w14:paraId="560D1B6B" w14:textId="77777777" w:rsidR="002A7882" w:rsidRPr="001D5828" w:rsidRDefault="002A7882" w:rsidP="00900F18">
            <w:pPr>
              <w:jc w:val="center"/>
              <w:rPr>
                <w:rFonts w:eastAsia="Times New Roman" w:cs="Times New Roman"/>
                <w:color w:val="000000"/>
                <w:sz w:val="20"/>
                <w:szCs w:val="20"/>
                <w:lang w:eastAsia="es-CR"/>
              </w:rPr>
            </w:pPr>
            <w:r w:rsidRPr="001D5828">
              <w:rPr>
                <w:rFonts w:eastAsia="Times New Roman" w:cs="Times New Roman"/>
                <w:color w:val="000000"/>
                <w:sz w:val="20"/>
                <w:szCs w:val="20"/>
                <w:lang w:eastAsia="es-CR"/>
              </w:rPr>
              <w:t>2021</w:t>
            </w:r>
          </w:p>
        </w:tc>
        <w:tc>
          <w:tcPr>
            <w:tcW w:w="999" w:type="pct"/>
            <w:tcBorders>
              <w:top w:val="nil"/>
              <w:left w:val="nil"/>
              <w:bottom w:val="single" w:sz="4" w:space="0" w:color="auto"/>
              <w:right w:val="single" w:sz="4" w:space="0" w:color="auto"/>
            </w:tcBorders>
            <w:shd w:val="clear" w:color="auto" w:fill="auto"/>
            <w:vAlign w:val="center"/>
            <w:hideMark/>
          </w:tcPr>
          <w:p w14:paraId="4FE1BA07" w14:textId="0E3E628F" w:rsidR="002A7882" w:rsidRPr="001D5828" w:rsidRDefault="00151B35" w:rsidP="00900F18">
            <w:pPr>
              <w:jc w:val="right"/>
              <w:rPr>
                <w:rFonts w:eastAsia="Times New Roman" w:cs="Times New Roman"/>
                <w:color w:val="000000"/>
                <w:sz w:val="20"/>
                <w:szCs w:val="20"/>
                <w:lang w:eastAsia="es-CR"/>
              </w:rPr>
            </w:pPr>
            <w:r w:rsidRPr="00151B35">
              <w:rPr>
                <w:rFonts w:ascii="Times New Roman" w:eastAsia="Times New Roman" w:hAnsi="Times New Roman" w:cs="Times New Roman"/>
                <w:color w:val="000000"/>
                <w:sz w:val="20"/>
                <w:szCs w:val="20"/>
                <w:lang w:eastAsia="es-CR"/>
              </w:rPr>
              <w:t>₡147 634 093,71</w:t>
            </w:r>
          </w:p>
        </w:tc>
      </w:tr>
      <w:tr w:rsidR="002A7882" w:rsidRPr="001D5828" w14:paraId="2E75D351" w14:textId="77777777" w:rsidTr="00900F18">
        <w:trPr>
          <w:trHeight w:val="300"/>
        </w:trPr>
        <w:tc>
          <w:tcPr>
            <w:tcW w:w="874" w:type="pct"/>
            <w:tcBorders>
              <w:top w:val="nil"/>
              <w:left w:val="single" w:sz="4" w:space="0" w:color="auto"/>
              <w:bottom w:val="single" w:sz="4" w:space="0" w:color="auto"/>
              <w:right w:val="single" w:sz="4" w:space="0" w:color="auto"/>
            </w:tcBorders>
            <w:shd w:val="clear" w:color="auto" w:fill="808080" w:themeFill="background1" w:themeFillShade="80"/>
            <w:vAlign w:val="center"/>
            <w:hideMark/>
          </w:tcPr>
          <w:p w14:paraId="238E5CA3" w14:textId="77777777" w:rsidR="002A7882" w:rsidRPr="001D5828" w:rsidRDefault="002A7882" w:rsidP="00900F18">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Total</w:t>
            </w:r>
          </w:p>
        </w:tc>
        <w:tc>
          <w:tcPr>
            <w:tcW w:w="393" w:type="pct"/>
            <w:tcBorders>
              <w:top w:val="nil"/>
              <w:left w:val="nil"/>
              <w:bottom w:val="single" w:sz="4" w:space="0" w:color="auto"/>
              <w:right w:val="single" w:sz="4" w:space="0" w:color="auto"/>
            </w:tcBorders>
            <w:shd w:val="clear" w:color="auto" w:fill="808080" w:themeFill="background1" w:themeFillShade="80"/>
            <w:vAlign w:val="center"/>
            <w:hideMark/>
          </w:tcPr>
          <w:p w14:paraId="2784AAAA" w14:textId="6E6D1E12" w:rsidR="002A7882" w:rsidRPr="001D5828" w:rsidRDefault="00860AE3" w:rsidP="00900F18">
            <w:pPr>
              <w:jc w:val="center"/>
              <w:rPr>
                <w:rFonts w:eastAsia="Times New Roman" w:cs="Times New Roman"/>
                <w:b/>
                <w:bCs/>
                <w:color w:val="FFFFFF" w:themeColor="background1"/>
                <w:sz w:val="20"/>
                <w:szCs w:val="20"/>
                <w:lang w:eastAsia="es-CR"/>
              </w:rPr>
            </w:pPr>
            <w:r>
              <w:rPr>
                <w:rFonts w:eastAsia="Times New Roman" w:cs="Times New Roman"/>
                <w:b/>
                <w:bCs/>
                <w:color w:val="FFFFFF" w:themeColor="background1"/>
                <w:sz w:val="20"/>
                <w:szCs w:val="20"/>
                <w:lang w:eastAsia="es-CR"/>
              </w:rPr>
              <w:t>4</w:t>
            </w:r>
          </w:p>
        </w:tc>
        <w:tc>
          <w:tcPr>
            <w:tcW w:w="750" w:type="pct"/>
            <w:tcBorders>
              <w:top w:val="nil"/>
              <w:left w:val="nil"/>
              <w:bottom w:val="single" w:sz="4" w:space="0" w:color="auto"/>
              <w:right w:val="single" w:sz="4" w:space="0" w:color="auto"/>
            </w:tcBorders>
            <w:shd w:val="clear" w:color="auto" w:fill="808080" w:themeFill="background1" w:themeFillShade="80"/>
            <w:vAlign w:val="center"/>
            <w:hideMark/>
          </w:tcPr>
          <w:p w14:paraId="2794003E" w14:textId="77777777" w:rsidR="002A7882" w:rsidRPr="001D5828" w:rsidRDefault="002A7882" w:rsidP="00900F18">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 </w:t>
            </w:r>
          </w:p>
        </w:tc>
        <w:tc>
          <w:tcPr>
            <w:tcW w:w="750" w:type="pct"/>
            <w:tcBorders>
              <w:top w:val="nil"/>
              <w:left w:val="nil"/>
              <w:bottom w:val="single" w:sz="4" w:space="0" w:color="auto"/>
              <w:right w:val="single" w:sz="4" w:space="0" w:color="auto"/>
            </w:tcBorders>
            <w:shd w:val="clear" w:color="auto" w:fill="808080" w:themeFill="background1" w:themeFillShade="80"/>
            <w:vAlign w:val="center"/>
            <w:hideMark/>
          </w:tcPr>
          <w:p w14:paraId="73DA251C" w14:textId="77777777" w:rsidR="002A7882" w:rsidRPr="001D5828" w:rsidRDefault="002A7882" w:rsidP="00900F18">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 </w:t>
            </w:r>
          </w:p>
        </w:tc>
        <w:tc>
          <w:tcPr>
            <w:tcW w:w="751" w:type="pct"/>
            <w:tcBorders>
              <w:top w:val="nil"/>
              <w:left w:val="nil"/>
              <w:bottom w:val="single" w:sz="4" w:space="0" w:color="auto"/>
              <w:right w:val="single" w:sz="4" w:space="0" w:color="auto"/>
            </w:tcBorders>
            <w:shd w:val="clear" w:color="auto" w:fill="808080" w:themeFill="background1" w:themeFillShade="80"/>
            <w:vAlign w:val="center"/>
            <w:hideMark/>
          </w:tcPr>
          <w:p w14:paraId="12CE942B" w14:textId="77777777" w:rsidR="002A7882" w:rsidRPr="001D5828" w:rsidRDefault="002A7882" w:rsidP="00900F18">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 </w:t>
            </w:r>
          </w:p>
        </w:tc>
        <w:tc>
          <w:tcPr>
            <w:tcW w:w="483" w:type="pct"/>
            <w:tcBorders>
              <w:top w:val="nil"/>
              <w:left w:val="nil"/>
              <w:bottom w:val="single" w:sz="4" w:space="0" w:color="auto"/>
              <w:right w:val="single" w:sz="4" w:space="0" w:color="auto"/>
            </w:tcBorders>
            <w:shd w:val="clear" w:color="auto" w:fill="808080" w:themeFill="background1" w:themeFillShade="80"/>
            <w:vAlign w:val="center"/>
            <w:hideMark/>
          </w:tcPr>
          <w:p w14:paraId="1A16E5CD" w14:textId="77777777" w:rsidR="002A7882" w:rsidRPr="001D5828" w:rsidRDefault="002A7882" w:rsidP="00900F18">
            <w:pPr>
              <w:jc w:val="center"/>
              <w:rPr>
                <w:rFonts w:eastAsia="Times New Roman" w:cs="Times New Roman"/>
                <w:b/>
                <w:bCs/>
                <w:color w:val="FFFFFF" w:themeColor="background1"/>
                <w:sz w:val="20"/>
                <w:szCs w:val="20"/>
                <w:lang w:eastAsia="es-CR"/>
              </w:rPr>
            </w:pPr>
            <w:r w:rsidRPr="001D5828">
              <w:rPr>
                <w:rFonts w:eastAsia="Times New Roman" w:cs="Times New Roman"/>
                <w:b/>
                <w:bCs/>
                <w:color w:val="FFFFFF" w:themeColor="background1"/>
                <w:sz w:val="20"/>
                <w:szCs w:val="20"/>
                <w:lang w:eastAsia="es-CR"/>
              </w:rPr>
              <w:t> </w:t>
            </w:r>
          </w:p>
        </w:tc>
        <w:tc>
          <w:tcPr>
            <w:tcW w:w="999" w:type="pct"/>
            <w:tcBorders>
              <w:top w:val="nil"/>
              <w:left w:val="nil"/>
              <w:bottom w:val="single" w:sz="4" w:space="0" w:color="auto"/>
              <w:right w:val="single" w:sz="4" w:space="0" w:color="auto"/>
            </w:tcBorders>
            <w:shd w:val="clear" w:color="auto" w:fill="808080" w:themeFill="background1" w:themeFillShade="80"/>
            <w:vAlign w:val="center"/>
            <w:hideMark/>
          </w:tcPr>
          <w:p w14:paraId="7B7ABB71" w14:textId="239C7D95" w:rsidR="002A7882" w:rsidRPr="001D5828" w:rsidRDefault="00151B35" w:rsidP="00900F18">
            <w:pPr>
              <w:jc w:val="right"/>
              <w:rPr>
                <w:rFonts w:eastAsia="Times New Roman" w:cs="Times New Roman"/>
                <w:b/>
                <w:bCs/>
                <w:color w:val="FFFFFF" w:themeColor="background1"/>
                <w:sz w:val="20"/>
                <w:szCs w:val="20"/>
                <w:lang w:eastAsia="es-CR"/>
              </w:rPr>
            </w:pPr>
            <w:r w:rsidRPr="00151B35">
              <w:rPr>
                <w:rFonts w:ascii="Times New Roman" w:eastAsia="Times New Roman" w:hAnsi="Times New Roman" w:cs="Times New Roman"/>
                <w:b/>
                <w:bCs/>
                <w:color w:val="FFFFFF" w:themeColor="background1"/>
                <w:sz w:val="20"/>
                <w:szCs w:val="20"/>
                <w:lang w:eastAsia="es-CR"/>
              </w:rPr>
              <w:t>₡147 634 093,71</w:t>
            </w:r>
          </w:p>
        </w:tc>
      </w:tr>
    </w:tbl>
    <w:p w14:paraId="4208E78A" w14:textId="77777777" w:rsidR="005D232D" w:rsidRPr="001D5828" w:rsidRDefault="005D232D" w:rsidP="00C21E61">
      <w:pPr>
        <w:pStyle w:val="Fuentes"/>
      </w:pPr>
      <w:r w:rsidRPr="001D5828">
        <w:t>Fuente: Modernización Institucional de la Dirección de Planificación.</w:t>
      </w:r>
    </w:p>
    <w:p w14:paraId="6AA7791D" w14:textId="77777777" w:rsidR="005D232D" w:rsidRPr="001D5828" w:rsidRDefault="005D232D" w:rsidP="005D232D"/>
    <w:p w14:paraId="1DB71FA8" w14:textId="6DD90A1F" w:rsidR="002A7882" w:rsidRPr="001D5828" w:rsidRDefault="00FB4987" w:rsidP="00FB4987">
      <w:r w:rsidRPr="001D5828">
        <w:t xml:space="preserve">Es importante aclarar que estas plazas no representan </w:t>
      </w:r>
      <w:r w:rsidR="008E5EA3" w:rsidRPr="001D5828">
        <w:t xml:space="preserve">gasto para este presupuesto en estudio, ya que las mismas serán incluidas en el </w:t>
      </w:r>
      <w:r w:rsidR="00186109" w:rsidRPr="001D5828">
        <w:t xml:space="preserve">oficio </w:t>
      </w:r>
      <w:r w:rsidR="0076184A" w:rsidRPr="0076184A">
        <w:t xml:space="preserve">que está en elaboración </w:t>
      </w:r>
      <w:r w:rsidR="0076184A">
        <w:t xml:space="preserve">por parte de la Dirección de Planificación </w:t>
      </w:r>
      <w:r w:rsidR="00F436E9">
        <w:t xml:space="preserve">ya </w:t>
      </w:r>
      <w:r w:rsidR="002D793F">
        <w:t>se presentó</w:t>
      </w:r>
      <w:r w:rsidR="00F436E9">
        <w:t xml:space="preserve"> el informe a la C</w:t>
      </w:r>
      <w:r w:rsidR="003B3F0D">
        <w:t xml:space="preserve">onsejo Superior, </w:t>
      </w:r>
      <w:r w:rsidR="005C3D8A">
        <w:t>para atender la demanda de trabajo de la forma programa para este proyecto, en caso de tener que atenderlo con el equipo actual entraría en el cronograma normal de trabajo con lo cual se extenderían los plazos</w:t>
      </w:r>
      <w:r w:rsidR="00186109" w:rsidRPr="001D5828">
        <w:t>.</w:t>
      </w:r>
    </w:p>
    <w:p w14:paraId="4E8BED34" w14:textId="0D18E3C4" w:rsidR="008B423E" w:rsidRPr="001D5828" w:rsidRDefault="008B423E" w:rsidP="00FB4987"/>
    <w:p w14:paraId="38FA8651" w14:textId="58A858F3" w:rsidR="00CA54FC" w:rsidRPr="001D5828" w:rsidRDefault="00763F18" w:rsidP="00041058">
      <w:pPr>
        <w:pStyle w:val="Ttulo2"/>
      </w:pPr>
      <w:r w:rsidRPr="001D5828">
        <w:t>Estimación de los costos presupuestarios asociados con el Código Procesal de Familia</w:t>
      </w:r>
    </w:p>
    <w:p w14:paraId="14E01531" w14:textId="77777777" w:rsidR="002F599F" w:rsidRPr="001D5828" w:rsidRDefault="002F599F" w:rsidP="002F599F">
      <w:pPr>
        <w:rPr>
          <w:lang w:eastAsia="es-ES"/>
        </w:rPr>
      </w:pPr>
    </w:p>
    <w:p w14:paraId="1D7C36C1" w14:textId="5B545015" w:rsidR="00763F18" w:rsidRPr="001D5828" w:rsidRDefault="00763F18" w:rsidP="00817985">
      <w:pPr>
        <w:pStyle w:val="Ttulo3"/>
      </w:pPr>
      <w:r w:rsidRPr="001D5828">
        <w:t>Costos del recurso humano</w:t>
      </w:r>
    </w:p>
    <w:p w14:paraId="7F0A252C" w14:textId="3162FDBD" w:rsidR="00A335B7" w:rsidRPr="001D5828" w:rsidRDefault="00763F18" w:rsidP="00B84C50">
      <w:r w:rsidRPr="001D5828">
        <w:t xml:space="preserve">A </w:t>
      </w:r>
      <w:r w:rsidR="00894D62" w:rsidRPr="001D5828">
        <w:t>continuación,</w:t>
      </w:r>
      <w:r w:rsidRPr="001D5828">
        <w:t xml:space="preserve"> se presentan los costos estimados asociados con la implementación del Código Procesal de Familia, en </w:t>
      </w:r>
      <w:r w:rsidR="00881EF8" w:rsidRPr="001D5828">
        <w:t>virtud de las necesidades adicionales detectadas de recurso humano:</w:t>
      </w:r>
    </w:p>
    <w:p w14:paraId="2DC00E27" w14:textId="173777DC" w:rsidR="00A335B7" w:rsidRPr="001D5828" w:rsidRDefault="00A335B7" w:rsidP="00B84C50"/>
    <w:p w14:paraId="0BA3F16C" w14:textId="166C7D49" w:rsidR="001C5153" w:rsidRPr="001D5828" w:rsidRDefault="008D4282" w:rsidP="001C5153">
      <w:pPr>
        <w:pStyle w:val="Ttulo4"/>
      </w:pPr>
      <w:bookmarkStart w:id="36" w:name="_Hlk34403189"/>
      <w:r w:rsidRPr="001D5828">
        <w:t xml:space="preserve">Costo recurso humano estimado para </w:t>
      </w:r>
      <w:r w:rsidR="001C5153" w:rsidRPr="001D5828">
        <w:t>Juzgados de materia Familia</w:t>
      </w:r>
      <w:r w:rsidRPr="001D5828">
        <w:t xml:space="preserve">, Violencia </w:t>
      </w:r>
      <w:r w:rsidR="00076C72" w:rsidRPr="001D5828">
        <w:t>Doméstica</w:t>
      </w:r>
      <w:r w:rsidRPr="001D5828">
        <w:t xml:space="preserve"> y Pensiones Alimentarias</w:t>
      </w:r>
    </w:p>
    <w:p w14:paraId="1A84B7BA" w14:textId="77777777" w:rsidR="001C5153" w:rsidRPr="001D5828" w:rsidRDefault="001C5153" w:rsidP="001C5153"/>
    <w:bookmarkEnd w:id="36"/>
    <w:p w14:paraId="54265CF4" w14:textId="6CDC9403" w:rsidR="001C5153" w:rsidRPr="001D5828" w:rsidRDefault="008D4282" w:rsidP="001C5153">
      <w:r w:rsidRPr="001D5828">
        <w:t xml:space="preserve">En el cuadro siguiente se detalla la cantidad de recursos humanos requeridos </w:t>
      </w:r>
      <w:r w:rsidR="00726FEC" w:rsidRPr="001D5828">
        <w:t xml:space="preserve">en los despachos que atienden materias de Familia, Violencia </w:t>
      </w:r>
      <w:r w:rsidR="00076C72" w:rsidRPr="001D5828">
        <w:t>Doméstica</w:t>
      </w:r>
      <w:r w:rsidR="00726FEC" w:rsidRPr="001D5828">
        <w:t xml:space="preserve"> y Pensiones Alimentarias.</w:t>
      </w:r>
    </w:p>
    <w:p w14:paraId="6D87D36C" w14:textId="77777777" w:rsidR="00960DE0" w:rsidRPr="001D5828" w:rsidRDefault="00960DE0" w:rsidP="001C5153"/>
    <w:p w14:paraId="5700FF30" w14:textId="7D781D3D" w:rsidR="00FE4D88" w:rsidRPr="001D5828" w:rsidRDefault="00A3113A" w:rsidP="0065272C">
      <w:pPr>
        <w:pStyle w:val="Descripcin"/>
      </w:pPr>
      <w:bookmarkStart w:id="37" w:name="_Hlk40873941"/>
      <w:r w:rsidRPr="001D5828">
        <w:t xml:space="preserve">Cuadro </w:t>
      </w:r>
      <w:r w:rsidR="00050299">
        <w:fldChar w:fldCharType="begin"/>
      </w:r>
      <w:r w:rsidR="00050299">
        <w:instrText xml:space="preserve"> SEQ Cuadro \* ARABIC </w:instrText>
      </w:r>
      <w:r w:rsidR="00050299">
        <w:fldChar w:fldCharType="separate"/>
      </w:r>
      <w:r w:rsidR="00F0783A">
        <w:rPr>
          <w:noProof/>
        </w:rPr>
        <w:t>78</w:t>
      </w:r>
      <w:r w:rsidR="00050299">
        <w:fldChar w:fldCharType="end"/>
      </w:r>
      <w:r w:rsidR="0048678E" w:rsidRPr="001D5828">
        <w:t xml:space="preserve"> </w:t>
      </w:r>
    </w:p>
    <w:p w14:paraId="5EAC5704" w14:textId="295C2E35" w:rsidR="00A3113A" w:rsidRPr="001D5828" w:rsidRDefault="0048678E" w:rsidP="0065272C">
      <w:pPr>
        <w:pStyle w:val="Descripcin"/>
      </w:pPr>
      <w:r w:rsidRPr="001D5828">
        <w:t>Cantidad de recurso humano necesario y costo estimado</w:t>
      </w:r>
      <w:r w:rsidR="00FE4D88" w:rsidRPr="001D5828">
        <w:t xml:space="preserve"> </w:t>
      </w:r>
      <w:r w:rsidR="00E007EF" w:rsidRPr="001D5828">
        <w:t xml:space="preserve">de recursos </w:t>
      </w:r>
      <w:r w:rsidR="00BF180A" w:rsidRPr="001D5828">
        <w:t>en los</w:t>
      </w:r>
      <w:r w:rsidR="00102F05" w:rsidRPr="001D5828">
        <w:t xml:space="preserve"> juzgados </w:t>
      </w:r>
      <w:r w:rsidR="00BF180A" w:rsidRPr="001D5828">
        <w:t>de materia</w:t>
      </w:r>
      <w:r w:rsidR="00726FEC" w:rsidRPr="001D5828">
        <w:t>s</w:t>
      </w:r>
      <w:r w:rsidR="00BF180A" w:rsidRPr="001D5828">
        <w:t xml:space="preserve"> </w:t>
      </w:r>
      <w:r w:rsidR="00726FEC" w:rsidRPr="001D5828">
        <w:t xml:space="preserve">Familia, Violencia </w:t>
      </w:r>
      <w:r w:rsidR="00076C72" w:rsidRPr="001D5828">
        <w:t>Doméstica</w:t>
      </w:r>
      <w:r w:rsidR="00726FEC" w:rsidRPr="001D5828">
        <w:t xml:space="preserve"> y Pensiones Alimentarias</w:t>
      </w:r>
      <w:r w:rsidR="00BF180A" w:rsidRPr="001D5828">
        <w:t xml:space="preserve"> </w:t>
      </w:r>
      <w:r w:rsidR="00FE4D88" w:rsidRPr="001D5828">
        <w:t>con el CPF.</w:t>
      </w:r>
    </w:p>
    <w:tbl>
      <w:tblPr>
        <w:tblW w:w="8788" w:type="dxa"/>
        <w:jc w:val="center"/>
        <w:tblCellMar>
          <w:left w:w="70" w:type="dxa"/>
          <w:right w:w="70" w:type="dxa"/>
        </w:tblCellMar>
        <w:tblLook w:val="04A0" w:firstRow="1" w:lastRow="0" w:firstColumn="1" w:lastColumn="0" w:noHBand="0" w:noVBand="1"/>
      </w:tblPr>
      <w:tblGrid>
        <w:gridCol w:w="1336"/>
        <w:gridCol w:w="487"/>
        <w:gridCol w:w="892"/>
        <w:gridCol w:w="947"/>
        <w:gridCol w:w="1614"/>
        <w:gridCol w:w="709"/>
        <w:gridCol w:w="1348"/>
        <w:gridCol w:w="1455"/>
      </w:tblGrid>
      <w:tr w:rsidR="008950EE" w:rsidRPr="00C759FE" w14:paraId="383DCEC3" w14:textId="77777777" w:rsidTr="00C759FE">
        <w:trPr>
          <w:trHeight w:val="20"/>
          <w:tblHeader/>
          <w:jc w:val="center"/>
        </w:trPr>
        <w:tc>
          <w:tcPr>
            <w:tcW w:w="133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E87C779" w14:textId="7BAFC945" w:rsidR="00C759FE" w:rsidRPr="00C759FE" w:rsidRDefault="00C759FE" w:rsidP="00C759FE">
            <w:pPr>
              <w:jc w:val="center"/>
              <w:rPr>
                <w:rFonts w:eastAsia="Times New Roman" w:cs="Calibri"/>
                <w:b/>
                <w:bCs/>
                <w:color w:val="FFFFFF"/>
                <w:sz w:val="18"/>
                <w:szCs w:val="18"/>
                <w:lang w:eastAsia="es-CR"/>
              </w:rPr>
            </w:pPr>
            <w:r w:rsidRPr="00C759FE">
              <w:rPr>
                <w:rFonts w:eastAsia="Times New Roman" w:cs="Calibri"/>
                <w:b/>
                <w:bCs/>
                <w:color w:val="FFFFFF"/>
                <w:sz w:val="18"/>
                <w:szCs w:val="18"/>
                <w:lang w:eastAsia="es-CR"/>
              </w:rPr>
              <w:t>Despacho</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49FC3F9A" w14:textId="21C94CFC" w:rsidR="00C759FE" w:rsidRPr="00C759FE" w:rsidRDefault="00C759FE" w:rsidP="00C759FE">
            <w:pPr>
              <w:jc w:val="center"/>
              <w:rPr>
                <w:rFonts w:eastAsia="Times New Roman" w:cs="Calibri"/>
                <w:b/>
                <w:bCs/>
                <w:color w:val="FFFFFF"/>
                <w:sz w:val="16"/>
                <w:szCs w:val="16"/>
                <w:lang w:eastAsia="es-CR"/>
              </w:rPr>
            </w:pPr>
            <w:proofErr w:type="spellStart"/>
            <w:r w:rsidRPr="00C759FE">
              <w:rPr>
                <w:rFonts w:eastAsia="Times New Roman" w:cs="Calibri"/>
                <w:b/>
                <w:bCs/>
                <w:color w:val="FFFFFF"/>
                <w:sz w:val="16"/>
                <w:szCs w:val="16"/>
                <w:lang w:eastAsia="es-CR"/>
              </w:rPr>
              <w:t>Cant</w:t>
            </w:r>
            <w:proofErr w:type="spellEnd"/>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6D20DE32" w14:textId="429B2F32" w:rsidR="00C759FE" w:rsidRPr="00C759FE" w:rsidRDefault="00C759FE" w:rsidP="00C759FE">
            <w:pPr>
              <w:jc w:val="center"/>
              <w:rPr>
                <w:rFonts w:eastAsia="Times New Roman" w:cs="Calibri"/>
                <w:b/>
                <w:bCs/>
                <w:color w:val="FFFFFF"/>
                <w:sz w:val="16"/>
                <w:szCs w:val="16"/>
                <w:lang w:eastAsia="es-CR"/>
              </w:rPr>
            </w:pPr>
            <w:r w:rsidRPr="00C759FE">
              <w:rPr>
                <w:rFonts w:eastAsia="Times New Roman" w:cs="Calibri"/>
                <w:b/>
                <w:bCs/>
                <w:color w:val="FFFFFF"/>
                <w:sz w:val="16"/>
                <w:szCs w:val="16"/>
                <w:lang w:eastAsia="es-CR"/>
              </w:rPr>
              <w:t>Tipo de plaza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20F9098B" w14:textId="566E6E39" w:rsidR="00C759FE" w:rsidRPr="00C759FE" w:rsidRDefault="00C759FE" w:rsidP="00C759FE">
            <w:pPr>
              <w:jc w:val="center"/>
              <w:rPr>
                <w:rFonts w:eastAsia="Times New Roman" w:cs="Calibri"/>
                <w:b/>
                <w:bCs/>
                <w:color w:val="FFFFFF"/>
                <w:sz w:val="16"/>
                <w:szCs w:val="16"/>
                <w:lang w:eastAsia="es-CR"/>
              </w:rPr>
            </w:pPr>
            <w:r w:rsidRPr="00C759FE">
              <w:rPr>
                <w:rFonts w:eastAsia="Times New Roman" w:cs="Calibri"/>
                <w:b/>
                <w:bCs/>
                <w:color w:val="FFFFFF"/>
                <w:sz w:val="16"/>
                <w:szCs w:val="16"/>
                <w:lang w:eastAsia="es-CR"/>
              </w:rPr>
              <w:t>Condición actual</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0CEFEA33" w14:textId="638D91FC" w:rsidR="00C759FE" w:rsidRPr="00C759FE" w:rsidRDefault="00C759FE" w:rsidP="00C759FE">
            <w:pPr>
              <w:jc w:val="center"/>
              <w:rPr>
                <w:rFonts w:eastAsia="Times New Roman" w:cs="Calibri"/>
                <w:b/>
                <w:bCs/>
                <w:color w:val="FFFFFF"/>
                <w:sz w:val="16"/>
                <w:szCs w:val="16"/>
                <w:lang w:eastAsia="es-CR"/>
              </w:rPr>
            </w:pPr>
            <w:r w:rsidRPr="00C759FE">
              <w:rPr>
                <w:rFonts w:eastAsia="Times New Roman" w:cs="Calibri"/>
                <w:b/>
                <w:bCs/>
                <w:color w:val="FFFFFF"/>
                <w:sz w:val="16"/>
                <w:szCs w:val="16"/>
                <w:lang w:eastAsia="es-CR"/>
              </w:rPr>
              <w:t>Recomendación</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6AF84BB1" w14:textId="181916F6" w:rsidR="00C759FE" w:rsidRPr="00C759FE" w:rsidRDefault="00C759FE" w:rsidP="00C759FE">
            <w:pPr>
              <w:jc w:val="center"/>
              <w:rPr>
                <w:rFonts w:eastAsia="Times New Roman" w:cs="Calibri"/>
                <w:b/>
                <w:bCs/>
                <w:color w:val="FFFFFF"/>
                <w:sz w:val="16"/>
                <w:szCs w:val="16"/>
                <w:lang w:eastAsia="es-CR"/>
              </w:rPr>
            </w:pPr>
            <w:r w:rsidRPr="00C759FE">
              <w:rPr>
                <w:rFonts w:eastAsia="Times New Roman" w:cs="Calibri"/>
                <w:b/>
                <w:bCs/>
                <w:color w:val="FFFFFF"/>
                <w:sz w:val="16"/>
                <w:szCs w:val="16"/>
                <w:lang w:eastAsia="es-CR"/>
              </w:rPr>
              <w:t>Periodo</w:t>
            </w:r>
          </w:p>
        </w:tc>
        <w:tc>
          <w:tcPr>
            <w:tcW w:w="1348" w:type="dxa"/>
            <w:tcBorders>
              <w:top w:val="single" w:sz="4" w:space="0" w:color="auto"/>
              <w:left w:val="nil"/>
              <w:bottom w:val="single" w:sz="4" w:space="0" w:color="auto"/>
              <w:right w:val="single" w:sz="4" w:space="0" w:color="auto"/>
            </w:tcBorders>
            <w:shd w:val="clear" w:color="000000" w:fill="002060"/>
            <w:vAlign w:val="center"/>
            <w:hideMark/>
          </w:tcPr>
          <w:p w14:paraId="527CA2BC" w14:textId="77777777" w:rsidR="00C759FE" w:rsidRPr="00C759FE" w:rsidRDefault="00C759FE" w:rsidP="00C759FE">
            <w:pPr>
              <w:jc w:val="center"/>
              <w:rPr>
                <w:rFonts w:eastAsia="Times New Roman" w:cs="Calibri"/>
                <w:b/>
                <w:bCs/>
                <w:color w:val="FFFFFF"/>
                <w:sz w:val="16"/>
                <w:szCs w:val="16"/>
                <w:lang w:eastAsia="es-CR"/>
              </w:rPr>
            </w:pPr>
            <w:r w:rsidRPr="00C759FE">
              <w:rPr>
                <w:rFonts w:eastAsia="Times New Roman" w:cs="Calibri"/>
                <w:b/>
                <w:bCs/>
                <w:color w:val="FFFFFF"/>
                <w:sz w:val="16"/>
                <w:szCs w:val="16"/>
                <w:lang w:eastAsia="es-CR"/>
              </w:rPr>
              <w:t>Costo estimado</w:t>
            </w:r>
          </w:p>
        </w:tc>
        <w:tc>
          <w:tcPr>
            <w:tcW w:w="1455" w:type="dxa"/>
            <w:tcBorders>
              <w:top w:val="single" w:sz="4" w:space="0" w:color="auto"/>
              <w:left w:val="nil"/>
              <w:bottom w:val="single" w:sz="4" w:space="0" w:color="auto"/>
              <w:right w:val="single" w:sz="4" w:space="0" w:color="auto"/>
            </w:tcBorders>
            <w:shd w:val="clear" w:color="000000" w:fill="002060"/>
            <w:vAlign w:val="center"/>
            <w:hideMark/>
          </w:tcPr>
          <w:p w14:paraId="127BF39F" w14:textId="15929357" w:rsidR="00C759FE" w:rsidRPr="00C759FE" w:rsidRDefault="00C759FE" w:rsidP="00C759FE">
            <w:pPr>
              <w:jc w:val="center"/>
              <w:rPr>
                <w:rFonts w:eastAsia="Times New Roman" w:cs="Calibri"/>
                <w:b/>
                <w:bCs/>
                <w:color w:val="FFFFFF"/>
                <w:sz w:val="16"/>
                <w:szCs w:val="16"/>
                <w:lang w:eastAsia="es-CR"/>
              </w:rPr>
            </w:pPr>
            <w:r>
              <w:rPr>
                <w:rFonts w:eastAsia="Times New Roman" w:cs="Calibri"/>
                <w:b/>
                <w:bCs/>
                <w:color w:val="FFFFFF"/>
                <w:sz w:val="16"/>
                <w:szCs w:val="16"/>
                <w:lang w:eastAsia="es-CR"/>
              </w:rPr>
              <w:t>O</w:t>
            </w:r>
            <w:r w:rsidRPr="00C759FE">
              <w:rPr>
                <w:rFonts w:eastAsia="Times New Roman" w:cs="Calibri"/>
                <w:b/>
                <w:bCs/>
                <w:color w:val="FFFFFF"/>
                <w:sz w:val="16"/>
                <w:szCs w:val="16"/>
                <w:lang w:eastAsia="es-CR"/>
              </w:rPr>
              <w:t>bservaciones</w:t>
            </w:r>
          </w:p>
        </w:tc>
      </w:tr>
      <w:tr w:rsidR="00F42FCC" w:rsidRPr="00C759FE" w14:paraId="521765F5" w14:textId="77777777" w:rsidTr="00EB5E4A">
        <w:trPr>
          <w:trHeight w:val="20"/>
          <w:jc w:val="center"/>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49884E39" w14:textId="69AE8A5E" w:rsidR="00F42FCC" w:rsidRPr="002031DC" w:rsidRDefault="00F42FCC" w:rsidP="00F42FCC">
            <w:pPr>
              <w:jc w:val="center"/>
              <w:rPr>
                <w:rFonts w:eastAsia="Times New Roman" w:cs="Calibri"/>
                <w:sz w:val="18"/>
                <w:szCs w:val="18"/>
                <w:lang w:eastAsia="es-CR"/>
              </w:rPr>
            </w:pPr>
            <w:r>
              <w:rPr>
                <w:rFonts w:cs="Calibri"/>
                <w:sz w:val="18"/>
                <w:szCs w:val="18"/>
              </w:rPr>
              <w:t>Juzgado de Familia de Cartago</w:t>
            </w:r>
          </w:p>
        </w:tc>
        <w:tc>
          <w:tcPr>
            <w:tcW w:w="0" w:type="auto"/>
            <w:tcBorders>
              <w:top w:val="single" w:sz="4" w:space="0" w:color="auto"/>
              <w:left w:val="nil"/>
              <w:bottom w:val="single" w:sz="4" w:space="0" w:color="auto"/>
              <w:right w:val="single" w:sz="4" w:space="0" w:color="auto"/>
            </w:tcBorders>
            <w:shd w:val="clear" w:color="auto" w:fill="auto"/>
            <w:vAlign w:val="center"/>
          </w:tcPr>
          <w:p w14:paraId="0D2DB9CD" w14:textId="67FF19A1" w:rsidR="00F42FCC" w:rsidRPr="002031DC" w:rsidRDefault="00F42FCC" w:rsidP="00F42FCC">
            <w:pPr>
              <w:jc w:val="center"/>
              <w:rPr>
                <w:rFonts w:eastAsia="Times New Roman" w:cs="Calibri"/>
                <w:color w:val="000000"/>
                <w:sz w:val="18"/>
                <w:szCs w:val="18"/>
                <w:lang w:eastAsia="es-CR"/>
              </w:rPr>
            </w:pPr>
            <w:r>
              <w:rPr>
                <w:rFonts w:cs="Calibri"/>
                <w:color w:val="00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E3D9FD3" w14:textId="40871B64" w:rsidR="00F42FCC" w:rsidRPr="002031DC" w:rsidRDefault="00F42FCC" w:rsidP="00F42FCC">
            <w:pPr>
              <w:jc w:val="center"/>
              <w:rPr>
                <w:rFonts w:eastAsia="Times New Roman" w:cs="Calibri"/>
                <w:color w:val="000000"/>
                <w:sz w:val="18"/>
                <w:szCs w:val="18"/>
                <w:lang w:eastAsia="es-CR"/>
              </w:rPr>
            </w:pPr>
            <w:r>
              <w:rPr>
                <w:rFonts w:cs="Calibri"/>
                <w:color w:val="000000"/>
                <w:sz w:val="18"/>
                <w:szCs w:val="18"/>
              </w:rPr>
              <w:t>Técnica o Técnico Judicial 2</w:t>
            </w:r>
          </w:p>
        </w:tc>
        <w:tc>
          <w:tcPr>
            <w:tcW w:w="0" w:type="auto"/>
            <w:tcBorders>
              <w:top w:val="single" w:sz="4" w:space="0" w:color="auto"/>
              <w:left w:val="nil"/>
              <w:bottom w:val="single" w:sz="4" w:space="0" w:color="auto"/>
              <w:right w:val="single" w:sz="4" w:space="0" w:color="auto"/>
            </w:tcBorders>
            <w:shd w:val="clear" w:color="auto" w:fill="auto"/>
            <w:vAlign w:val="center"/>
          </w:tcPr>
          <w:p w14:paraId="0D293DE4" w14:textId="1A32A65E" w:rsidR="00F42FCC" w:rsidRPr="002031DC" w:rsidRDefault="00F42FCC" w:rsidP="00F42FCC">
            <w:pPr>
              <w:jc w:val="center"/>
              <w:rPr>
                <w:rFonts w:eastAsia="Times New Roman" w:cs="Calibri"/>
                <w:color w:val="000000"/>
                <w:sz w:val="18"/>
                <w:szCs w:val="18"/>
                <w:lang w:eastAsia="es-CR"/>
              </w:rPr>
            </w:pPr>
            <w:r>
              <w:rPr>
                <w:rFonts w:cs="Calibri"/>
                <w:color w:val="00000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2381E50" w14:textId="2425323A" w:rsidR="00F42FCC" w:rsidRPr="00C759FE" w:rsidRDefault="00F42FCC" w:rsidP="00F42FCC">
            <w:pPr>
              <w:jc w:val="center"/>
              <w:rPr>
                <w:rFonts w:eastAsia="Times New Roman" w:cs="Calibri"/>
                <w:color w:val="000000"/>
                <w:sz w:val="16"/>
                <w:szCs w:val="16"/>
                <w:lang w:eastAsia="es-CR"/>
              </w:rPr>
            </w:pPr>
            <w:r w:rsidRPr="00EB5E4A">
              <w:rPr>
                <w:rFonts w:eastAsia="Times New Roman" w:cs="Calibri"/>
                <w:color w:val="000000"/>
                <w:sz w:val="16"/>
                <w:szCs w:val="16"/>
                <w:lang w:eastAsia="es-CR"/>
              </w:rPr>
              <w:t>Nueva plaza extraordinaria Técnica o Técnica o Técnico Judicial 2</w:t>
            </w:r>
          </w:p>
        </w:tc>
        <w:tc>
          <w:tcPr>
            <w:tcW w:w="0" w:type="auto"/>
            <w:tcBorders>
              <w:top w:val="single" w:sz="4" w:space="0" w:color="auto"/>
              <w:left w:val="nil"/>
              <w:bottom w:val="single" w:sz="4" w:space="0" w:color="auto"/>
              <w:right w:val="single" w:sz="4" w:space="0" w:color="auto"/>
            </w:tcBorders>
            <w:shd w:val="clear" w:color="auto" w:fill="auto"/>
            <w:vAlign w:val="center"/>
          </w:tcPr>
          <w:p w14:paraId="3DEF854E" w14:textId="420498E3" w:rsidR="00F42FCC" w:rsidRPr="00C759FE" w:rsidRDefault="00F42FCC" w:rsidP="00F42FCC">
            <w:pPr>
              <w:jc w:val="center"/>
              <w:rPr>
                <w:rFonts w:eastAsia="Times New Roman" w:cs="Calibri"/>
                <w:color w:val="000000"/>
                <w:sz w:val="18"/>
                <w:szCs w:val="18"/>
                <w:lang w:eastAsia="es-CR"/>
              </w:rPr>
            </w:pPr>
            <w:r>
              <w:rPr>
                <w:rFonts w:cs="Calibri"/>
                <w:color w:val="000000"/>
                <w:sz w:val="18"/>
                <w:szCs w:val="18"/>
              </w:rPr>
              <w:t>2021</w:t>
            </w:r>
          </w:p>
        </w:tc>
        <w:tc>
          <w:tcPr>
            <w:tcW w:w="1348" w:type="dxa"/>
            <w:tcBorders>
              <w:top w:val="nil"/>
              <w:left w:val="nil"/>
              <w:bottom w:val="single" w:sz="4" w:space="0" w:color="auto"/>
              <w:right w:val="single" w:sz="4" w:space="0" w:color="auto"/>
            </w:tcBorders>
            <w:shd w:val="clear" w:color="auto" w:fill="auto"/>
            <w:vAlign w:val="center"/>
          </w:tcPr>
          <w:p w14:paraId="28D9DB8E" w14:textId="456A10AF" w:rsidR="00F42FCC" w:rsidRPr="00C759FE" w:rsidRDefault="00F42FCC" w:rsidP="00F42FCC">
            <w:pPr>
              <w:jc w:val="right"/>
              <w:rPr>
                <w:rFonts w:ascii="Times New Roman" w:eastAsia="Times New Roman" w:hAnsi="Times New Roman" w:cs="Times New Roman"/>
                <w:color w:val="000000"/>
                <w:sz w:val="18"/>
                <w:szCs w:val="18"/>
                <w:lang w:eastAsia="es-CR"/>
              </w:rPr>
            </w:pPr>
            <w:r>
              <w:rPr>
                <w:rFonts w:ascii="Times New Roman" w:hAnsi="Times New Roman" w:cs="Times New Roman"/>
                <w:color w:val="000000"/>
                <w:sz w:val="18"/>
                <w:szCs w:val="18"/>
              </w:rPr>
              <w:t>₡</w:t>
            </w:r>
            <w:r>
              <w:rPr>
                <w:rFonts w:cs="Calibri"/>
                <w:color w:val="000000"/>
                <w:sz w:val="18"/>
                <w:szCs w:val="18"/>
              </w:rPr>
              <w:t>29 802 903,93</w:t>
            </w:r>
          </w:p>
        </w:tc>
        <w:tc>
          <w:tcPr>
            <w:tcW w:w="1455" w:type="dxa"/>
            <w:tcBorders>
              <w:top w:val="single" w:sz="4" w:space="0" w:color="auto"/>
              <w:left w:val="nil"/>
              <w:bottom w:val="single" w:sz="4" w:space="0" w:color="auto"/>
              <w:right w:val="single" w:sz="4" w:space="0" w:color="auto"/>
            </w:tcBorders>
            <w:shd w:val="clear" w:color="auto" w:fill="auto"/>
            <w:vAlign w:val="center"/>
          </w:tcPr>
          <w:p w14:paraId="48C89560" w14:textId="4D052CAE" w:rsidR="00F42FCC" w:rsidRPr="00C759FE" w:rsidRDefault="00F42FCC" w:rsidP="00F42FCC">
            <w:pPr>
              <w:jc w:val="left"/>
              <w:rPr>
                <w:rFonts w:eastAsia="Times New Roman" w:cs="Calibri"/>
                <w:color w:val="000000"/>
                <w:sz w:val="16"/>
                <w:szCs w:val="16"/>
                <w:lang w:eastAsia="es-CR"/>
              </w:rPr>
            </w:pPr>
            <w:r>
              <w:rPr>
                <w:rFonts w:cs="Calibri"/>
                <w:color w:val="000000"/>
                <w:sz w:val="16"/>
                <w:szCs w:val="16"/>
              </w:rPr>
              <w:t xml:space="preserve">Para cubrir necesidad </w:t>
            </w:r>
            <w:r w:rsidR="00692B0A" w:rsidRPr="00692B0A">
              <w:rPr>
                <w:rFonts w:cs="Calibri"/>
                <w:color w:val="000000"/>
                <w:sz w:val="16"/>
                <w:szCs w:val="16"/>
              </w:rPr>
              <w:t>persona Técnica Judicial</w:t>
            </w:r>
            <w:r>
              <w:rPr>
                <w:rFonts w:cs="Calibri"/>
                <w:color w:val="000000"/>
                <w:sz w:val="16"/>
                <w:szCs w:val="16"/>
              </w:rPr>
              <w:t xml:space="preserve"> según cargas de trabajo calculadas</w:t>
            </w:r>
          </w:p>
        </w:tc>
      </w:tr>
      <w:tr w:rsidR="00C759FE" w:rsidRPr="00C759FE" w14:paraId="7121E353" w14:textId="77777777" w:rsidTr="00C759FE">
        <w:trPr>
          <w:trHeight w:val="20"/>
          <w:jc w:val="center"/>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3631EAED" w14:textId="77777777" w:rsidR="00C759FE" w:rsidRPr="00C759FE" w:rsidRDefault="00C759FE" w:rsidP="00C759FE">
            <w:pPr>
              <w:jc w:val="center"/>
              <w:rPr>
                <w:rFonts w:eastAsia="Times New Roman" w:cs="Calibri"/>
                <w:sz w:val="18"/>
                <w:szCs w:val="18"/>
                <w:lang w:eastAsia="es-CR"/>
              </w:rPr>
            </w:pPr>
            <w:r w:rsidRPr="00307DE1">
              <w:rPr>
                <w:rFonts w:eastAsia="Times New Roman" w:cs="Calibri"/>
                <w:sz w:val="18"/>
                <w:szCs w:val="18"/>
                <w:lang w:eastAsia="es-CR"/>
              </w:rPr>
              <w:lastRenderedPageBreak/>
              <w:t>Juzgado Familia II Circuito Judicial de Alajuela</w:t>
            </w:r>
          </w:p>
        </w:tc>
        <w:tc>
          <w:tcPr>
            <w:tcW w:w="0" w:type="auto"/>
            <w:tcBorders>
              <w:top w:val="nil"/>
              <w:left w:val="nil"/>
              <w:bottom w:val="single" w:sz="4" w:space="0" w:color="auto"/>
              <w:right w:val="single" w:sz="4" w:space="0" w:color="auto"/>
            </w:tcBorders>
            <w:shd w:val="clear" w:color="auto" w:fill="auto"/>
            <w:vAlign w:val="center"/>
            <w:hideMark/>
          </w:tcPr>
          <w:p w14:paraId="340E6901"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27DF1C36"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354A1D15"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74A83D2" w14:textId="77777777"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Nueva plaza extraordinaria Técnica o 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00AFFD4A"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nil"/>
              <w:bottom w:val="single" w:sz="4" w:space="0" w:color="auto"/>
              <w:right w:val="single" w:sz="4" w:space="0" w:color="auto"/>
            </w:tcBorders>
            <w:shd w:val="clear" w:color="auto" w:fill="auto"/>
            <w:vAlign w:val="center"/>
            <w:hideMark/>
          </w:tcPr>
          <w:p w14:paraId="7A94A5DE" w14:textId="77777777" w:rsidR="00C759FE" w:rsidRPr="00C759FE" w:rsidRDefault="00C759FE" w:rsidP="00C759FE">
            <w:pPr>
              <w:jc w:val="right"/>
              <w:rPr>
                <w:rFonts w:eastAsia="Times New Roman" w:cs="Calibri"/>
                <w:color w:val="000000"/>
                <w:sz w:val="18"/>
                <w:szCs w:val="18"/>
                <w:lang w:eastAsia="es-CR"/>
              </w:rPr>
            </w:pPr>
            <w:r w:rsidRPr="00C759FE">
              <w:rPr>
                <w:rFonts w:ascii="Times New Roman" w:eastAsia="Times New Roman" w:hAnsi="Times New Roman" w:cs="Times New Roman"/>
                <w:color w:val="000000"/>
                <w:sz w:val="18"/>
                <w:szCs w:val="18"/>
                <w:lang w:eastAsia="es-CR"/>
              </w:rPr>
              <w:t>₡</w:t>
            </w:r>
            <w:r w:rsidRPr="00C759FE">
              <w:rPr>
                <w:rFonts w:eastAsia="Times New Roman" w:cs="Calibri"/>
                <w:color w:val="000000"/>
                <w:sz w:val="18"/>
                <w:szCs w:val="18"/>
                <w:lang w:eastAsia="es-CR"/>
              </w:rPr>
              <w:t>14 901 451,97</w:t>
            </w:r>
          </w:p>
        </w:tc>
        <w:tc>
          <w:tcPr>
            <w:tcW w:w="1455" w:type="dxa"/>
            <w:tcBorders>
              <w:top w:val="nil"/>
              <w:left w:val="nil"/>
              <w:bottom w:val="single" w:sz="4" w:space="0" w:color="auto"/>
              <w:right w:val="single" w:sz="4" w:space="0" w:color="auto"/>
            </w:tcBorders>
            <w:shd w:val="clear" w:color="auto" w:fill="auto"/>
            <w:vAlign w:val="center"/>
            <w:hideMark/>
          </w:tcPr>
          <w:p w14:paraId="33AC3960" w14:textId="2F69EFD6" w:rsidR="00C759FE" w:rsidRPr="00C759FE" w:rsidRDefault="00C759FE" w:rsidP="00C759FE">
            <w:pPr>
              <w:jc w:val="left"/>
              <w:rPr>
                <w:rFonts w:eastAsia="Times New Roman" w:cs="Calibri"/>
                <w:color w:val="000000"/>
                <w:sz w:val="16"/>
                <w:szCs w:val="16"/>
                <w:lang w:eastAsia="es-CR"/>
              </w:rPr>
            </w:pPr>
            <w:r w:rsidRPr="00692B0A">
              <w:rPr>
                <w:sz w:val="16"/>
                <w:szCs w:val="16"/>
              </w:rPr>
              <w:t xml:space="preserve">Para cubrir necesidad </w:t>
            </w:r>
            <w:r w:rsidR="00692B0A" w:rsidRPr="00692B0A">
              <w:rPr>
                <w:sz w:val="16"/>
                <w:szCs w:val="16"/>
              </w:rPr>
              <w:t>persona Técnica Judicial</w:t>
            </w:r>
            <w:r w:rsidRPr="00692B0A">
              <w:rPr>
                <w:sz w:val="16"/>
                <w:szCs w:val="16"/>
              </w:rPr>
              <w:t xml:space="preserve"> según cargas de trabajo calculadas</w:t>
            </w:r>
          </w:p>
        </w:tc>
      </w:tr>
      <w:tr w:rsidR="00C759FE" w:rsidRPr="00C759FE" w14:paraId="43D7FFB5" w14:textId="77777777" w:rsidTr="00C759FE">
        <w:trPr>
          <w:trHeight w:val="20"/>
          <w:jc w:val="center"/>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3C1AE3FC" w14:textId="77777777" w:rsidR="00C759FE" w:rsidRPr="00C759FE" w:rsidRDefault="00C759FE" w:rsidP="00C759FE">
            <w:pPr>
              <w:jc w:val="center"/>
              <w:rPr>
                <w:rFonts w:eastAsia="Times New Roman" w:cs="Calibri"/>
                <w:color w:val="000000"/>
                <w:sz w:val="18"/>
                <w:szCs w:val="18"/>
                <w:lang w:eastAsia="es-CR"/>
              </w:rPr>
            </w:pPr>
            <w:proofErr w:type="spellStart"/>
            <w:r w:rsidRPr="00307DE1">
              <w:rPr>
                <w:rFonts w:eastAsia="Times New Roman" w:cs="Calibri"/>
                <w:color w:val="000000"/>
                <w:sz w:val="18"/>
                <w:szCs w:val="18"/>
                <w:lang w:eastAsia="es-CR"/>
              </w:rPr>
              <w:t>Jdo</w:t>
            </w:r>
            <w:proofErr w:type="spellEnd"/>
            <w:r w:rsidRPr="00307DE1">
              <w:rPr>
                <w:rFonts w:eastAsia="Times New Roman" w:cs="Calibri"/>
                <w:color w:val="000000"/>
                <w:sz w:val="18"/>
                <w:szCs w:val="18"/>
                <w:lang w:eastAsia="es-CR"/>
              </w:rPr>
              <w:t xml:space="preserve">. de </w:t>
            </w:r>
            <w:r w:rsidRPr="00C759FE">
              <w:rPr>
                <w:rFonts w:eastAsia="Times New Roman" w:cs="Calibri"/>
                <w:color w:val="000000"/>
                <w:sz w:val="18"/>
                <w:szCs w:val="18"/>
                <w:lang w:eastAsia="es-CR"/>
              </w:rPr>
              <w:t>Familia y Violencia Doméstica III Circ. Jud. Alajuela (San Ramón)</w:t>
            </w:r>
          </w:p>
        </w:tc>
        <w:tc>
          <w:tcPr>
            <w:tcW w:w="0" w:type="auto"/>
            <w:tcBorders>
              <w:top w:val="nil"/>
              <w:left w:val="nil"/>
              <w:bottom w:val="single" w:sz="4" w:space="0" w:color="auto"/>
              <w:right w:val="single" w:sz="4" w:space="0" w:color="auto"/>
            </w:tcBorders>
            <w:shd w:val="clear" w:color="auto" w:fill="auto"/>
            <w:vAlign w:val="center"/>
            <w:hideMark/>
          </w:tcPr>
          <w:p w14:paraId="6EA905B3"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654C84FC"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4396932F"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2995189" w14:textId="77777777"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Nueva plaza extraordinaria Técnica o 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4ED9B7FB"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nil"/>
              <w:bottom w:val="single" w:sz="4" w:space="0" w:color="auto"/>
              <w:right w:val="single" w:sz="4" w:space="0" w:color="auto"/>
            </w:tcBorders>
            <w:shd w:val="clear" w:color="auto" w:fill="auto"/>
            <w:vAlign w:val="center"/>
            <w:hideMark/>
          </w:tcPr>
          <w:p w14:paraId="1173EF68" w14:textId="77777777" w:rsidR="00C759FE" w:rsidRPr="00C759FE" w:rsidRDefault="00C759FE" w:rsidP="00C759FE">
            <w:pPr>
              <w:jc w:val="right"/>
              <w:rPr>
                <w:rFonts w:eastAsia="Times New Roman" w:cs="Calibri"/>
                <w:color w:val="000000"/>
                <w:sz w:val="18"/>
                <w:szCs w:val="18"/>
                <w:lang w:eastAsia="es-CR"/>
              </w:rPr>
            </w:pPr>
            <w:r w:rsidRPr="00C759FE">
              <w:rPr>
                <w:rFonts w:ascii="Times New Roman" w:eastAsia="Times New Roman" w:hAnsi="Times New Roman" w:cs="Times New Roman"/>
                <w:color w:val="000000"/>
                <w:sz w:val="18"/>
                <w:szCs w:val="18"/>
                <w:lang w:eastAsia="es-CR"/>
              </w:rPr>
              <w:t>₡</w:t>
            </w:r>
            <w:r w:rsidRPr="00C759FE">
              <w:rPr>
                <w:rFonts w:eastAsia="Times New Roman" w:cs="Calibri"/>
                <w:color w:val="000000"/>
                <w:sz w:val="18"/>
                <w:szCs w:val="18"/>
                <w:lang w:eastAsia="es-CR"/>
              </w:rPr>
              <w:t>14 901 451,97</w:t>
            </w:r>
          </w:p>
        </w:tc>
        <w:tc>
          <w:tcPr>
            <w:tcW w:w="1455" w:type="dxa"/>
            <w:tcBorders>
              <w:top w:val="nil"/>
              <w:left w:val="nil"/>
              <w:bottom w:val="single" w:sz="4" w:space="0" w:color="auto"/>
              <w:right w:val="single" w:sz="4" w:space="0" w:color="auto"/>
            </w:tcBorders>
            <w:shd w:val="clear" w:color="auto" w:fill="auto"/>
            <w:vAlign w:val="center"/>
            <w:hideMark/>
          </w:tcPr>
          <w:p w14:paraId="27B41D62" w14:textId="61250348" w:rsidR="00C759FE" w:rsidRPr="00C759FE" w:rsidRDefault="00C759FE" w:rsidP="00C759FE">
            <w:pPr>
              <w:jc w:val="left"/>
              <w:rPr>
                <w:rFonts w:eastAsia="Times New Roman" w:cs="Calibri"/>
                <w:color w:val="000000"/>
                <w:sz w:val="16"/>
                <w:szCs w:val="16"/>
                <w:lang w:eastAsia="es-CR"/>
              </w:rPr>
            </w:pPr>
            <w:r w:rsidRPr="00692B0A">
              <w:rPr>
                <w:sz w:val="16"/>
                <w:szCs w:val="16"/>
              </w:rPr>
              <w:t xml:space="preserve">Para cubrir necesidad </w:t>
            </w:r>
            <w:r w:rsidR="00692B0A" w:rsidRPr="00692B0A">
              <w:rPr>
                <w:sz w:val="16"/>
                <w:szCs w:val="16"/>
              </w:rPr>
              <w:t>persona Técnica Judicial</w:t>
            </w:r>
            <w:r w:rsidRPr="00692B0A">
              <w:rPr>
                <w:sz w:val="16"/>
                <w:szCs w:val="16"/>
              </w:rPr>
              <w:t xml:space="preserve"> según cargas de trabajo calculadas</w:t>
            </w:r>
          </w:p>
        </w:tc>
      </w:tr>
      <w:tr w:rsidR="00C759FE" w:rsidRPr="00C759FE" w14:paraId="5D87BEFF" w14:textId="77777777" w:rsidTr="00C759FE">
        <w:trPr>
          <w:trHeight w:val="20"/>
          <w:jc w:val="center"/>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5079AB0E" w14:textId="77777777" w:rsidR="00C759FE" w:rsidRPr="00C759FE" w:rsidRDefault="00C759FE" w:rsidP="00C759FE">
            <w:pPr>
              <w:jc w:val="center"/>
              <w:rPr>
                <w:rFonts w:eastAsia="Times New Roman" w:cs="Calibri"/>
                <w:color w:val="000000"/>
                <w:sz w:val="18"/>
                <w:szCs w:val="18"/>
                <w:lang w:eastAsia="es-CR"/>
              </w:rPr>
            </w:pPr>
            <w:proofErr w:type="spellStart"/>
            <w:r w:rsidRPr="00307DE1">
              <w:rPr>
                <w:rFonts w:eastAsia="Times New Roman" w:cs="Calibri"/>
                <w:color w:val="000000"/>
                <w:sz w:val="18"/>
                <w:szCs w:val="18"/>
                <w:lang w:eastAsia="es-CR"/>
              </w:rPr>
              <w:t>Jdo</w:t>
            </w:r>
            <w:proofErr w:type="spellEnd"/>
            <w:r w:rsidRPr="00307DE1">
              <w:rPr>
                <w:rFonts w:eastAsia="Times New Roman" w:cs="Calibri"/>
                <w:color w:val="000000"/>
                <w:sz w:val="18"/>
                <w:szCs w:val="18"/>
                <w:lang w:eastAsia="es-CR"/>
              </w:rPr>
              <w:t>. de Familia y Violencia Doméstica de Grecia</w:t>
            </w:r>
          </w:p>
        </w:tc>
        <w:tc>
          <w:tcPr>
            <w:tcW w:w="0" w:type="auto"/>
            <w:tcBorders>
              <w:top w:val="nil"/>
              <w:left w:val="nil"/>
              <w:bottom w:val="single" w:sz="4" w:space="0" w:color="auto"/>
              <w:right w:val="single" w:sz="4" w:space="0" w:color="auto"/>
            </w:tcBorders>
            <w:shd w:val="clear" w:color="auto" w:fill="auto"/>
            <w:vAlign w:val="center"/>
            <w:hideMark/>
          </w:tcPr>
          <w:p w14:paraId="66A40BEE"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3E6A8D1E"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18B481B5"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FE0AD02" w14:textId="77777777"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Nueva plaza extraordinaria Técnica o 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4959FEAB"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nil"/>
              <w:bottom w:val="single" w:sz="4" w:space="0" w:color="auto"/>
              <w:right w:val="single" w:sz="4" w:space="0" w:color="auto"/>
            </w:tcBorders>
            <w:shd w:val="clear" w:color="auto" w:fill="auto"/>
            <w:vAlign w:val="center"/>
            <w:hideMark/>
          </w:tcPr>
          <w:p w14:paraId="1C8BB0E7" w14:textId="77777777" w:rsidR="00C759FE" w:rsidRPr="00C759FE" w:rsidRDefault="00C759FE" w:rsidP="00C759FE">
            <w:pPr>
              <w:jc w:val="right"/>
              <w:rPr>
                <w:rFonts w:eastAsia="Times New Roman" w:cs="Calibri"/>
                <w:color w:val="000000"/>
                <w:sz w:val="18"/>
                <w:szCs w:val="18"/>
                <w:lang w:eastAsia="es-CR"/>
              </w:rPr>
            </w:pPr>
            <w:r w:rsidRPr="00C759FE">
              <w:rPr>
                <w:rFonts w:ascii="Times New Roman" w:eastAsia="Times New Roman" w:hAnsi="Times New Roman" w:cs="Times New Roman"/>
                <w:color w:val="000000"/>
                <w:sz w:val="18"/>
                <w:szCs w:val="18"/>
                <w:lang w:eastAsia="es-CR"/>
              </w:rPr>
              <w:t>₡</w:t>
            </w:r>
            <w:r w:rsidRPr="00C759FE">
              <w:rPr>
                <w:rFonts w:eastAsia="Times New Roman" w:cs="Calibri"/>
                <w:color w:val="000000"/>
                <w:sz w:val="18"/>
                <w:szCs w:val="18"/>
                <w:lang w:eastAsia="es-CR"/>
              </w:rPr>
              <w:t>14 901 451,97</w:t>
            </w:r>
          </w:p>
        </w:tc>
        <w:tc>
          <w:tcPr>
            <w:tcW w:w="1455" w:type="dxa"/>
            <w:tcBorders>
              <w:top w:val="nil"/>
              <w:left w:val="nil"/>
              <w:bottom w:val="single" w:sz="4" w:space="0" w:color="auto"/>
              <w:right w:val="single" w:sz="4" w:space="0" w:color="auto"/>
            </w:tcBorders>
            <w:shd w:val="clear" w:color="auto" w:fill="auto"/>
            <w:vAlign w:val="center"/>
            <w:hideMark/>
          </w:tcPr>
          <w:p w14:paraId="360E4C09" w14:textId="4BABF586" w:rsidR="00C759FE" w:rsidRPr="00C759FE" w:rsidRDefault="00C759FE" w:rsidP="00C759FE">
            <w:pPr>
              <w:jc w:val="left"/>
              <w:rPr>
                <w:rFonts w:eastAsia="Times New Roman" w:cs="Calibri"/>
                <w:color w:val="000000"/>
                <w:sz w:val="16"/>
                <w:szCs w:val="16"/>
                <w:lang w:eastAsia="es-CR"/>
              </w:rPr>
            </w:pPr>
            <w:r w:rsidRPr="00692B0A">
              <w:rPr>
                <w:sz w:val="16"/>
                <w:szCs w:val="16"/>
              </w:rPr>
              <w:t xml:space="preserve">Para cubrir necesidad </w:t>
            </w:r>
            <w:r w:rsidR="00692B0A" w:rsidRPr="00692B0A">
              <w:rPr>
                <w:sz w:val="16"/>
                <w:szCs w:val="16"/>
              </w:rPr>
              <w:t>persona Técnica Judicial</w:t>
            </w:r>
            <w:r w:rsidRPr="00692B0A">
              <w:rPr>
                <w:sz w:val="16"/>
                <w:szCs w:val="16"/>
              </w:rPr>
              <w:t xml:space="preserve"> según cargas de trabajo calculadas</w:t>
            </w:r>
          </w:p>
        </w:tc>
      </w:tr>
      <w:tr w:rsidR="00C759FE" w:rsidRPr="00C759FE" w14:paraId="12ECCC4B" w14:textId="307D0318" w:rsidTr="00C759FE">
        <w:trPr>
          <w:trHeight w:val="20"/>
          <w:jc w:val="center"/>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3BB732A6" w14:textId="486998FA" w:rsidR="00C759FE" w:rsidRPr="00C759FE" w:rsidRDefault="00C759FE" w:rsidP="00C759FE">
            <w:pPr>
              <w:jc w:val="center"/>
              <w:rPr>
                <w:rFonts w:eastAsia="Times New Roman" w:cs="Calibri"/>
                <w:color w:val="000000"/>
                <w:sz w:val="18"/>
                <w:szCs w:val="18"/>
                <w:lang w:eastAsia="es-CR"/>
              </w:rPr>
            </w:pPr>
            <w:r w:rsidRPr="00307DE1">
              <w:rPr>
                <w:rFonts w:eastAsia="Times New Roman" w:cs="Calibri"/>
                <w:color w:val="000000"/>
                <w:sz w:val="18"/>
                <w:szCs w:val="18"/>
                <w:lang w:eastAsia="es-CR"/>
              </w:rPr>
              <w:t>Juzgado Civil, Trabajo y Familia de Buenos Ai</w:t>
            </w:r>
            <w:r w:rsidRPr="00C759FE">
              <w:rPr>
                <w:rFonts w:eastAsia="Times New Roman" w:cs="Calibri"/>
                <w:color w:val="000000"/>
                <w:sz w:val="18"/>
                <w:szCs w:val="18"/>
                <w:lang w:eastAsia="es-CR"/>
              </w:rPr>
              <w:t>res</w:t>
            </w:r>
          </w:p>
        </w:tc>
        <w:tc>
          <w:tcPr>
            <w:tcW w:w="0" w:type="auto"/>
            <w:tcBorders>
              <w:top w:val="nil"/>
              <w:left w:val="nil"/>
              <w:bottom w:val="single" w:sz="4" w:space="0" w:color="auto"/>
              <w:right w:val="single" w:sz="4" w:space="0" w:color="auto"/>
            </w:tcBorders>
            <w:shd w:val="clear" w:color="auto" w:fill="auto"/>
            <w:vAlign w:val="center"/>
            <w:hideMark/>
          </w:tcPr>
          <w:p w14:paraId="7E1EE75D" w14:textId="2EA3D39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029ECB8E" w14:textId="388EA6D9"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20F3C84D" w14:textId="468C1208"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357F0EA" w14:textId="3F2D9C1F"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Nueva plaza extraordinaria Técnica o Técnica o Técnico Judicial 2</w:t>
            </w:r>
          </w:p>
        </w:tc>
        <w:tc>
          <w:tcPr>
            <w:tcW w:w="0" w:type="auto"/>
            <w:tcBorders>
              <w:top w:val="nil"/>
              <w:left w:val="nil"/>
              <w:bottom w:val="single" w:sz="4" w:space="0" w:color="auto"/>
              <w:right w:val="single" w:sz="4" w:space="0" w:color="auto"/>
            </w:tcBorders>
            <w:shd w:val="clear" w:color="auto" w:fill="auto"/>
            <w:vAlign w:val="center"/>
            <w:hideMark/>
          </w:tcPr>
          <w:p w14:paraId="1FC221AB" w14:textId="3352C0DA"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nil"/>
              <w:bottom w:val="single" w:sz="4" w:space="0" w:color="auto"/>
              <w:right w:val="single" w:sz="4" w:space="0" w:color="auto"/>
            </w:tcBorders>
            <w:shd w:val="clear" w:color="auto" w:fill="auto"/>
            <w:vAlign w:val="center"/>
            <w:hideMark/>
          </w:tcPr>
          <w:p w14:paraId="75925CBB" w14:textId="227710F8" w:rsidR="00C759FE" w:rsidRPr="00C759FE" w:rsidRDefault="00C759FE" w:rsidP="00C759FE">
            <w:pPr>
              <w:jc w:val="right"/>
              <w:rPr>
                <w:rFonts w:eastAsia="Times New Roman" w:cs="Calibri"/>
                <w:color w:val="000000"/>
                <w:sz w:val="18"/>
                <w:szCs w:val="18"/>
                <w:lang w:eastAsia="es-CR"/>
              </w:rPr>
            </w:pPr>
            <w:r w:rsidRPr="00C759FE">
              <w:rPr>
                <w:rFonts w:ascii="Times New Roman" w:eastAsia="Times New Roman" w:hAnsi="Times New Roman" w:cs="Times New Roman"/>
                <w:color w:val="000000"/>
                <w:sz w:val="18"/>
                <w:szCs w:val="18"/>
                <w:lang w:eastAsia="es-CR"/>
              </w:rPr>
              <w:t>₡</w:t>
            </w:r>
            <w:r w:rsidRPr="00C759FE">
              <w:rPr>
                <w:rFonts w:eastAsia="Times New Roman" w:cs="Calibri"/>
                <w:color w:val="000000"/>
                <w:sz w:val="18"/>
                <w:szCs w:val="18"/>
                <w:lang w:eastAsia="es-CR"/>
              </w:rPr>
              <w:t>14 901 451,97</w:t>
            </w:r>
          </w:p>
        </w:tc>
        <w:tc>
          <w:tcPr>
            <w:tcW w:w="1455" w:type="dxa"/>
            <w:tcBorders>
              <w:top w:val="nil"/>
              <w:left w:val="nil"/>
              <w:bottom w:val="single" w:sz="4" w:space="0" w:color="auto"/>
              <w:right w:val="single" w:sz="4" w:space="0" w:color="auto"/>
            </w:tcBorders>
            <w:shd w:val="clear" w:color="auto" w:fill="auto"/>
            <w:vAlign w:val="center"/>
            <w:hideMark/>
          </w:tcPr>
          <w:p w14:paraId="0AFC7A4F" w14:textId="4AD38AB4" w:rsidR="00C759FE" w:rsidRPr="00C759FE" w:rsidRDefault="00C759FE" w:rsidP="00C759FE">
            <w:pPr>
              <w:jc w:val="left"/>
              <w:rPr>
                <w:rFonts w:eastAsia="Times New Roman" w:cs="Calibri"/>
                <w:color w:val="000000"/>
                <w:sz w:val="16"/>
                <w:szCs w:val="16"/>
                <w:lang w:eastAsia="es-CR"/>
              </w:rPr>
            </w:pPr>
            <w:r w:rsidRPr="00692B0A">
              <w:rPr>
                <w:sz w:val="16"/>
                <w:szCs w:val="16"/>
              </w:rPr>
              <w:t>Para cubrir necesidad persona Técnica Judicial según cargas de trabajo calculadas</w:t>
            </w:r>
          </w:p>
        </w:tc>
      </w:tr>
      <w:tr w:rsidR="00C759FE" w:rsidRPr="00C759FE" w14:paraId="6770A3C0" w14:textId="77777777" w:rsidTr="00B871BE">
        <w:trPr>
          <w:trHeight w:val="20"/>
          <w:jc w:val="center"/>
        </w:trPr>
        <w:tc>
          <w:tcPr>
            <w:tcW w:w="1336" w:type="dxa"/>
            <w:vMerge w:val="restart"/>
            <w:tcBorders>
              <w:top w:val="nil"/>
              <w:left w:val="single" w:sz="4" w:space="0" w:color="auto"/>
              <w:bottom w:val="single" w:sz="4" w:space="0" w:color="000000"/>
              <w:right w:val="single" w:sz="4" w:space="0" w:color="auto"/>
            </w:tcBorders>
            <w:shd w:val="clear" w:color="auto" w:fill="auto"/>
            <w:vAlign w:val="center"/>
            <w:hideMark/>
          </w:tcPr>
          <w:p w14:paraId="21661770" w14:textId="77777777" w:rsidR="00C759FE" w:rsidRPr="00C759FE" w:rsidRDefault="00C759FE" w:rsidP="00C759FE">
            <w:pPr>
              <w:jc w:val="center"/>
              <w:rPr>
                <w:rFonts w:eastAsia="Times New Roman" w:cs="Calibri"/>
                <w:color w:val="000000"/>
                <w:sz w:val="18"/>
                <w:szCs w:val="18"/>
                <w:lang w:eastAsia="es-CR"/>
              </w:rPr>
            </w:pPr>
            <w:r w:rsidRPr="00307DE1">
              <w:rPr>
                <w:rFonts w:eastAsia="Times New Roman" w:cs="Calibri"/>
                <w:color w:val="000000"/>
                <w:sz w:val="18"/>
                <w:szCs w:val="18"/>
                <w:lang w:eastAsia="es-CR"/>
              </w:rPr>
              <w:t>Juzgado Pensiones Alimentarias II Circuito Judicial Zona Atlántica (Pococí)</w:t>
            </w:r>
          </w:p>
        </w:tc>
        <w:tc>
          <w:tcPr>
            <w:tcW w:w="0" w:type="auto"/>
            <w:tcBorders>
              <w:top w:val="nil"/>
              <w:left w:val="nil"/>
              <w:bottom w:val="single" w:sz="4" w:space="0" w:color="auto"/>
              <w:right w:val="single" w:sz="4" w:space="0" w:color="auto"/>
            </w:tcBorders>
            <w:shd w:val="clear" w:color="auto" w:fill="auto"/>
            <w:vAlign w:val="center"/>
            <w:hideMark/>
          </w:tcPr>
          <w:p w14:paraId="649DF462"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1AB5457F"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Jueza o Juez 1</w:t>
            </w:r>
          </w:p>
        </w:tc>
        <w:tc>
          <w:tcPr>
            <w:tcW w:w="0" w:type="auto"/>
            <w:tcBorders>
              <w:top w:val="nil"/>
              <w:left w:val="nil"/>
              <w:bottom w:val="single" w:sz="4" w:space="0" w:color="auto"/>
              <w:right w:val="single" w:sz="4" w:space="0" w:color="auto"/>
            </w:tcBorders>
            <w:shd w:val="clear" w:color="auto" w:fill="auto"/>
            <w:vAlign w:val="center"/>
            <w:hideMark/>
          </w:tcPr>
          <w:p w14:paraId="3737D036"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33B6E7F" w14:textId="77777777"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Nueva plaza extraordinaria de Jueza o Juez 1</w:t>
            </w:r>
          </w:p>
        </w:tc>
        <w:tc>
          <w:tcPr>
            <w:tcW w:w="0" w:type="auto"/>
            <w:tcBorders>
              <w:top w:val="nil"/>
              <w:left w:val="nil"/>
              <w:bottom w:val="single" w:sz="4" w:space="0" w:color="auto"/>
              <w:right w:val="single" w:sz="4" w:space="0" w:color="auto"/>
            </w:tcBorders>
            <w:shd w:val="clear" w:color="auto" w:fill="auto"/>
            <w:vAlign w:val="center"/>
            <w:hideMark/>
          </w:tcPr>
          <w:p w14:paraId="4A0AF7E5"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single" w:sz="4" w:space="0" w:color="auto"/>
              <w:bottom w:val="single" w:sz="4" w:space="0" w:color="auto"/>
              <w:right w:val="single" w:sz="4" w:space="0" w:color="auto"/>
            </w:tcBorders>
            <w:shd w:val="clear" w:color="auto" w:fill="auto"/>
            <w:vAlign w:val="center"/>
            <w:hideMark/>
          </w:tcPr>
          <w:p w14:paraId="21D4EC7A" w14:textId="77777777" w:rsidR="00C759FE" w:rsidRPr="00C759FE" w:rsidRDefault="00C759FE" w:rsidP="00C759FE">
            <w:pPr>
              <w:jc w:val="right"/>
              <w:rPr>
                <w:rFonts w:eastAsia="Times New Roman" w:cs="Calibri"/>
                <w:color w:val="000000"/>
                <w:sz w:val="18"/>
                <w:szCs w:val="18"/>
                <w:lang w:eastAsia="es-CR"/>
              </w:rPr>
            </w:pPr>
            <w:r w:rsidRPr="00C759FE">
              <w:rPr>
                <w:rFonts w:ascii="Times New Roman" w:eastAsia="Times New Roman" w:hAnsi="Times New Roman" w:cs="Times New Roman"/>
                <w:color w:val="000000"/>
                <w:sz w:val="18"/>
                <w:szCs w:val="18"/>
                <w:lang w:eastAsia="es-CR"/>
              </w:rPr>
              <w:t>₡</w:t>
            </w:r>
            <w:r w:rsidRPr="00C759FE">
              <w:rPr>
                <w:rFonts w:eastAsia="Times New Roman" w:cs="Calibri"/>
                <w:color w:val="000000"/>
                <w:sz w:val="18"/>
                <w:szCs w:val="18"/>
                <w:lang w:eastAsia="es-CR"/>
              </w:rPr>
              <w:t>53 345 530,28</w:t>
            </w:r>
          </w:p>
        </w:tc>
        <w:tc>
          <w:tcPr>
            <w:tcW w:w="1455" w:type="dxa"/>
            <w:tcBorders>
              <w:top w:val="nil"/>
              <w:left w:val="nil"/>
              <w:bottom w:val="single" w:sz="4" w:space="0" w:color="auto"/>
              <w:right w:val="single" w:sz="4" w:space="0" w:color="auto"/>
            </w:tcBorders>
            <w:shd w:val="clear" w:color="auto" w:fill="auto"/>
            <w:vAlign w:val="center"/>
            <w:hideMark/>
          </w:tcPr>
          <w:p w14:paraId="0080C776" w14:textId="77777777" w:rsidR="00C759FE" w:rsidRPr="00C759FE" w:rsidRDefault="00C759FE" w:rsidP="00C759FE">
            <w:pPr>
              <w:jc w:val="left"/>
              <w:rPr>
                <w:rFonts w:eastAsia="Times New Roman" w:cs="Calibri"/>
                <w:color w:val="000000"/>
                <w:sz w:val="16"/>
                <w:szCs w:val="16"/>
                <w:lang w:eastAsia="es-CR"/>
              </w:rPr>
            </w:pPr>
            <w:r w:rsidRPr="00C759FE">
              <w:rPr>
                <w:rFonts w:eastAsia="Times New Roman" w:cs="Calibri"/>
                <w:color w:val="000000"/>
                <w:sz w:val="16"/>
                <w:szCs w:val="16"/>
                <w:lang w:eastAsia="es-CR"/>
              </w:rPr>
              <w:t>Para cubrir necesidad persona juzgadora según cargas de trabajo calculadas.</w:t>
            </w:r>
          </w:p>
        </w:tc>
      </w:tr>
      <w:tr w:rsidR="00C759FE" w:rsidRPr="00C759FE" w14:paraId="125234E7" w14:textId="77777777" w:rsidTr="00B871BE">
        <w:trPr>
          <w:trHeight w:val="20"/>
          <w:jc w:val="center"/>
        </w:trPr>
        <w:tc>
          <w:tcPr>
            <w:tcW w:w="1336" w:type="dxa"/>
            <w:vMerge/>
            <w:tcBorders>
              <w:top w:val="nil"/>
              <w:left w:val="single" w:sz="4" w:space="0" w:color="auto"/>
              <w:bottom w:val="single" w:sz="4" w:space="0" w:color="000000"/>
              <w:right w:val="single" w:sz="4" w:space="0" w:color="auto"/>
            </w:tcBorders>
            <w:vAlign w:val="center"/>
            <w:hideMark/>
          </w:tcPr>
          <w:p w14:paraId="6746EB32" w14:textId="77777777" w:rsidR="00C759FE" w:rsidRPr="00C759FE" w:rsidRDefault="00C759FE" w:rsidP="00C759FE">
            <w:pPr>
              <w:jc w:val="left"/>
              <w:rPr>
                <w:rFonts w:eastAsia="Times New Roman" w:cs="Calibri"/>
                <w:color w:val="000000"/>
                <w:sz w:val="18"/>
                <w:szCs w:val="18"/>
                <w:lang w:eastAsia="es-CR"/>
              </w:rPr>
            </w:pPr>
          </w:p>
        </w:tc>
        <w:tc>
          <w:tcPr>
            <w:tcW w:w="0" w:type="auto"/>
            <w:tcBorders>
              <w:top w:val="nil"/>
              <w:left w:val="nil"/>
              <w:bottom w:val="single" w:sz="4" w:space="0" w:color="auto"/>
              <w:right w:val="single" w:sz="4" w:space="0" w:color="auto"/>
            </w:tcBorders>
            <w:shd w:val="clear" w:color="auto" w:fill="auto"/>
            <w:vAlign w:val="center"/>
            <w:hideMark/>
          </w:tcPr>
          <w:p w14:paraId="26B9B86E"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w:t>
            </w:r>
          </w:p>
        </w:tc>
        <w:tc>
          <w:tcPr>
            <w:tcW w:w="0" w:type="auto"/>
            <w:tcBorders>
              <w:top w:val="nil"/>
              <w:left w:val="nil"/>
              <w:bottom w:val="single" w:sz="4" w:space="0" w:color="auto"/>
              <w:right w:val="single" w:sz="4" w:space="0" w:color="auto"/>
            </w:tcBorders>
            <w:shd w:val="clear" w:color="auto" w:fill="auto"/>
            <w:vAlign w:val="center"/>
            <w:hideMark/>
          </w:tcPr>
          <w:p w14:paraId="3DE51094" w14:textId="0551932C"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Técnica o Técnico Judicial </w:t>
            </w:r>
            <w:r w:rsidR="00B871BE">
              <w:rPr>
                <w:rFonts w:eastAsia="Times New Roman" w:cs="Calibri"/>
                <w:color w:val="000000"/>
                <w:sz w:val="18"/>
                <w:szCs w:val="18"/>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17B9D596"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F438A79" w14:textId="4C8B4B4A" w:rsidR="00C759FE" w:rsidRPr="00C759FE" w:rsidRDefault="00C759FE" w:rsidP="00C759FE">
            <w:pPr>
              <w:jc w:val="center"/>
              <w:rPr>
                <w:rFonts w:eastAsia="Times New Roman" w:cs="Calibri"/>
                <w:color w:val="000000"/>
                <w:sz w:val="16"/>
                <w:szCs w:val="16"/>
                <w:lang w:eastAsia="es-CR"/>
              </w:rPr>
            </w:pPr>
            <w:r w:rsidRPr="00C759FE">
              <w:rPr>
                <w:rFonts w:eastAsia="Times New Roman" w:cs="Calibri"/>
                <w:color w:val="000000"/>
                <w:sz w:val="16"/>
                <w:szCs w:val="16"/>
                <w:lang w:eastAsia="es-CR"/>
              </w:rPr>
              <w:t xml:space="preserve">Nueva plaza extraordinaria Técnica o Técnica o Técnico Judicial </w:t>
            </w:r>
            <w:r w:rsidR="00632043">
              <w:rPr>
                <w:rFonts w:eastAsia="Times New Roman" w:cs="Calibri"/>
                <w:color w:val="000000"/>
                <w:sz w:val="16"/>
                <w:szCs w:val="16"/>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6D241986" w14:textId="77777777" w:rsidR="00C759FE" w:rsidRPr="00C759FE" w:rsidRDefault="00C759FE" w:rsidP="00C759FE">
            <w:pPr>
              <w:jc w:val="center"/>
              <w:rPr>
                <w:rFonts w:eastAsia="Times New Roman" w:cs="Calibri"/>
                <w:color w:val="000000"/>
                <w:sz w:val="18"/>
                <w:szCs w:val="18"/>
                <w:lang w:eastAsia="es-CR"/>
              </w:rPr>
            </w:pPr>
            <w:r w:rsidRPr="00C759FE">
              <w:rPr>
                <w:rFonts w:eastAsia="Times New Roman" w:cs="Calibri"/>
                <w:color w:val="000000"/>
                <w:sz w:val="18"/>
                <w:szCs w:val="18"/>
                <w:lang w:eastAsia="es-CR"/>
              </w:rPr>
              <w:t>2021</w:t>
            </w:r>
          </w:p>
        </w:tc>
        <w:tc>
          <w:tcPr>
            <w:tcW w:w="1348" w:type="dxa"/>
            <w:tcBorders>
              <w:top w:val="nil"/>
              <w:left w:val="single" w:sz="4" w:space="0" w:color="auto"/>
              <w:bottom w:val="single" w:sz="4" w:space="0" w:color="auto"/>
              <w:right w:val="single" w:sz="4" w:space="0" w:color="auto"/>
            </w:tcBorders>
            <w:shd w:val="clear" w:color="auto" w:fill="auto"/>
            <w:vAlign w:val="center"/>
            <w:hideMark/>
          </w:tcPr>
          <w:p w14:paraId="1CF41428" w14:textId="1A3634C7" w:rsidR="00C759FE" w:rsidRPr="00C759FE" w:rsidRDefault="00B871BE" w:rsidP="00C759FE">
            <w:pPr>
              <w:jc w:val="right"/>
              <w:rPr>
                <w:rFonts w:eastAsia="Times New Roman" w:cs="Calibri"/>
                <w:color w:val="000000"/>
                <w:sz w:val="18"/>
                <w:szCs w:val="18"/>
                <w:lang w:eastAsia="es-CR"/>
              </w:rPr>
            </w:pPr>
            <w:r>
              <w:rPr>
                <w:rFonts w:ascii="Times New Roman" w:hAnsi="Times New Roman" w:cs="Times New Roman"/>
                <w:color w:val="000000"/>
                <w:sz w:val="18"/>
                <w:szCs w:val="18"/>
              </w:rPr>
              <w:t>₡</w:t>
            </w:r>
            <w:r>
              <w:rPr>
                <w:rFonts w:cs="Calibri"/>
                <w:color w:val="000000"/>
                <w:sz w:val="18"/>
                <w:szCs w:val="18"/>
              </w:rPr>
              <w:t>28 777 930,12</w:t>
            </w:r>
          </w:p>
        </w:tc>
        <w:tc>
          <w:tcPr>
            <w:tcW w:w="1455" w:type="dxa"/>
            <w:tcBorders>
              <w:top w:val="nil"/>
              <w:left w:val="nil"/>
              <w:bottom w:val="single" w:sz="4" w:space="0" w:color="auto"/>
              <w:right w:val="single" w:sz="4" w:space="0" w:color="auto"/>
            </w:tcBorders>
            <w:shd w:val="clear" w:color="auto" w:fill="auto"/>
            <w:vAlign w:val="center"/>
            <w:hideMark/>
          </w:tcPr>
          <w:p w14:paraId="5AB5FA5A" w14:textId="77777777" w:rsidR="00C759FE" w:rsidRPr="00C759FE" w:rsidRDefault="00C759FE" w:rsidP="00C759FE">
            <w:pPr>
              <w:jc w:val="left"/>
              <w:rPr>
                <w:rFonts w:eastAsia="Times New Roman" w:cs="Calibri"/>
                <w:color w:val="000000"/>
                <w:sz w:val="16"/>
                <w:szCs w:val="16"/>
                <w:lang w:eastAsia="es-CR"/>
              </w:rPr>
            </w:pPr>
            <w:r w:rsidRPr="00C759FE">
              <w:rPr>
                <w:rFonts w:eastAsia="Times New Roman" w:cs="Calibri"/>
                <w:color w:val="000000"/>
                <w:sz w:val="16"/>
                <w:szCs w:val="16"/>
                <w:lang w:eastAsia="es-CR"/>
              </w:rPr>
              <w:t>Para cubrir necesidad persona Técnica Judicial según cargas de trabajo calculadas.</w:t>
            </w:r>
          </w:p>
        </w:tc>
      </w:tr>
      <w:tr w:rsidR="00C759FE" w:rsidRPr="00C759FE" w14:paraId="18BC88E1" w14:textId="77777777" w:rsidTr="001A03F6">
        <w:trPr>
          <w:trHeight w:val="20"/>
          <w:jc w:val="center"/>
        </w:trPr>
        <w:tc>
          <w:tcPr>
            <w:tcW w:w="1336"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349F52BF" w14:textId="77777777" w:rsidR="00C759FE" w:rsidRPr="00C759FE" w:rsidRDefault="00C759FE" w:rsidP="00C759FE">
            <w:pPr>
              <w:jc w:val="center"/>
              <w:rPr>
                <w:rFonts w:eastAsia="Times New Roman" w:cs="Calibri"/>
                <w:b/>
                <w:color w:val="FFFFFF"/>
                <w:sz w:val="18"/>
                <w:szCs w:val="18"/>
                <w:lang w:eastAsia="es-CR"/>
              </w:rPr>
            </w:pPr>
            <w:r w:rsidRPr="00307DE1">
              <w:rPr>
                <w:rFonts w:eastAsia="Times New Roman" w:cs="Calibri"/>
                <w:b/>
                <w:color w:val="FFFFFF"/>
                <w:sz w:val="18"/>
                <w:szCs w:val="18"/>
                <w:lang w:eastAsia="es-CR"/>
              </w:rPr>
              <w:t xml:space="preserve">Total </w:t>
            </w:r>
          </w:p>
        </w:tc>
        <w:tc>
          <w:tcPr>
            <w:tcW w:w="0" w:type="auto"/>
            <w:tcBorders>
              <w:top w:val="single" w:sz="4" w:space="0" w:color="auto"/>
              <w:left w:val="nil"/>
              <w:bottom w:val="single" w:sz="4" w:space="0" w:color="auto"/>
              <w:right w:val="single" w:sz="4" w:space="0" w:color="auto"/>
            </w:tcBorders>
            <w:shd w:val="clear" w:color="000000" w:fill="808080"/>
            <w:vAlign w:val="center"/>
            <w:hideMark/>
          </w:tcPr>
          <w:p w14:paraId="5F3632D1" w14:textId="0406B8E8" w:rsidR="00C759FE" w:rsidRPr="00C759FE" w:rsidRDefault="00C759FE" w:rsidP="00C759FE">
            <w:pPr>
              <w:jc w:val="center"/>
              <w:rPr>
                <w:rFonts w:eastAsia="Times New Roman" w:cs="Calibri"/>
                <w:b/>
                <w:color w:val="FFFFFF"/>
                <w:sz w:val="18"/>
                <w:szCs w:val="18"/>
                <w:lang w:eastAsia="es-CR"/>
              </w:rPr>
            </w:pPr>
          </w:p>
        </w:tc>
        <w:tc>
          <w:tcPr>
            <w:tcW w:w="0" w:type="auto"/>
            <w:gridSpan w:val="4"/>
            <w:tcBorders>
              <w:top w:val="single" w:sz="4" w:space="0" w:color="auto"/>
              <w:left w:val="nil"/>
              <w:bottom w:val="single" w:sz="4" w:space="0" w:color="auto"/>
              <w:right w:val="single" w:sz="4" w:space="0" w:color="auto"/>
            </w:tcBorders>
            <w:shd w:val="clear" w:color="000000" w:fill="808080"/>
            <w:vAlign w:val="center"/>
          </w:tcPr>
          <w:p w14:paraId="7955493C" w14:textId="18373C01" w:rsidR="00C759FE" w:rsidRPr="00C759FE" w:rsidRDefault="001A03F6" w:rsidP="00C759FE">
            <w:pPr>
              <w:jc w:val="left"/>
              <w:rPr>
                <w:rFonts w:eastAsia="Times New Roman" w:cs="Calibri"/>
                <w:b/>
                <w:bCs/>
                <w:color w:val="FFFFFF"/>
                <w:sz w:val="18"/>
                <w:szCs w:val="18"/>
                <w:lang w:eastAsia="es-CR"/>
              </w:rPr>
            </w:pPr>
            <w:r w:rsidRPr="001A03F6">
              <w:rPr>
                <w:rFonts w:eastAsia="Times New Roman" w:cs="Calibri"/>
                <w:b/>
                <w:bCs/>
                <w:color w:val="FFFFFF"/>
                <w:sz w:val="16"/>
                <w:szCs w:val="16"/>
                <w:lang w:eastAsia="es-CR"/>
              </w:rPr>
              <w:t>Costo estimado recurso humano para el programa 927</w:t>
            </w:r>
          </w:p>
        </w:tc>
        <w:tc>
          <w:tcPr>
            <w:tcW w:w="2803" w:type="dxa"/>
            <w:gridSpan w:val="2"/>
            <w:tcBorders>
              <w:top w:val="single" w:sz="4" w:space="0" w:color="auto"/>
              <w:left w:val="nil"/>
              <w:bottom w:val="single" w:sz="4" w:space="0" w:color="auto"/>
              <w:right w:val="single" w:sz="4" w:space="0" w:color="auto"/>
            </w:tcBorders>
            <w:shd w:val="clear" w:color="000000" w:fill="808080"/>
            <w:vAlign w:val="center"/>
            <w:hideMark/>
          </w:tcPr>
          <w:p w14:paraId="69205728" w14:textId="72C743FF" w:rsidR="00C759FE" w:rsidRPr="00C759FE" w:rsidRDefault="00F42FCC" w:rsidP="00C759FE">
            <w:pPr>
              <w:rPr>
                <w:rFonts w:eastAsia="Times New Roman" w:cs="Calibri"/>
                <w:b/>
                <w:bCs/>
                <w:color w:val="FFFFFF"/>
                <w:sz w:val="18"/>
                <w:szCs w:val="18"/>
                <w:lang w:eastAsia="es-CR"/>
              </w:rPr>
            </w:pPr>
            <w:r w:rsidRPr="00F42FCC">
              <w:rPr>
                <w:rFonts w:ascii="Times New Roman" w:eastAsia="Times New Roman" w:hAnsi="Times New Roman" w:cs="Times New Roman"/>
                <w:b/>
                <w:bCs/>
                <w:color w:val="FFFFFF"/>
                <w:sz w:val="18"/>
                <w:szCs w:val="18"/>
                <w:lang w:eastAsia="es-CR"/>
              </w:rPr>
              <w:t>₡171 532 172,19</w:t>
            </w:r>
          </w:p>
        </w:tc>
      </w:tr>
    </w:tbl>
    <w:p w14:paraId="16DBC818" w14:textId="77777777" w:rsidR="008F720D" w:rsidRPr="001D5828" w:rsidRDefault="008F720D" w:rsidP="00C21E61">
      <w:pPr>
        <w:pStyle w:val="Fuentes"/>
      </w:pPr>
      <w:r w:rsidRPr="001D5828">
        <w:t xml:space="preserve">Fuente: Modernización Institucional de la Dirección de Planificación. </w:t>
      </w:r>
    </w:p>
    <w:bookmarkEnd w:id="37"/>
    <w:p w14:paraId="45FDFCA7" w14:textId="64CAABBF" w:rsidR="00A3113A" w:rsidRPr="001D5828" w:rsidRDefault="00A3113A" w:rsidP="002317C0"/>
    <w:p w14:paraId="30225C10" w14:textId="44214BF4" w:rsidR="006A527F" w:rsidRPr="001D5828" w:rsidRDefault="002C49BA" w:rsidP="002C49BA">
      <w:r w:rsidRPr="001D5828">
        <w:t xml:space="preserve">La presente propuesta registra la incorporación de </w:t>
      </w:r>
      <w:r w:rsidR="00F42FCC">
        <w:t>9</w:t>
      </w:r>
      <w:r w:rsidR="00C759FE" w:rsidRPr="00C759FE">
        <w:t xml:space="preserve"> </w:t>
      </w:r>
      <w:r w:rsidRPr="001D5828">
        <w:t>recursos nuevos en total (</w:t>
      </w:r>
      <w:r w:rsidR="00F42FCC">
        <w:t>6</w:t>
      </w:r>
      <w:r w:rsidR="00C759FE" w:rsidRPr="00C759FE">
        <w:t xml:space="preserve"> </w:t>
      </w:r>
      <w:r w:rsidRPr="001D5828">
        <w:t>nuevas plazas extraordinarias de Técnica o Técnico Judicial 2</w:t>
      </w:r>
      <w:r w:rsidRPr="00010A34" w:rsidDel="00C759FE">
        <w:t>,</w:t>
      </w:r>
      <w:r w:rsidR="00632043">
        <w:t xml:space="preserve"> </w:t>
      </w:r>
      <w:r w:rsidR="00F42FCC">
        <w:t>2</w:t>
      </w:r>
      <w:r w:rsidR="00632043">
        <w:t xml:space="preserve"> plaza</w:t>
      </w:r>
      <w:r w:rsidR="00294A53">
        <w:t>s</w:t>
      </w:r>
      <w:r w:rsidR="00632043">
        <w:t xml:space="preserve"> extraordinarias de Técnica o Técnico Judicial 1</w:t>
      </w:r>
      <w:r w:rsidRPr="00010A34" w:rsidDel="00C759FE">
        <w:t xml:space="preserve"> </w:t>
      </w:r>
      <w:r w:rsidRPr="001D5828">
        <w:t>y</w:t>
      </w:r>
      <w:r w:rsidRPr="00C759FE" w:rsidDel="00C759FE">
        <w:t xml:space="preserve"> </w:t>
      </w:r>
      <w:r w:rsidR="00F42FCC">
        <w:t>1</w:t>
      </w:r>
      <w:r w:rsidRPr="001D5828">
        <w:t xml:space="preserve"> nueva plaza extraordinaria </w:t>
      </w:r>
      <w:r w:rsidR="00C759FE" w:rsidRPr="00C759FE">
        <w:t>persona juzgadora</w:t>
      </w:r>
      <w:r w:rsidRPr="001D5828">
        <w:t xml:space="preserve"> 1), para un costo estimado total de </w:t>
      </w:r>
      <w:r w:rsidRPr="001D5828">
        <w:rPr>
          <w:rFonts w:ascii="Times New Roman" w:hAnsi="Times New Roman" w:cs="Times New Roman"/>
        </w:rPr>
        <w:t>₡</w:t>
      </w:r>
      <w:r w:rsidR="00F42FCC" w:rsidRPr="00F42FCC">
        <w:rPr>
          <w:rFonts w:ascii="Times New Roman" w:hAnsi="Times New Roman" w:cs="Times New Roman"/>
        </w:rPr>
        <w:t xml:space="preserve">171 532 172,19 </w:t>
      </w:r>
      <w:r w:rsidRPr="001D5828">
        <w:t>por concepto de necesidad de recurso humano producto de la entrada en vigencia del Código Procesal Familia.</w:t>
      </w:r>
    </w:p>
    <w:p w14:paraId="3D54A02C" w14:textId="72919D36" w:rsidR="001A03F6" w:rsidRDefault="001A03F6" w:rsidP="001A03F6"/>
    <w:p w14:paraId="574909AA" w14:textId="4C6218E1" w:rsidR="001A03F6" w:rsidRPr="001A03F6" w:rsidRDefault="001A03F6" w:rsidP="001A03F6">
      <w:r>
        <w:t>Las plazas se espera que empiecen funciones en el primer semestre del 2021, a la espera de que se puedan realizar la contratación del equipo tecnológico y la preparación de los espacios físicos en los despachos. En total el costo de las plazas para el presupuesto 2021 en el área jurisdiccional se le debe suma</w:t>
      </w:r>
      <w:r w:rsidR="005E18A4">
        <w:t>r</w:t>
      </w:r>
      <w:r>
        <w:t xml:space="preserve"> </w:t>
      </w:r>
      <w:r w:rsidRPr="001A03F6">
        <w:rPr>
          <w:rFonts w:ascii="Times New Roman" w:hAnsi="Times New Roman" w:cs="Times New Roman"/>
        </w:rPr>
        <w:t>₡</w:t>
      </w:r>
      <w:r w:rsidR="00F42FCC" w:rsidRPr="00271455">
        <w:t>11 154 353,17</w:t>
      </w:r>
      <w:r w:rsidR="00F42FCC" w:rsidRPr="00F42FCC">
        <w:rPr>
          <w:rStyle w:val="Refdenotaalpie"/>
          <w:rFonts w:ascii="Times New Roman" w:hAnsi="Times New Roman" w:cs="Times New Roman"/>
          <w:vertAlign w:val="baseline"/>
        </w:rPr>
        <w:t xml:space="preserve"> </w:t>
      </w:r>
      <w:r w:rsidR="005E18A4">
        <w:rPr>
          <w:rStyle w:val="Refdenotaalpie"/>
        </w:rPr>
        <w:footnoteReference w:id="5"/>
      </w:r>
      <w:r>
        <w:t xml:space="preserve"> por concepto de mobiliario y equipo para las </w:t>
      </w:r>
      <w:r w:rsidR="00F42FCC">
        <w:t>9</w:t>
      </w:r>
      <w:r>
        <w:t xml:space="preserve"> plazas nuevas (</w:t>
      </w:r>
      <w:r w:rsidR="00F42FCC">
        <w:t>1</w:t>
      </w:r>
      <w:r>
        <w:t xml:space="preserve"> profesional y 8 no profesionales)</w:t>
      </w:r>
      <w:r w:rsidR="005E18A4">
        <w:t>, este monto fue estimado</w:t>
      </w:r>
      <w:r w:rsidR="00DC5D40">
        <w:t xml:space="preserve"> por </w:t>
      </w:r>
      <w:r w:rsidR="00DC5D40">
        <w:lastRenderedPageBreak/>
        <w:t>la Dirección de Planificación,</w:t>
      </w:r>
      <w:r w:rsidR="005E18A4">
        <w:t xml:space="preserve"> debido a que se hizo la solicitud a las Dirección de Tecnología de Información para que estos estimaran en monto y a la fecha de este informe no se recibió respuesta (</w:t>
      </w:r>
      <w:r w:rsidR="005E18A4" w:rsidRPr="00EB5E4A">
        <w:rPr>
          <w:b/>
          <w:i/>
        </w:rPr>
        <w:t xml:space="preserve">Apéndice </w:t>
      </w:r>
      <w:r w:rsidR="0028456C">
        <w:rPr>
          <w:b/>
          <w:bCs/>
          <w:i/>
          <w:iCs/>
        </w:rPr>
        <w:t>28</w:t>
      </w:r>
      <w:r w:rsidR="005E18A4">
        <w:t>)</w:t>
      </w:r>
      <w:r>
        <w:t>.</w:t>
      </w:r>
    </w:p>
    <w:p w14:paraId="65751396" w14:textId="77777777" w:rsidR="007C49D6" w:rsidRPr="001D5828" w:rsidRDefault="007C49D6" w:rsidP="00A36670"/>
    <w:p w14:paraId="449DDCCC" w14:textId="41666D41" w:rsidR="00E3252C" w:rsidRPr="001D5828" w:rsidRDefault="00E3252C" w:rsidP="00E3252C">
      <w:pPr>
        <w:pStyle w:val="Ttulo4"/>
      </w:pPr>
      <w:r w:rsidRPr="001D5828">
        <w:t>Costos totales estimados de recurso humano con el CPF</w:t>
      </w:r>
    </w:p>
    <w:p w14:paraId="0359A2B1" w14:textId="77777777" w:rsidR="00E3252C" w:rsidRPr="001D5828" w:rsidRDefault="00E3252C" w:rsidP="00E3252C"/>
    <w:p w14:paraId="2A69B090" w14:textId="04EAFE42" w:rsidR="00E3252C" w:rsidRPr="001D5828" w:rsidRDefault="00E3252C" w:rsidP="00E3252C">
      <w:r w:rsidRPr="001D5828">
        <w:t>El detalle del costo de recurso humano requerido del presupuesto para 2021 para la Reforma Procesal de Familia, según programa es el siguiente:</w:t>
      </w:r>
    </w:p>
    <w:p w14:paraId="33A74B7F" w14:textId="77777777" w:rsidR="00E3252C" w:rsidRPr="001D5828" w:rsidRDefault="00E3252C" w:rsidP="00E3252C"/>
    <w:p w14:paraId="1B36CAE2" w14:textId="10F0469E" w:rsidR="00E3252C" w:rsidRPr="001D5828" w:rsidRDefault="00E3252C"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79</w:t>
      </w:r>
      <w:r w:rsidR="00050299">
        <w:fldChar w:fldCharType="end"/>
      </w:r>
      <w:r w:rsidRPr="001D5828">
        <w:t xml:space="preserve"> </w:t>
      </w:r>
    </w:p>
    <w:p w14:paraId="11455779" w14:textId="28D6F584" w:rsidR="00E3252C" w:rsidRPr="001D5828" w:rsidRDefault="00E3252C" w:rsidP="0065272C">
      <w:pPr>
        <w:pStyle w:val="Descripcin"/>
      </w:pPr>
      <w:r w:rsidRPr="001D5828">
        <w:t>Costos económicos recurso humano.</w:t>
      </w:r>
    </w:p>
    <w:tbl>
      <w:tblPr>
        <w:tblW w:w="5000" w:type="pct"/>
        <w:tblCellMar>
          <w:left w:w="70" w:type="dxa"/>
          <w:right w:w="70" w:type="dxa"/>
        </w:tblCellMar>
        <w:tblLook w:val="04A0" w:firstRow="1" w:lastRow="0" w:firstColumn="1" w:lastColumn="0" w:noHBand="0" w:noVBand="1"/>
      </w:tblPr>
      <w:tblGrid>
        <w:gridCol w:w="4000"/>
        <w:gridCol w:w="1741"/>
        <w:gridCol w:w="1743"/>
        <w:gridCol w:w="1344"/>
      </w:tblGrid>
      <w:tr w:rsidR="00DF1009" w:rsidRPr="00537549" w14:paraId="319323BF" w14:textId="77777777" w:rsidTr="00F2751A">
        <w:trPr>
          <w:trHeight w:val="300"/>
        </w:trPr>
        <w:tc>
          <w:tcPr>
            <w:tcW w:w="2265"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48878F1C" w14:textId="77777777" w:rsidR="00537549" w:rsidRPr="00537549" w:rsidRDefault="00537549" w:rsidP="00537549">
            <w:pPr>
              <w:jc w:val="center"/>
              <w:rPr>
                <w:rFonts w:eastAsia="Times New Roman" w:cs="Calibri"/>
                <w:b/>
                <w:bCs/>
                <w:color w:val="FFFFFF"/>
                <w:sz w:val="20"/>
                <w:szCs w:val="20"/>
                <w:lang w:eastAsia="es-CR"/>
              </w:rPr>
            </w:pPr>
            <w:r w:rsidRPr="00537549">
              <w:rPr>
                <w:rFonts w:eastAsia="Times New Roman" w:cs="Calibri"/>
                <w:b/>
                <w:bCs/>
                <w:color w:val="FFFFFF"/>
                <w:sz w:val="20"/>
                <w:szCs w:val="20"/>
                <w:lang w:eastAsia="es-CR"/>
              </w:rPr>
              <w:t>Recurso humano</w:t>
            </w:r>
          </w:p>
        </w:tc>
        <w:tc>
          <w:tcPr>
            <w:tcW w:w="986" w:type="pct"/>
            <w:tcBorders>
              <w:top w:val="single" w:sz="4" w:space="0" w:color="auto"/>
              <w:left w:val="nil"/>
              <w:bottom w:val="single" w:sz="4" w:space="0" w:color="auto"/>
              <w:right w:val="single" w:sz="4" w:space="0" w:color="auto"/>
            </w:tcBorders>
            <w:shd w:val="clear" w:color="000000" w:fill="002060"/>
            <w:vAlign w:val="center"/>
            <w:hideMark/>
          </w:tcPr>
          <w:p w14:paraId="138A06CE" w14:textId="77777777" w:rsidR="00537549" w:rsidRPr="00537549" w:rsidRDefault="00537549" w:rsidP="00537549">
            <w:pPr>
              <w:jc w:val="center"/>
              <w:rPr>
                <w:rFonts w:eastAsia="Times New Roman" w:cs="Calibri"/>
                <w:b/>
                <w:bCs/>
                <w:color w:val="FFFFFF"/>
                <w:sz w:val="20"/>
                <w:szCs w:val="20"/>
                <w:lang w:eastAsia="es-CR"/>
              </w:rPr>
            </w:pPr>
            <w:r w:rsidRPr="00537549">
              <w:rPr>
                <w:rFonts w:eastAsia="Times New Roman" w:cs="Calibri"/>
                <w:b/>
                <w:bCs/>
                <w:color w:val="FFFFFF"/>
                <w:sz w:val="20"/>
                <w:szCs w:val="20"/>
                <w:lang w:eastAsia="es-CR"/>
              </w:rPr>
              <w:t>Programa 926</w:t>
            </w:r>
          </w:p>
        </w:tc>
        <w:tc>
          <w:tcPr>
            <w:tcW w:w="987" w:type="pct"/>
            <w:tcBorders>
              <w:top w:val="single" w:sz="4" w:space="0" w:color="auto"/>
              <w:left w:val="nil"/>
              <w:bottom w:val="single" w:sz="4" w:space="0" w:color="auto"/>
              <w:right w:val="single" w:sz="4" w:space="0" w:color="auto"/>
            </w:tcBorders>
            <w:shd w:val="clear" w:color="000000" w:fill="002060"/>
            <w:vAlign w:val="center"/>
            <w:hideMark/>
          </w:tcPr>
          <w:p w14:paraId="3133DA50" w14:textId="77777777" w:rsidR="00537549" w:rsidRPr="00537549" w:rsidRDefault="00537549" w:rsidP="00537549">
            <w:pPr>
              <w:jc w:val="center"/>
              <w:rPr>
                <w:rFonts w:eastAsia="Times New Roman" w:cs="Calibri"/>
                <w:b/>
                <w:bCs/>
                <w:color w:val="FFFFFF"/>
                <w:sz w:val="20"/>
                <w:szCs w:val="20"/>
                <w:lang w:eastAsia="es-CR"/>
              </w:rPr>
            </w:pPr>
            <w:r w:rsidRPr="00537549">
              <w:rPr>
                <w:rFonts w:eastAsia="Times New Roman" w:cs="Calibri"/>
                <w:b/>
                <w:bCs/>
                <w:color w:val="FFFFFF"/>
                <w:sz w:val="20"/>
                <w:szCs w:val="20"/>
                <w:lang w:eastAsia="es-CR"/>
              </w:rPr>
              <w:t>Programa 927</w:t>
            </w:r>
          </w:p>
        </w:tc>
        <w:tc>
          <w:tcPr>
            <w:tcW w:w="761" w:type="pct"/>
            <w:tcBorders>
              <w:top w:val="single" w:sz="4" w:space="0" w:color="auto"/>
              <w:left w:val="nil"/>
              <w:bottom w:val="single" w:sz="4" w:space="0" w:color="auto"/>
              <w:right w:val="single" w:sz="4" w:space="0" w:color="auto"/>
            </w:tcBorders>
            <w:shd w:val="clear" w:color="000000" w:fill="002060"/>
            <w:vAlign w:val="center"/>
            <w:hideMark/>
          </w:tcPr>
          <w:p w14:paraId="2D4B01DC" w14:textId="77777777" w:rsidR="00537549" w:rsidRPr="00537549" w:rsidRDefault="00537549" w:rsidP="00537549">
            <w:pPr>
              <w:jc w:val="center"/>
              <w:rPr>
                <w:rFonts w:eastAsia="Times New Roman" w:cs="Calibri"/>
                <w:b/>
                <w:bCs/>
                <w:color w:val="FFFFFF"/>
                <w:sz w:val="20"/>
                <w:szCs w:val="20"/>
                <w:lang w:eastAsia="es-CR"/>
              </w:rPr>
            </w:pPr>
            <w:r w:rsidRPr="00537549">
              <w:rPr>
                <w:rFonts w:eastAsia="Times New Roman" w:cs="Calibri"/>
                <w:b/>
                <w:bCs/>
                <w:color w:val="FFFFFF"/>
                <w:sz w:val="20"/>
                <w:szCs w:val="20"/>
                <w:lang w:eastAsia="es-CR"/>
              </w:rPr>
              <w:t>Total</w:t>
            </w:r>
          </w:p>
        </w:tc>
      </w:tr>
      <w:tr w:rsidR="00020322" w:rsidRPr="00537549" w14:paraId="6E53DC10" w14:textId="77777777" w:rsidTr="00F2751A">
        <w:trPr>
          <w:trHeight w:val="675"/>
        </w:trPr>
        <w:tc>
          <w:tcPr>
            <w:tcW w:w="2265" w:type="pct"/>
            <w:tcBorders>
              <w:top w:val="nil"/>
              <w:left w:val="single" w:sz="4" w:space="0" w:color="auto"/>
              <w:bottom w:val="single" w:sz="4" w:space="0" w:color="auto"/>
              <w:right w:val="single" w:sz="4" w:space="0" w:color="auto"/>
            </w:tcBorders>
            <w:shd w:val="clear" w:color="auto" w:fill="auto"/>
            <w:vAlign w:val="center"/>
            <w:hideMark/>
          </w:tcPr>
          <w:p w14:paraId="74CF3385" w14:textId="77777777" w:rsidR="00537549" w:rsidRPr="00537549" w:rsidRDefault="00537549" w:rsidP="00537549">
            <w:pPr>
              <w:rPr>
                <w:rFonts w:eastAsia="Times New Roman" w:cs="Calibri"/>
                <w:color w:val="000000"/>
                <w:sz w:val="20"/>
                <w:szCs w:val="20"/>
                <w:lang w:eastAsia="es-CR"/>
              </w:rPr>
            </w:pPr>
            <w:r w:rsidRPr="00537549">
              <w:rPr>
                <w:rFonts w:eastAsia="Times New Roman" w:cs="Calibri"/>
                <w:color w:val="000000"/>
                <w:sz w:val="20"/>
                <w:szCs w:val="20"/>
                <w:lang w:eastAsia="es-CR"/>
              </w:rPr>
              <w:t>Recurso humano Jurisdicción de Familia</w:t>
            </w:r>
          </w:p>
        </w:tc>
        <w:tc>
          <w:tcPr>
            <w:tcW w:w="986" w:type="pct"/>
            <w:tcBorders>
              <w:top w:val="nil"/>
              <w:left w:val="nil"/>
              <w:bottom w:val="single" w:sz="4" w:space="0" w:color="auto"/>
              <w:right w:val="single" w:sz="4" w:space="0" w:color="auto"/>
            </w:tcBorders>
            <w:shd w:val="clear" w:color="auto" w:fill="auto"/>
            <w:vAlign w:val="center"/>
            <w:hideMark/>
          </w:tcPr>
          <w:p w14:paraId="4BF86D0D" w14:textId="77777777" w:rsidR="00537549" w:rsidRPr="00537549" w:rsidRDefault="00537549" w:rsidP="00537549">
            <w:pPr>
              <w:jc w:val="right"/>
              <w:rPr>
                <w:rFonts w:eastAsia="Times New Roman" w:cs="Calibri"/>
                <w:color w:val="000000"/>
                <w:sz w:val="20"/>
                <w:szCs w:val="20"/>
                <w:lang w:eastAsia="es-CR"/>
              </w:rPr>
            </w:pPr>
            <w:r w:rsidRPr="00537549">
              <w:rPr>
                <w:rFonts w:ascii="Times New Roman" w:eastAsia="Times New Roman" w:hAnsi="Times New Roman" w:cs="Times New Roman"/>
                <w:color w:val="000000"/>
                <w:sz w:val="20"/>
                <w:szCs w:val="20"/>
                <w:lang w:eastAsia="es-CR"/>
              </w:rPr>
              <w:t>₡</w:t>
            </w:r>
            <w:r w:rsidRPr="00537549">
              <w:rPr>
                <w:rFonts w:eastAsia="Times New Roman" w:cs="Calibri"/>
                <w:color w:val="000000"/>
                <w:sz w:val="20"/>
                <w:szCs w:val="20"/>
                <w:lang w:eastAsia="es-CR"/>
              </w:rPr>
              <w:t xml:space="preserve">0 </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7C6FC1" w14:textId="33980A2F" w:rsidR="00537549" w:rsidRPr="00537549" w:rsidRDefault="00F42FCC" w:rsidP="00537549">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rFonts w:cs="Calibri"/>
                <w:color w:val="000000"/>
                <w:sz w:val="20"/>
                <w:szCs w:val="20"/>
              </w:rPr>
              <w:t xml:space="preserve">171 532 172 </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04D80566" w14:textId="1E0EE4A8" w:rsidR="00537549" w:rsidRPr="00537549" w:rsidRDefault="00F42FCC" w:rsidP="00537549">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rFonts w:cs="Calibri"/>
                <w:color w:val="000000"/>
                <w:sz w:val="20"/>
                <w:szCs w:val="20"/>
              </w:rPr>
              <w:t xml:space="preserve">171 532 172 </w:t>
            </w:r>
          </w:p>
        </w:tc>
      </w:tr>
      <w:tr w:rsidR="004531F2" w:rsidRPr="00537549" w14:paraId="79E3DE83" w14:textId="77777777" w:rsidTr="00F2751A">
        <w:trPr>
          <w:trHeight w:val="810"/>
        </w:trPr>
        <w:tc>
          <w:tcPr>
            <w:tcW w:w="2265" w:type="pct"/>
            <w:tcBorders>
              <w:top w:val="nil"/>
              <w:left w:val="single" w:sz="4" w:space="0" w:color="auto"/>
              <w:bottom w:val="single" w:sz="4" w:space="0" w:color="auto"/>
              <w:right w:val="single" w:sz="4" w:space="0" w:color="auto"/>
            </w:tcBorders>
            <w:shd w:val="clear" w:color="auto" w:fill="auto"/>
            <w:vAlign w:val="center"/>
            <w:hideMark/>
          </w:tcPr>
          <w:p w14:paraId="222E52FE" w14:textId="77777777" w:rsidR="00537549" w:rsidRPr="00537549" w:rsidRDefault="00537549" w:rsidP="00537549">
            <w:pPr>
              <w:rPr>
                <w:rFonts w:eastAsia="Times New Roman" w:cs="Calibri"/>
                <w:color w:val="000000"/>
                <w:sz w:val="20"/>
                <w:szCs w:val="20"/>
                <w:lang w:eastAsia="es-CR"/>
              </w:rPr>
            </w:pPr>
            <w:r w:rsidRPr="00537549">
              <w:rPr>
                <w:rFonts w:eastAsia="Times New Roman" w:cs="Calibri"/>
                <w:color w:val="000000"/>
                <w:sz w:val="20"/>
                <w:szCs w:val="20"/>
                <w:lang w:eastAsia="es-CR"/>
              </w:rPr>
              <w:t>Recurso humano Comisión de la Jurisdicción Familia Niñez y Adolescencia</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329371" w14:textId="3304E334" w:rsidR="00537549" w:rsidRPr="00537549" w:rsidRDefault="008B6AC6" w:rsidP="00537549">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color w:val="000000"/>
                <w:sz w:val="20"/>
                <w:szCs w:val="20"/>
              </w:rPr>
              <w:t xml:space="preserve">36 908 523 </w:t>
            </w:r>
          </w:p>
        </w:tc>
        <w:tc>
          <w:tcPr>
            <w:tcW w:w="987" w:type="pct"/>
            <w:tcBorders>
              <w:top w:val="single" w:sz="4" w:space="0" w:color="auto"/>
              <w:left w:val="nil"/>
              <w:bottom w:val="single" w:sz="4" w:space="0" w:color="auto"/>
              <w:right w:val="single" w:sz="4" w:space="0" w:color="auto"/>
            </w:tcBorders>
            <w:shd w:val="clear" w:color="auto" w:fill="auto"/>
            <w:vAlign w:val="center"/>
            <w:hideMark/>
          </w:tcPr>
          <w:p w14:paraId="3D4F4698" w14:textId="1251838C" w:rsidR="00537549" w:rsidRPr="00537549" w:rsidRDefault="008B6AC6" w:rsidP="00537549">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color w:val="000000"/>
                <w:sz w:val="20"/>
                <w:szCs w:val="20"/>
              </w:rPr>
              <w:t xml:space="preserve">302 478 165 </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25540851" w14:textId="054727A6" w:rsidR="00537549" w:rsidRPr="00537549" w:rsidRDefault="008B6AC6" w:rsidP="00537549">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color w:val="000000"/>
                <w:sz w:val="20"/>
                <w:szCs w:val="20"/>
              </w:rPr>
              <w:t xml:space="preserve">339 386 688 </w:t>
            </w:r>
          </w:p>
        </w:tc>
      </w:tr>
      <w:tr w:rsidR="00B30D41" w:rsidRPr="00537549" w14:paraId="5A89BAEF" w14:textId="77777777" w:rsidTr="00F2751A">
        <w:trPr>
          <w:trHeight w:val="300"/>
        </w:trPr>
        <w:tc>
          <w:tcPr>
            <w:tcW w:w="2265" w:type="pct"/>
            <w:tcBorders>
              <w:top w:val="nil"/>
              <w:left w:val="single" w:sz="4" w:space="0" w:color="auto"/>
              <w:bottom w:val="single" w:sz="4" w:space="0" w:color="auto"/>
              <w:right w:val="single" w:sz="4" w:space="0" w:color="auto"/>
            </w:tcBorders>
            <w:shd w:val="clear" w:color="000000" w:fill="808080"/>
            <w:vAlign w:val="center"/>
            <w:hideMark/>
          </w:tcPr>
          <w:p w14:paraId="7662387D" w14:textId="77777777" w:rsidR="00537549" w:rsidRPr="00537549" w:rsidRDefault="00537549" w:rsidP="00537549">
            <w:pPr>
              <w:jc w:val="center"/>
              <w:rPr>
                <w:rFonts w:eastAsia="Times New Roman" w:cs="Calibri"/>
                <w:b/>
                <w:bCs/>
                <w:color w:val="FFFFFF"/>
                <w:sz w:val="20"/>
                <w:szCs w:val="20"/>
                <w:lang w:eastAsia="es-CR"/>
              </w:rPr>
            </w:pPr>
            <w:r w:rsidRPr="00537549">
              <w:rPr>
                <w:rFonts w:eastAsia="Times New Roman" w:cs="Calibri"/>
                <w:b/>
                <w:bCs/>
                <w:color w:val="FFFFFF"/>
                <w:sz w:val="20"/>
                <w:szCs w:val="20"/>
                <w:lang w:eastAsia="es-CR"/>
              </w:rPr>
              <w:t>Total</w:t>
            </w:r>
          </w:p>
        </w:tc>
        <w:tc>
          <w:tcPr>
            <w:tcW w:w="986" w:type="pct"/>
            <w:tcBorders>
              <w:top w:val="nil"/>
              <w:left w:val="single" w:sz="4" w:space="0" w:color="auto"/>
              <w:bottom w:val="single" w:sz="4" w:space="0" w:color="auto"/>
              <w:right w:val="single" w:sz="4" w:space="0" w:color="auto"/>
            </w:tcBorders>
            <w:shd w:val="clear" w:color="000000" w:fill="808080"/>
            <w:vAlign w:val="center"/>
            <w:hideMark/>
          </w:tcPr>
          <w:p w14:paraId="311E0CA5" w14:textId="72AE0819" w:rsidR="00537549" w:rsidRPr="00537549" w:rsidRDefault="008B6AC6" w:rsidP="00537549">
            <w:pPr>
              <w:jc w:val="right"/>
              <w:rPr>
                <w:rFonts w:eastAsia="Times New Roman" w:cs="Calibri"/>
                <w:b/>
                <w:bCs/>
                <w:color w:val="FFFFFF"/>
                <w:sz w:val="20"/>
                <w:szCs w:val="20"/>
                <w:lang w:eastAsia="es-CR"/>
              </w:rPr>
            </w:pPr>
            <w:r>
              <w:rPr>
                <w:rFonts w:ascii="Times New Roman" w:hAnsi="Times New Roman" w:cs="Times New Roman"/>
                <w:b/>
                <w:bCs/>
                <w:color w:val="FFFFFF"/>
                <w:sz w:val="20"/>
                <w:szCs w:val="20"/>
              </w:rPr>
              <w:t>₡</w:t>
            </w:r>
            <w:r>
              <w:rPr>
                <w:b/>
                <w:bCs/>
                <w:color w:val="FFFFFF"/>
                <w:sz w:val="20"/>
                <w:szCs w:val="20"/>
              </w:rPr>
              <w:t xml:space="preserve">36 908 523 </w:t>
            </w:r>
          </w:p>
        </w:tc>
        <w:tc>
          <w:tcPr>
            <w:tcW w:w="987" w:type="pct"/>
            <w:tcBorders>
              <w:top w:val="nil"/>
              <w:left w:val="nil"/>
              <w:bottom w:val="single" w:sz="4" w:space="0" w:color="auto"/>
              <w:right w:val="single" w:sz="4" w:space="0" w:color="auto"/>
            </w:tcBorders>
            <w:shd w:val="clear" w:color="000000" w:fill="808080"/>
            <w:vAlign w:val="center"/>
            <w:hideMark/>
          </w:tcPr>
          <w:p w14:paraId="68D7EBE2" w14:textId="205A5224" w:rsidR="00537549" w:rsidRPr="00537549" w:rsidRDefault="008B6AC6" w:rsidP="00537549">
            <w:pPr>
              <w:jc w:val="right"/>
              <w:rPr>
                <w:rFonts w:eastAsia="Times New Roman" w:cs="Calibri"/>
                <w:b/>
                <w:bCs/>
                <w:color w:val="FFFFFF"/>
                <w:sz w:val="20"/>
                <w:szCs w:val="20"/>
                <w:lang w:eastAsia="es-CR"/>
              </w:rPr>
            </w:pPr>
            <w:r>
              <w:rPr>
                <w:rFonts w:ascii="Times New Roman" w:hAnsi="Times New Roman" w:cs="Times New Roman"/>
                <w:b/>
                <w:bCs/>
                <w:color w:val="FFFFFF"/>
                <w:sz w:val="20"/>
                <w:szCs w:val="20"/>
              </w:rPr>
              <w:t>₡</w:t>
            </w:r>
            <w:r>
              <w:rPr>
                <w:b/>
                <w:bCs/>
                <w:color w:val="FFFFFF"/>
                <w:sz w:val="20"/>
                <w:szCs w:val="20"/>
              </w:rPr>
              <w:t xml:space="preserve">474 010 337 </w:t>
            </w:r>
          </w:p>
        </w:tc>
        <w:tc>
          <w:tcPr>
            <w:tcW w:w="761" w:type="pct"/>
            <w:tcBorders>
              <w:top w:val="nil"/>
              <w:left w:val="nil"/>
              <w:bottom w:val="single" w:sz="4" w:space="0" w:color="auto"/>
              <w:right w:val="single" w:sz="4" w:space="0" w:color="auto"/>
            </w:tcBorders>
            <w:shd w:val="clear" w:color="000000" w:fill="808080"/>
            <w:vAlign w:val="center"/>
            <w:hideMark/>
          </w:tcPr>
          <w:p w14:paraId="3E81240E" w14:textId="675C895B" w:rsidR="00537549" w:rsidRPr="00537549" w:rsidRDefault="008B6AC6" w:rsidP="00537549">
            <w:pPr>
              <w:jc w:val="right"/>
              <w:rPr>
                <w:rFonts w:eastAsia="Times New Roman" w:cs="Calibri"/>
                <w:b/>
                <w:bCs/>
                <w:color w:val="FFFFFF"/>
                <w:sz w:val="20"/>
                <w:szCs w:val="20"/>
                <w:lang w:eastAsia="es-CR"/>
              </w:rPr>
            </w:pPr>
            <w:bookmarkStart w:id="38" w:name="_Hlk36149213"/>
            <w:r>
              <w:rPr>
                <w:rFonts w:ascii="Times New Roman" w:hAnsi="Times New Roman" w:cs="Times New Roman"/>
                <w:b/>
                <w:bCs/>
                <w:color w:val="FFFFFF"/>
                <w:sz w:val="20"/>
                <w:szCs w:val="20"/>
              </w:rPr>
              <w:t>₡</w:t>
            </w:r>
            <w:r>
              <w:rPr>
                <w:b/>
                <w:bCs/>
                <w:color w:val="FFFFFF"/>
                <w:sz w:val="20"/>
                <w:szCs w:val="20"/>
              </w:rPr>
              <w:t xml:space="preserve">510 918 861 </w:t>
            </w:r>
            <w:bookmarkEnd w:id="38"/>
          </w:p>
        </w:tc>
      </w:tr>
    </w:tbl>
    <w:p w14:paraId="0BCA63CF" w14:textId="791B332B" w:rsidR="00E3252C" w:rsidRPr="001D5828" w:rsidRDefault="00E3252C" w:rsidP="00C21E61">
      <w:pPr>
        <w:pStyle w:val="Fuentes"/>
      </w:pPr>
      <w:r w:rsidRPr="001D5828">
        <w:t>Fuente: Subproceso de Modernización Institucional.</w:t>
      </w:r>
    </w:p>
    <w:p w14:paraId="0B3591B7" w14:textId="77777777" w:rsidR="00E3252C" w:rsidRPr="001D5828" w:rsidRDefault="00E3252C" w:rsidP="00E3252C"/>
    <w:p w14:paraId="0A9AA875" w14:textId="17AEA712" w:rsidR="00E3252C" w:rsidRPr="001D5828" w:rsidRDefault="00E3252C" w:rsidP="00E3252C">
      <w:r w:rsidRPr="001D5828">
        <w:t xml:space="preserve">Los costos totales estimados por concepto de recurso humano con el CPF corresponden a </w:t>
      </w:r>
      <w:r w:rsidRPr="001D5828">
        <w:rPr>
          <w:rFonts w:ascii="Times New Roman" w:hAnsi="Times New Roman" w:cs="Times New Roman"/>
        </w:rPr>
        <w:t>₡</w:t>
      </w:r>
      <w:r w:rsidR="008B6AC6" w:rsidRPr="008B6AC6">
        <w:rPr>
          <w:rFonts w:ascii="Times New Roman" w:hAnsi="Times New Roman" w:cs="Times New Roman"/>
        </w:rPr>
        <w:t>510 918 861</w:t>
      </w:r>
      <w:r w:rsidRPr="001D5828">
        <w:t>.</w:t>
      </w:r>
    </w:p>
    <w:p w14:paraId="4E3CC1F0" w14:textId="77777777" w:rsidR="00E3252C" w:rsidRPr="001D5828" w:rsidRDefault="00E3252C" w:rsidP="00E3252C"/>
    <w:p w14:paraId="391548AF" w14:textId="77777777" w:rsidR="009537ED" w:rsidRPr="001D5828" w:rsidRDefault="009537ED" w:rsidP="00817985">
      <w:pPr>
        <w:pStyle w:val="Ttulo3"/>
      </w:pPr>
      <w:r w:rsidRPr="001D5828">
        <w:t>Costos económicos por gastos variables</w:t>
      </w:r>
    </w:p>
    <w:p w14:paraId="260D2FA4" w14:textId="5E673B47" w:rsidR="00E11C5B" w:rsidRPr="001D5828" w:rsidRDefault="002C49BA" w:rsidP="001E318E">
      <w:r w:rsidRPr="001D5828">
        <w:t xml:space="preserve">El detalle del presupuesto para 2021 para la Reforma Procesal de Familia, por concepto de gastos variables, se estima en </w:t>
      </w:r>
      <w:r w:rsidR="004F18AD" w:rsidRPr="001D5828">
        <w:rPr>
          <w:rFonts w:ascii="Times New Roman" w:hAnsi="Times New Roman" w:cs="Times New Roman"/>
        </w:rPr>
        <w:t>₡</w:t>
      </w:r>
      <w:r w:rsidR="002F4874" w:rsidRPr="001D5828">
        <w:t>600.000.000,0</w:t>
      </w:r>
      <w:r w:rsidR="00532009">
        <w:t>0</w:t>
      </w:r>
      <w:r w:rsidR="002F4874" w:rsidRPr="001D5828">
        <w:t xml:space="preserve"> de la Escuela Judicial, </w:t>
      </w:r>
      <w:r w:rsidR="002F4874" w:rsidRPr="001D5828">
        <w:rPr>
          <w:rFonts w:ascii="Times New Roman" w:hAnsi="Times New Roman" w:cs="Times New Roman"/>
        </w:rPr>
        <w:t>₡</w:t>
      </w:r>
      <w:r w:rsidR="002F4874" w:rsidRPr="001D5828">
        <w:t>60.000.000,00 de la Dirección Ejecutiva</w:t>
      </w:r>
      <w:r w:rsidR="005E53ED" w:rsidRPr="005E53ED">
        <w:t xml:space="preserve"> </w:t>
      </w:r>
      <w:r w:rsidR="005E53ED">
        <w:t xml:space="preserve">para el </w:t>
      </w:r>
      <w:r w:rsidR="005E53ED" w:rsidRPr="005E53ED">
        <w:t>pago de peritajes</w:t>
      </w:r>
      <w:r w:rsidRPr="001D5828">
        <w:t xml:space="preserve"> </w:t>
      </w:r>
      <w:r w:rsidR="00A271CD">
        <w:t>y</w:t>
      </w:r>
      <w:r w:rsidRPr="001D5828">
        <w:t xml:space="preserve"> </w:t>
      </w:r>
      <w:r w:rsidR="00A271CD" w:rsidRPr="00A271CD">
        <w:rPr>
          <w:rFonts w:ascii="Times New Roman" w:hAnsi="Times New Roman" w:cs="Times New Roman"/>
        </w:rPr>
        <w:t>₡</w:t>
      </w:r>
      <w:r w:rsidR="00F42FCC" w:rsidRPr="00F42FCC">
        <w:rPr>
          <w:rFonts w:ascii="Times New Roman" w:hAnsi="Times New Roman" w:cs="Times New Roman"/>
        </w:rPr>
        <w:t>11 154 353,17</w:t>
      </w:r>
      <w:r w:rsidR="00A271CD" w:rsidRPr="00F42FCC">
        <w:rPr>
          <w:rFonts w:ascii="Times New Roman" w:hAnsi="Times New Roman" w:cs="Times New Roman"/>
        </w:rPr>
        <w:t xml:space="preserve"> </w:t>
      </w:r>
      <w:r w:rsidRPr="001D5828">
        <w:t xml:space="preserve">por concepto de mobiliario </w:t>
      </w:r>
      <w:r w:rsidR="00A271CD">
        <w:t>y equipo</w:t>
      </w:r>
      <w:r w:rsidRPr="001D5828">
        <w:t xml:space="preserve"> para las plazas nuevas (</w:t>
      </w:r>
      <w:r w:rsidR="00F42FCC">
        <w:t>1</w:t>
      </w:r>
      <w:r w:rsidR="00A271CD" w:rsidRPr="001D5828">
        <w:t xml:space="preserve"> </w:t>
      </w:r>
      <w:r w:rsidRPr="001D5828">
        <w:t xml:space="preserve">profesional y </w:t>
      </w:r>
      <w:r w:rsidR="00A271CD">
        <w:t xml:space="preserve">8 </w:t>
      </w:r>
      <w:r w:rsidRPr="001D5828">
        <w:t>no profesionales)</w:t>
      </w:r>
      <w:r w:rsidR="00A271CD">
        <w:t>,</w:t>
      </w:r>
      <w:r w:rsidRPr="001D5828">
        <w:t xml:space="preserve"> y </w:t>
      </w:r>
      <w:r w:rsidR="00A271CD" w:rsidRPr="00A271CD">
        <w:rPr>
          <w:rFonts w:ascii="Times New Roman" w:hAnsi="Times New Roman" w:cs="Times New Roman"/>
        </w:rPr>
        <w:t>₡</w:t>
      </w:r>
      <w:r w:rsidR="00A271CD" w:rsidRPr="00A271CD">
        <w:t>374 656 900,00</w:t>
      </w:r>
      <w:r w:rsidRPr="001D5828">
        <w:t xml:space="preserve"> colones </w:t>
      </w:r>
      <w:r w:rsidR="002F4874" w:rsidRPr="001D5828">
        <w:t xml:space="preserve">de la Dirección de Tecnología de Información, </w:t>
      </w:r>
      <w:r w:rsidRPr="001D5828">
        <w:t xml:space="preserve">para un total de </w:t>
      </w:r>
      <w:r w:rsidR="004F18AD" w:rsidRPr="001D5828">
        <w:rPr>
          <w:rFonts w:ascii="Times New Roman" w:hAnsi="Times New Roman" w:cs="Times New Roman"/>
        </w:rPr>
        <w:t>₡</w:t>
      </w:r>
      <w:r w:rsidR="002F4874" w:rsidRPr="001D5828">
        <w:t>1</w:t>
      </w:r>
      <w:r w:rsidR="00A271CD" w:rsidRPr="00A271CD">
        <w:t xml:space="preserve"> </w:t>
      </w:r>
      <w:r w:rsidR="00FA6052" w:rsidRPr="00FA6052">
        <w:t>045 811 253</w:t>
      </w:r>
      <w:r w:rsidRPr="001D5828">
        <w:t xml:space="preserve">, el detalle se aporta en el </w:t>
      </w:r>
      <w:r w:rsidRPr="005855D7">
        <w:rPr>
          <w:b/>
          <w:i/>
        </w:rPr>
        <w:t xml:space="preserve">apéndice </w:t>
      </w:r>
      <w:r w:rsidR="0028456C">
        <w:rPr>
          <w:b/>
          <w:i/>
        </w:rPr>
        <w:t>28</w:t>
      </w:r>
      <w:r w:rsidR="0011592A" w:rsidRPr="001D5828">
        <w:t xml:space="preserve"> </w:t>
      </w:r>
      <w:r w:rsidRPr="001D5828">
        <w:t>del presente estudio.</w:t>
      </w:r>
    </w:p>
    <w:p w14:paraId="15B22273" w14:textId="77777777" w:rsidR="002C49BA" w:rsidRPr="001D5828" w:rsidRDefault="002C49BA" w:rsidP="001E318E"/>
    <w:p w14:paraId="62E97A6C" w14:textId="6CD1E6EC" w:rsidR="00E11C5B" w:rsidRPr="001D5828" w:rsidRDefault="00E11C5B" w:rsidP="0065272C">
      <w:pPr>
        <w:pStyle w:val="Descripcin"/>
      </w:pPr>
      <w:r w:rsidRPr="001D5828">
        <w:t xml:space="preserve">Cuadro </w:t>
      </w:r>
      <w:r w:rsidR="00050299">
        <w:fldChar w:fldCharType="begin"/>
      </w:r>
      <w:r w:rsidR="00050299">
        <w:instrText xml:space="preserve"> SEQ Cuadro \* ARABIC </w:instrText>
      </w:r>
      <w:r w:rsidR="00050299">
        <w:fldChar w:fldCharType="separate"/>
      </w:r>
      <w:r w:rsidR="00F0783A">
        <w:rPr>
          <w:noProof/>
        </w:rPr>
        <w:t>80</w:t>
      </w:r>
      <w:r w:rsidR="00050299">
        <w:fldChar w:fldCharType="end"/>
      </w:r>
      <w:r w:rsidRPr="001D5828">
        <w:t xml:space="preserve"> </w:t>
      </w:r>
    </w:p>
    <w:p w14:paraId="320A64E4" w14:textId="77777777" w:rsidR="00E11C5B" w:rsidRPr="001D5828" w:rsidRDefault="00E11C5B" w:rsidP="0065272C">
      <w:pPr>
        <w:pStyle w:val="Descripcin"/>
      </w:pPr>
      <w:r w:rsidRPr="001D5828">
        <w:t>Costos económicos por gastos variables</w:t>
      </w:r>
    </w:p>
    <w:tbl>
      <w:tblPr>
        <w:tblW w:w="9081" w:type="dxa"/>
        <w:jc w:val="center"/>
        <w:tblLayout w:type="fixed"/>
        <w:tblCellMar>
          <w:left w:w="70" w:type="dxa"/>
          <w:right w:w="70" w:type="dxa"/>
        </w:tblCellMar>
        <w:tblLook w:val="04A0" w:firstRow="1" w:lastRow="0" w:firstColumn="1" w:lastColumn="0" w:noHBand="0" w:noVBand="1"/>
      </w:tblPr>
      <w:tblGrid>
        <w:gridCol w:w="2957"/>
        <w:gridCol w:w="1531"/>
        <w:gridCol w:w="1531"/>
        <w:gridCol w:w="1531"/>
        <w:gridCol w:w="1531"/>
      </w:tblGrid>
      <w:tr w:rsidR="00553F95" w:rsidRPr="00DC5D40" w14:paraId="47E165FA" w14:textId="77777777" w:rsidTr="00F2751A">
        <w:trPr>
          <w:trHeight w:val="300"/>
          <w:tblHeader/>
          <w:jc w:val="center"/>
        </w:trPr>
        <w:tc>
          <w:tcPr>
            <w:tcW w:w="295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AF090EF"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Variable</w:t>
            </w:r>
          </w:p>
        </w:tc>
        <w:tc>
          <w:tcPr>
            <w:tcW w:w="1531" w:type="dxa"/>
            <w:tcBorders>
              <w:top w:val="single" w:sz="4" w:space="0" w:color="auto"/>
              <w:left w:val="nil"/>
              <w:bottom w:val="single" w:sz="4" w:space="0" w:color="auto"/>
              <w:right w:val="single" w:sz="4" w:space="0" w:color="auto"/>
            </w:tcBorders>
            <w:shd w:val="clear" w:color="000000" w:fill="002060"/>
            <w:vAlign w:val="center"/>
            <w:hideMark/>
          </w:tcPr>
          <w:p w14:paraId="69F4F92A"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Programa 926</w:t>
            </w:r>
          </w:p>
        </w:tc>
        <w:tc>
          <w:tcPr>
            <w:tcW w:w="1531" w:type="dxa"/>
            <w:tcBorders>
              <w:top w:val="single" w:sz="4" w:space="0" w:color="auto"/>
              <w:left w:val="nil"/>
              <w:bottom w:val="single" w:sz="4" w:space="0" w:color="auto"/>
              <w:right w:val="single" w:sz="4" w:space="0" w:color="auto"/>
            </w:tcBorders>
            <w:shd w:val="clear" w:color="000000" w:fill="002060"/>
            <w:vAlign w:val="center"/>
            <w:hideMark/>
          </w:tcPr>
          <w:p w14:paraId="7607A003"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Programa 927</w:t>
            </w:r>
          </w:p>
        </w:tc>
        <w:tc>
          <w:tcPr>
            <w:tcW w:w="1531" w:type="dxa"/>
            <w:tcBorders>
              <w:top w:val="single" w:sz="4" w:space="0" w:color="auto"/>
              <w:left w:val="nil"/>
              <w:bottom w:val="single" w:sz="4" w:space="0" w:color="auto"/>
              <w:right w:val="single" w:sz="4" w:space="0" w:color="auto"/>
            </w:tcBorders>
            <w:shd w:val="clear" w:color="000000" w:fill="002060"/>
            <w:vAlign w:val="center"/>
            <w:hideMark/>
          </w:tcPr>
          <w:p w14:paraId="1D92988A"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Programa 930</w:t>
            </w:r>
          </w:p>
        </w:tc>
        <w:tc>
          <w:tcPr>
            <w:tcW w:w="1531" w:type="dxa"/>
            <w:tcBorders>
              <w:top w:val="single" w:sz="4" w:space="0" w:color="auto"/>
              <w:left w:val="nil"/>
              <w:bottom w:val="single" w:sz="4" w:space="0" w:color="auto"/>
              <w:right w:val="single" w:sz="4" w:space="0" w:color="auto"/>
            </w:tcBorders>
            <w:shd w:val="clear" w:color="000000" w:fill="002060"/>
            <w:vAlign w:val="center"/>
            <w:hideMark/>
          </w:tcPr>
          <w:p w14:paraId="1BF2ACF1"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Total</w:t>
            </w:r>
          </w:p>
        </w:tc>
      </w:tr>
      <w:tr w:rsidR="00DF1009" w:rsidRPr="00DC5D40" w14:paraId="720A315C" w14:textId="77777777" w:rsidTr="00F2751A">
        <w:trPr>
          <w:trHeight w:val="497"/>
          <w:jc w:val="center"/>
        </w:trPr>
        <w:tc>
          <w:tcPr>
            <w:tcW w:w="2957" w:type="dxa"/>
            <w:tcBorders>
              <w:top w:val="nil"/>
              <w:left w:val="single" w:sz="4" w:space="0" w:color="auto"/>
              <w:bottom w:val="single" w:sz="4" w:space="0" w:color="auto"/>
              <w:right w:val="single" w:sz="4" w:space="0" w:color="auto"/>
            </w:tcBorders>
            <w:shd w:val="clear" w:color="000000" w:fill="FFFFFF"/>
            <w:vAlign w:val="center"/>
            <w:hideMark/>
          </w:tcPr>
          <w:p w14:paraId="2D120C27" w14:textId="77777777" w:rsidR="00DC5D40" w:rsidRPr="00DC5D40" w:rsidRDefault="00DC5D40" w:rsidP="007A4AA2">
            <w:pPr>
              <w:jc w:val="left"/>
              <w:rPr>
                <w:rFonts w:eastAsia="Times New Roman" w:cs="Calibri"/>
                <w:color w:val="000000"/>
                <w:sz w:val="20"/>
                <w:szCs w:val="20"/>
                <w:lang w:eastAsia="es-CR"/>
              </w:rPr>
            </w:pPr>
            <w:r w:rsidRPr="00DC5D40">
              <w:rPr>
                <w:rFonts w:eastAsia="Times New Roman" w:cs="Calibri"/>
                <w:color w:val="000000"/>
                <w:sz w:val="20"/>
                <w:szCs w:val="20"/>
                <w:lang w:eastAsia="es-CR"/>
              </w:rPr>
              <w:t>Escuela Judicial</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EFF6"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73 772 742,90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5CCA8842"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510 446 153,77</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60DA2849"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15 781 103,34</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2C487055"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600 000 000,01</w:t>
            </w:r>
          </w:p>
        </w:tc>
      </w:tr>
      <w:tr w:rsidR="00DF1009" w:rsidRPr="00DC5D40" w14:paraId="06685B91" w14:textId="77777777" w:rsidTr="00F2751A">
        <w:trPr>
          <w:trHeight w:val="497"/>
          <w:jc w:val="center"/>
        </w:trPr>
        <w:tc>
          <w:tcPr>
            <w:tcW w:w="2957" w:type="dxa"/>
            <w:tcBorders>
              <w:top w:val="nil"/>
              <w:left w:val="single" w:sz="4" w:space="0" w:color="auto"/>
              <w:bottom w:val="single" w:sz="4" w:space="0" w:color="auto"/>
              <w:right w:val="single" w:sz="4" w:space="0" w:color="auto"/>
            </w:tcBorders>
            <w:shd w:val="clear" w:color="000000" w:fill="FFFFFF"/>
            <w:vAlign w:val="center"/>
            <w:hideMark/>
          </w:tcPr>
          <w:p w14:paraId="0C149761" w14:textId="0398FCB0" w:rsidR="00DC5D40" w:rsidRPr="00DC5D40" w:rsidRDefault="00DC5D40" w:rsidP="007A4AA2">
            <w:pPr>
              <w:jc w:val="left"/>
              <w:rPr>
                <w:rFonts w:eastAsia="Times New Roman" w:cs="Calibri"/>
                <w:color w:val="000000"/>
                <w:sz w:val="20"/>
                <w:szCs w:val="20"/>
                <w:lang w:eastAsia="es-CR"/>
              </w:rPr>
            </w:pPr>
            <w:r w:rsidRPr="00DC5D40">
              <w:rPr>
                <w:rFonts w:eastAsia="Times New Roman" w:cs="Calibri"/>
                <w:color w:val="000000"/>
                <w:sz w:val="20"/>
                <w:szCs w:val="20"/>
                <w:lang w:eastAsia="es-CR"/>
              </w:rPr>
              <w:t>Dirección Ejecutiva</w:t>
            </w:r>
            <w:r w:rsidR="005E53ED">
              <w:rPr>
                <w:rFonts w:eastAsia="Times New Roman" w:cs="Calibri"/>
                <w:color w:val="000000"/>
                <w:sz w:val="20"/>
                <w:szCs w:val="20"/>
                <w:lang w:eastAsia="es-CR"/>
              </w:rPr>
              <w:t xml:space="preserve"> (</w:t>
            </w:r>
            <w:r w:rsidR="005E53ED" w:rsidRPr="005E53ED">
              <w:rPr>
                <w:rFonts w:eastAsia="Times New Roman" w:cs="Calibri"/>
                <w:color w:val="000000"/>
                <w:sz w:val="20"/>
                <w:szCs w:val="20"/>
                <w:lang w:eastAsia="es-CR"/>
              </w:rPr>
              <w:t>pago de peritajes</w:t>
            </w:r>
            <w:r w:rsidR="005E53ED">
              <w:rPr>
                <w:rFonts w:eastAsia="Times New Roman" w:cs="Calibri"/>
                <w:color w:val="000000"/>
                <w:sz w:val="20"/>
                <w:szCs w:val="20"/>
                <w:lang w:eastAsia="es-CR"/>
              </w:rPr>
              <w:t>)</w:t>
            </w:r>
          </w:p>
        </w:tc>
        <w:tc>
          <w:tcPr>
            <w:tcW w:w="1531" w:type="dxa"/>
            <w:tcBorders>
              <w:top w:val="nil"/>
              <w:left w:val="single" w:sz="4" w:space="0" w:color="auto"/>
              <w:bottom w:val="single" w:sz="4" w:space="0" w:color="auto"/>
              <w:right w:val="single" w:sz="4" w:space="0" w:color="auto"/>
            </w:tcBorders>
            <w:shd w:val="clear" w:color="auto" w:fill="auto"/>
            <w:vAlign w:val="center"/>
            <w:hideMark/>
          </w:tcPr>
          <w:p w14:paraId="0D000895"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60 000 000,00</w:t>
            </w:r>
          </w:p>
        </w:tc>
        <w:tc>
          <w:tcPr>
            <w:tcW w:w="1531" w:type="dxa"/>
            <w:tcBorders>
              <w:top w:val="nil"/>
              <w:left w:val="nil"/>
              <w:bottom w:val="single" w:sz="4" w:space="0" w:color="auto"/>
              <w:right w:val="single" w:sz="4" w:space="0" w:color="auto"/>
            </w:tcBorders>
            <w:shd w:val="clear" w:color="auto" w:fill="auto"/>
            <w:vAlign w:val="center"/>
            <w:hideMark/>
          </w:tcPr>
          <w:p w14:paraId="5555F346"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0,00</w:t>
            </w:r>
          </w:p>
        </w:tc>
        <w:tc>
          <w:tcPr>
            <w:tcW w:w="1531" w:type="dxa"/>
            <w:tcBorders>
              <w:top w:val="nil"/>
              <w:left w:val="nil"/>
              <w:bottom w:val="single" w:sz="4" w:space="0" w:color="auto"/>
              <w:right w:val="single" w:sz="4" w:space="0" w:color="auto"/>
            </w:tcBorders>
            <w:shd w:val="clear" w:color="auto" w:fill="auto"/>
            <w:vAlign w:val="center"/>
            <w:hideMark/>
          </w:tcPr>
          <w:p w14:paraId="5D62B8A4"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0,00</w:t>
            </w:r>
          </w:p>
        </w:tc>
        <w:tc>
          <w:tcPr>
            <w:tcW w:w="1531" w:type="dxa"/>
            <w:tcBorders>
              <w:top w:val="nil"/>
              <w:left w:val="nil"/>
              <w:bottom w:val="single" w:sz="4" w:space="0" w:color="auto"/>
              <w:right w:val="single" w:sz="4" w:space="0" w:color="auto"/>
            </w:tcBorders>
            <w:shd w:val="clear" w:color="auto" w:fill="auto"/>
            <w:vAlign w:val="center"/>
            <w:hideMark/>
          </w:tcPr>
          <w:p w14:paraId="2F526138"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60 000 000,00</w:t>
            </w:r>
          </w:p>
        </w:tc>
      </w:tr>
      <w:tr w:rsidR="00DC5D40" w:rsidRPr="00DC5D40" w14:paraId="429FCEDC" w14:textId="77777777" w:rsidTr="00F2751A">
        <w:trPr>
          <w:trHeight w:val="497"/>
          <w:jc w:val="center"/>
        </w:trPr>
        <w:tc>
          <w:tcPr>
            <w:tcW w:w="2957" w:type="dxa"/>
            <w:tcBorders>
              <w:top w:val="nil"/>
              <w:left w:val="single" w:sz="4" w:space="0" w:color="auto"/>
              <w:bottom w:val="single" w:sz="4" w:space="0" w:color="auto"/>
              <w:right w:val="single" w:sz="4" w:space="0" w:color="auto"/>
            </w:tcBorders>
            <w:shd w:val="clear" w:color="auto" w:fill="auto"/>
            <w:vAlign w:val="center"/>
            <w:hideMark/>
          </w:tcPr>
          <w:p w14:paraId="6C8D8252" w14:textId="1F3C7C00" w:rsidR="00DC5D40" w:rsidRPr="00DC5D40" w:rsidRDefault="00DC5D40" w:rsidP="007A4AA2">
            <w:pPr>
              <w:rPr>
                <w:rFonts w:eastAsia="Times New Roman" w:cs="Calibri"/>
                <w:color w:val="000000"/>
                <w:sz w:val="20"/>
                <w:szCs w:val="20"/>
                <w:lang w:eastAsia="es-CR"/>
              </w:rPr>
            </w:pPr>
            <w:r w:rsidRPr="00DC5D40">
              <w:rPr>
                <w:rFonts w:eastAsia="Times New Roman" w:cs="Calibri"/>
                <w:color w:val="000000"/>
                <w:sz w:val="20"/>
                <w:szCs w:val="20"/>
                <w:lang w:eastAsia="es-CR"/>
              </w:rPr>
              <w:t>Dirección Ejecutiva (Mobiliario</w:t>
            </w:r>
            <w:r w:rsidR="00A271CD">
              <w:rPr>
                <w:rFonts w:eastAsia="Times New Roman" w:cs="Calibri"/>
                <w:color w:val="000000"/>
                <w:sz w:val="20"/>
                <w:szCs w:val="20"/>
                <w:lang w:eastAsia="es-CR"/>
              </w:rPr>
              <w:t xml:space="preserve"> y equipo</w:t>
            </w:r>
            <w:r w:rsidRPr="00DC5D40">
              <w:rPr>
                <w:rFonts w:eastAsia="Times New Roman" w:cs="Calibri"/>
                <w:color w:val="000000"/>
                <w:sz w:val="20"/>
                <w:szCs w:val="20"/>
                <w:lang w:eastAsia="es-CR"/>
              </w:rPr>
              <w:t>)</w:t>
            </w:r>
          </w:p>
        </w:tc>
        <w:tc>
          <w:tcPr>
            <w:tcW w:w="1531" w:type="dxa"/>
            <w:tcBorders>
              <w:top w:val="nil"/>
              <w:left w:val="single" w:sz="4" w:space="0" w:color="auto"/>
              <w:bottom w:val="single" w:sz="4" w:space="0" w:color="auto"/>
              <w:right w:val="single" w:sz="4" w:space="0" w:color="auto"/>
            </w:tcBorders>
            <w:shd w:val="clear" w:color="auto" w:fill="auto"/>
            <w:vAlign w:val="center"/>
            <w:hideMark/>
          </w:tcPr>
          <w:p w14:paraId="0BCD69EB" w14:textId="19646598"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Pr>
                <w:rFonts w:cs="Calibri"/>
                <w:color w:val="000000"/>
                <w:sz w:val="20"/>
                <w:szCs w:val="20"/>
              </w:rPr>
              <w:t>0</w:t>
            </w:r>
            <w:r w:rsidRPr="00DC5D40">
              <w:rPr>
                <w:rFonts w:eastAsia="Times New Roman" w:cs="Calibri"/>
                <w:color w:val="000000"/>
                <w:sz w:val="20"/>
                <w:szCs w:val="20"/>
                <w:lang w:eastAsia="es-CR"/>
              </w:rPr>
              <w:t xml:space="preserve"> </w:t>
            </w:r>
          </w:p>
        </w:tc>
        <w:tc>
          <w:tcPr>
            <w:tcW w:w="1531" w:type="dxa"/>
            <w:tcBorders>
              <w:top w:val="nil"/>
              <w:left w:val="nil"/>
              <w:bottom w:val="single" w:sz="4" w:space="0" w:color="auto"/>
              <w:right w:val="single" w:sz="4" w:space="0" w:color="auto"/>
            </w:tcBorders>
            <w:shd w:val="clear" w:color="auto" w:fill="auto"/>
            <w:vAlign w:val="center"/>
            <w:hideMark/>
          </w:tcPr>
          <w:p w14:paraId="62652606" w14:textId="4A702DAB" w:rsidR="00DC5D40" w:rsidRPr="00DC5D40" w:rsidRDefault="00F42FCC" w:rsidP="007A4AA2">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rFonts w:cs="Calibri"/>
                <w:color w:val="000000"/>
                <w:sz w:val="20"/>
                <w:szCs w:val="20"/>
              </w:rPr>
              <w:t xml:space="preserve">11 154 353 </w:t>
            </w:r>
          </w:p>
        </w:tc>
        <w:tc>
          <w:tcPr>
            <w:tcW w:w="1531" w:type="dxa"/>
            <w:tcBorders>
              <w:top w:val="nil"/>
              <w:left w:val="nil"/>
              <w:bottom w:val="single" w:sz="4" w:space="0" w:color="auto"/>
              <w:right w:val="single" w:sz="4" w:space="0" w:color="auto"/>
            </w:tcBorders>
            <w:shd w:val="clear" w:color="auto" w:fill="auto"/>
            <w:vAlign w:val="center"/>
            <w:hideMark/>
          </w:tcPr>
          <w:p w14:paraId="5D70A339" w14:textId="2CE92C43" w:rsidR="00DC5D40" w:rsidRPr="00DC5D40" w:rsidRDefault="00F42FCC" w:rsidP="007A4AA2">
            <w:pPr>
              <w:jc w:val="right"/>
              <w:rPr>
                <w:rFonts w:eastAsia="Times New Roman" w:cs="Calibri"/>
                <w:color w:val="000000"/>
                <w:sz w:val="20"/>
                <w:szCs w:val="20"/>
                <w:lang w:eastAsia="es-CR"/>
              </w:rPr>
            </w:pPr>
            <w:r>
              <w:rPr>
                <w:rFonts w:cs="Calibri"/>
                <w:color w:val="000000"/>
                <w:sz w:val="20"/>
                <w:szCs w:val="20"/>
              </w:rPr>
              <w:t> </w:t>
            </w:r>
          </w:p>
        </w:tc>
        <w:tc>
          <w:tcPr>
            <w:tcW w:w="1531" w:type="dxa"/>
            <w:tcBorders>
              <w:top w:val="nil"/>
              <w:left w:val="nil"/>
              <w:bottom w:val="single" w:sz="4" w:space="0" w:color="auto"/>
              <w:right w:val="single" w:sz="4" w:space="0" w:color="auto"/>
            </w:tcBorders>
            <w:shd w:val="clear" w:color="auto" w:fill="auto"/>
            <w:vAlign w:val="center"/>
            <w:hideMark/>
          </w:tcPr>
          <w:p w14:paraId="4532A2E4" w14:textId="06200584" w:rsidR="00DC5D40" w:rsidRPr="00DC5D40" w:rsidRDefault="00F42FCC" w:rsidP="007A4AA2">
            <w:pPr>
              <w:jc w:val="right"/>
              <w:rPr>
                <w:rFonts w:eastAsia="Times New Roman" w:cs="Calibri"/>
                <w:color w:val="000000"/>
                <w:sz w:val="20"/>
                <w:szCs w:val="20"/>
                <w:lang w:eastAsia="es-CR"/>
              </w:rPr>
            </w:pPr>
            <w:r>
              <w:rPr>
                <w:rFonts w:ascii="Times New Roman" w:hAnsi="Times New Roman" w:cs="Times New Roman"/>
                <w:color w:val="000000"/>
                <w:sz w:val="20"/>
                <w:szCs w:val="20"/>
              </w:rPr>
              <w:t>₡</w:t>
            </w:r>
            <w:r>
              <w:rPr>
                <w:rFonts w:cs="Calibri"/>
                <w:color w:val="000000"/>
                <w:sz w:val="20"/>
                <w:szCs w:val="20"/>
              </w:rPr>
              <w:t>11 154 353,17</w:t>
            </w:r>
          </w:p>
        </w:tc>
      </w:tr>
      <w:tr w:rsidR="00DF1009" w:rsidRPr="00DC5D40" w14:paraId="1317565B" w14:textId="77777777" w:rsidTr="00F2751A">
        <w:trPr>
          <w:trHeight w:val="497"/>
          <w:jc w:val="center"/>
        </w:trPr>
        <w:tc>
          <w:tcPr>
            <w:tcW w:w="2957" w:type="dxa"/>
            <w:tcBorders>
              <w:top w:val="nil"/>
              <w:left w:val="single" w:sz="4" w:space="0" w:color="auto"/>
              <w:bottom w:val="single" w:sz="4" w:space="0" w:color="auto"/>
              <w:right w:val="single" w:sz="4" w:space="0" w:color="auto"/>
            </w:tcBorders>
            <w:shd w:val="clear" w:color="000000" w:fill="FFFFFF"/>
            <w:vAlign w:val="center"/>
            <w:hideMark/>
          </w:tcPr>
          <w:p w14:paraId="07CF9316" w14:textId="77777777" w:rsidR="00DC5D40" w:rsidRPr="00DC5D40" w:rsidRDefault="00DC5D40" w:rsidP="007A4AA2">
            <w:pPr>
              <w:jc w:val="left"/>
              <w:rPr>
                <w:rFonts w:eastAsia="Times New Roman" w:cs="Calibri"/>
                <w:color w:val="000000"/>
                <w:sz w:val="20"/>
                <w:szCs w:val="20"/>
                <w:lang w:eastAsia="es-CR"/>
              </w:rPr>
            </w:pPr>
            <w:r w:rsidRPr="00DC5D40">
              <w:rPr>
                <w:rFonts w:eastAsia="Times New Roman" w:cs="Calibri"/>
                <w:color w:val="000000"/>
                <w:sz w:val="20"/>
                <w:szCs w:val="20"/>
                <w:lang w:eastAsia="es-CR"/>
              </w:rPr>
              <w:lastRenderedPageBreak/>
              <w:t>Dirección de Tecnología de Información</w:t>
            </w:r>
          </w:p>
        </w:tc>
        <w:tc>
          <w:tcPr>
            <w:tcW w:w="1531" w:type="dxa"/>
            <w:tcBorders>
              <w:top w:val="nil"/>
              <w:left w:val="single" w:sz="4" w:space="0" w:color="auto"/>
              <w:bottom w:val="single" w:sz="4" w:space="0" w:color="auto"/>
              <w:right w:val="single" w:sz="4" w:space="0" w:color="auto"/>
            </w:tcBorders>
            <w:shd w:val="clear" w:color="auto" w:fill="auto"/>
            <w:vAlign w:val="center"/>
            <w:hideMark/>
          </w:tcPr>
          <w:p w14:paraId="414A5935"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374 656 900,00</w:t>
            </w:r>
          </w:p>
        </w:tc>
        <w:tc>
          <w:tcPr>
            <w:tcW w:w="1531" w:type="dxa"/>
            <w:tcBorders>
              <w:top w:val="nil"/>
              <w:left w:val="nil"/>
              <w:bottom w:val="single" w:sz="4" w:space="0" w:color="auto"/>
              <w:right w:val="single" w:sz="4" w:space="0" w:color="auto"/>
            </w:tcBorders>
            <w:shd w:val="clear" w:color="auto" w:fill="auto"/>
            <w:vAlign w:val="center"/>
            <w:hideMark/>
          </w:tcPr>
          <w:p w14:paraId="5C4D1228"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0,00</w:t>
            </w:r>
          </w:p>
        </w:tc>
        <w:tc>
          <w:tcPr>
            <w:tcW w:w="1531" w:type="dxa"/>
            <w:tcBorders>
              <w:top w:val="nil"/>
              <w:left w:val="nil"/>
              <w:bottom w:val="single" w:sz="4" w:space="0" w:color="auto"/>
              <w:right w:val="single" w:sz="4" w:space="0" w:color="auto"/>
            </w:tcBorders>
            <w:shd w:val="clear" w:color="auto" w:fill="auto"/>
            <w:vAlign w:val="center"/>
            <w:hideMark/>
          </w:tcPr>
          <w:p w14:paraId="13BE6273"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0,00</w:t>
            </w:r>
          </w:p>
        </w:tc>
        <w:tc>
          <w:tcPr>
            <w:tcW w:w="1531" w:type="dxa"/>
            <w:tcBorders>
              <w:top w:val="nil"/>
              <w:left w:val="nil"/>
              <w:bottom w:val="single" w:sz="4" w:space="0" w:color="auto"/>
              <w:right w:val="single" w:sz="4" w:space="0" w:color="auto"/>
            </w:tcBorders>
            <w:shd w:val="clear" w:color="auto" w:fill="auto"/>
            <w:vAlign w:val="center"/>
            <w:hideMark/>
          </w:tcPr>
          <w:p w14:paraId="09D3880F" w14:textId="77777777" w:rsidR="00DC5D40" w:rsidRPr="00DC5D40" w:rsidRDefault="00DC5D40" w:rsidP="007A4AA2">
            <w:pPr>
              <w:jc w:val="right"/>
              <w:rPr>
                <w:rFonts w:eastAsia="Times New Roman" w:cs="Calibri"/>
                <w:color w:val="000000"/>
                <w:sz w:val="20"/>
                <w:szCs w:val="20"/>
                <w:lang w:eastAsia="es-CR"/>
              </w:rPr>
            </w:pPr>
            <w:r w:rsidRPr="00DC5D40">
              <w:rPr>
                <w:rFonts w:ascii="Times New Roman" w:eastAsia="Times New Roman" w:hAnsi="Times New Roman" w:cs="Times New Roman"/>
                <w:color w:val="000000"/>
                <w:sz w:val="20"/>
                <w:szCs w:val="20"/>
                <w:lang w:eastAsia="es-CR"/>
              </w:rPr>
              <w:t>₡</w:t>
            </w:r>
            <w:r w:rsidRPr="00DC5D40">
              <w:rPr>
                <w:rFonts w:eastAsia="Times New Roman" w:cs="Calibri"/>
                <w:color w:val="000000"/>
                <w:sz w:val="20"/>
                <w:szCs w:val="20"/>
                <w:lang w:eastAsia="es-CR"/>
              </w:rPr>
              <w:t>374 656 900,00</w:t>
            </w:r>
          </w:p>
        </w:tc>
      </w:tr>
      <w:tr w:rsidR="00020322" w:rsidRPr="00DC5D40" w14:paraId="303FF93E" w14:textId="77777777" w:rsidTr="00F2751A">
        <w:trPr>
          <w:trHeight w:val="300"/>
          <w:jc w:val="center"/>
        </w:trPr>
        <w:tc>
          <w:tcPr>
            <w:tcW w:w="2957" w:type="dxa"/>
            <w:tcBorders>
              <w:top w:val="nil"/>
              <w:left w:val="single" w:sz="4" w:space="0" w:color="auto"/>
              <w:bottom w:val="single" w:sz="4" w:space="0" w:color="auto"/>
              <w:right w:val="single" w:sz="4" w:space="0" w:color="auto"/>
            </w:tcBorders>
            <w:shd w:val="clear" w:color="000000" w:fill="808080"/>
            <w:vAlign w:val="center"/>
            <w:hideMark/>
          </w:tcPr>
          <w:p w14:paraId="0158AFAA" w14:textId="77777777" w:rsidR="00DC5D40" w:rsidRPr="00DC5D40" w:rsidRDefault="00DC5D40" w:rsidP="007A4AA2">
            <w:pPr>
              <w:jc w:val="center"/>
              <w:rPr>
                <w:rFonts w:eastAsia="Times New Roman" w:cs="Calibri"/>
                <w:b/>
                <w:bCs/>
                <w:color w:val="FFFFFF"/>
                <w:sz w:val="20"/>
                <w:szCs w:val="20"/>
                <w:lang w:eastAsia="es-CR"/>
              </w:rPr>
            </w:pPr>
            <w:r w:rsidRPr="00DC5D40">
              <w:rPr>
                <w:rFonts w:eastAsia="Times New Roman" w:cs="Calibri"/>
                <w:b/>
                <w:bCs/>
                <w:color w:val="FFFFFF"/>
                <w:sz w:val="20"/>
                <w:szCs w:val="20"/>
                <w:lang w:eastAsia="es-CR"/>
              </w:rPr>
              <w:t>Total</w:t>
            </w:r>
          </w:p>
        </w:tc>
        <w:tc>
          <w:tcPr>
            <w:tcW w:w="1531" w:type="dxa"/>
            <w:tcBorders>
              <w:top w:val="nil"/>
              <w:left w:val="single" w:sz="4" w:space="0" w:color="auto"/>
              <w:bottom w:val="single" w:sz="4" w:space="0" w:color="auto"/>
              <w:right w:val="single" w:sz="4" w:space="0" w:color="auto"/>
            </w:tcBorders>
            <w:shd w:val="clear" w:color="000000" w:fill="808080"/>
            <w:vAlign w:val="center"/>
            <w:hideMark/>
          </w:tcPr>
          <w:p w14:paraId="4257AEA0" w14:textId="77777777" w:rsidR="00DC5D40" w:rsidRPr="00DC5D40" w:rsidRDefault="00DC5D40" w:rsidP="007A4AA2">
            <w:pPr>
              <w:jc w:val="right"/>
              <w:rPr>
                <w:rFonts w:eastAsia="Times New Roman" w:cs="Calibri"/>
                <w:b/>
                <w:bCs/>
                <w:color w:val="FFFFFF"/>
                <w:sz w:val="20"/>
                <w:szCs w:val="20"/>
                <w:lang w:eastAsia="es-CR"/>
              </w:rPr>
            </w:pPr>
            <w:r w:rsidRPr="00DC5D40">
              <w:rPr>
                <w:rFonts w:ascii="Times New Roman" w:eastAsia="Times New Roman" w:hAnsi="Times New Roman" w:cs="Times New Roman"/>
                <w:b/>
                <w:bCs/>
                <w:color w:val="FFFFFF"/>
                <w:sz w:val="20"/>
                <w:szCs w:val="20"/>
                <w:lang w:eastAsia="es-CR"/>
              </w:rPr>
              <w:t>₡</w:t>
            </w:r>
            <w:r w:rsidRPr="00DC5D40">
              <w:rPr>
                <w:rFonts w:eastAsia="Times New Roman" w:cs="Calibri"/>
                <w:b/>
                <w:bCs/>
                <w:color w:val="FFFFFF"/>
                <w:sz w:val="20"/>
                <w:szCs w:val="20"/>
                <w:lang w:eastAsia="es-CR"/>
              </w:rPr>
              <w:t xml:space="preserve">508 429 643 </w:t>
            </w:r>
          </w:p>
        </w:tc>
        <w:tc>
          <w:tcPr>
            <w:tcW w:w="1531" w:type="dxa"/>
            <w:tcBorders>
              <w:top w:val="nil"/>
              <w:left w:val="nil"/>
              <w:bottom w:val="single" w:sz="4" w:space="0" w:color="auto"/>
              <w:right w:val="single" w:sz="4" w:space="0" w:color="auto"/>
            </w:tcBorders>
            <w:shd w:val="clear" w:color="000000" w:fill="808080"/>
            <w:vAlign w:val="center"/>
            <w:hideMark/>
          </w:tcPr>
          <w:p w14:paraId="38D30DDD" w14:textId="74AAD905" w:rsidR="00DC5D40" w:rsidRPr="00DC5D40" w:rsidRDefault="00F42FCC" w:rsidP="007A4AA2">
            <w:pPr>
              <w:jc w:val="right"/>
              <w:rPr>
                <w:rFonts w:eastAsia="Times New Roman" w:cs="Calibri"/>
                <w:b/>
                <w:bCs/>
                <w:color w:val="FFFFFF"/>
                <w:sz w:val="20"/>
                <w:szCs w:val="20"/>
                <w:lang w:eastAsia="es-CR"/>
              </w:rPr>
            </w:pPr>
            <w:r>
              <w:rPr>
                <w:rFonts w:ascii="Times New Roman" w:hAnsi="Times New Roman" w:cs="Times New Roman"/>
                <w:b/>
                <w:bCs/>
                <w:color w:val="FFFFFF"/>
                <w:sz w:val="20"/>
                <w:szCs w:val="20"/>
              </w:rPr>
              <w:t>₡</w:t>
            </w:r>
            <w:r>
              <w:rPr>
                <w:rFonts w:cs="Calibri"/>
                <w:b/>
                <w:bCs/>
                <w:color w:val="FFFFFF"/>
                <w:sz w:val="20"/>
                <w:szCs w:val="20"/>
              </w:rPr>
              <w:t xml:space="preserve">521 600 507 </w:t>
            </w:r>
          </w:p>
        </w:tc>
        <w:tc>
          <w:tcPr>
            <w:tcW w:w="1531" w:type="dxa"/>
            <w:tcBorders>
              <w:top w:val="nil"/>
              <w:left w:val="nil"/>
              <w:bottom w:val="single" w:sz="4" w:space="0" w:color="auto"/>
              <w:right w:val="single" w:sz="4" w:space="0" w:color="auto"/>
            </w:tcBorders>
            <w:shd w:val="clear" w:color="000000" w:fill="808080"/>
            <w:vAlign w:val="center"/>
            <w:hideMark/>
          </w:tcPr>
          <w:p w14:paraId="13C79F25" w14:textId="77777777" w:rsidR="00DC5D40" w:rsidRPr="00DC5D40" w:rsidRDefault="00DC5D40" w:rsidP="007A4AA2">
            <w:pPr>
              <w:jc w:val="right"/>
              <w:rPr>
                <w:rFonts w:eastAsia="Times New Roman" w:cs="Calibri"/>
                <w:b/>
                <w:bCs/>
                <w:color w:val="FFFFFF"/>
                <w:sz w:val="20"/>
                <w:szCs w:val="20"/>
                <w:lang w:eastAsia="es-CR"/>
              </w:rPr>
            </w:pPr>
            <w:r w:rsidRPr="00DC5D40">
              <w:rPr>
                <w:rFonts w:ascii="Times New Roman" w:eastAsia="Times New Roman" w:hAnsi="Times New Roman" w:cs="Times New Roman"/>
                <w:b/>
                <w:bCs/>
                <w:color w:val="FFFFFF"/>
                <w:sz w:val="20"/>
                <w:szCs w:val="20"/>
                <w:lang w:eastAsia="es-CR"/>
              </w:rPr>
              <w:t>₡</w:t>
            </w:r>
            <w:r w:rsidRPr="00DC5D40">
              <w:rPr>
                <w:rFonts w:eastAsia="Times New Roman" w:cs="Calibri"/>
                <w:b/>
                <w:bCs/>
                <w:color w:val="FFFFFF"/>
                <w:sz w:val="20"/>
                <w:szCs w:val="20"/>
                <w:lang w:eastAsia="es-CR"/>
              </w:rPr>
              <w:t xml:space="preserve">15 781 103 </w:t>
            </w:r>
          </w:p>
        </w:tc>
        <w:tc>
          <w:tcPr>
            <w:tcW w:w="1531" w:type="dxa"/>
            <w:tcBorders>
              <w:top w:val="nil"/>
              <w:left w:val="nil"/>
              <w:bottom w:val="single" w:sz="4" w:space="0" w:color="auto"/>
              <w:right w:val="single" w:sz="4" w:space="0" w:color="auto"/>
            </w:tcBorders>
            <w:shd w:val="clear" w:color="000000" w:fill="808080"/>
            <w:vAlign w:val="center"/>
            <w:hideMark/>
          </w:tcPr>
          <w:p w14:paraId="6C310955" w14:textId="1B9561C6" w:rsidR="00DC5D40" w:rsidRPr="00DC5D40" w:rsidRDefault="00F42FCC" w:rsidP="007A4AA2">
            <w:pPr>
              <w:jc w:val="right"/>
              <w:rPr>
                <w:rFonts w:eastAsia="Times New Roman" w:cs="Calibri"/>
                <w:b/>
                <w:bCs/>
                <w:color w:val="FFFFFF"/>
                <w:sz w:val="20"/>
                <w:szCs w:val="20"/>
                <w:lang w:eastAsia="es-CR"/>
              </w:rPr>
            </w:pPr>
            <w:r>
              <w:rPr>
                <w:rFonts w:ascii="Times New Roman" w:hAnsi="Times New Roman" w:cs="Times New Roman"/>
                <w:b/>
                <w:bCs/>
                <w:color w:val="FFFFFF"/>
                <w:sz w:val="20"/>
                <w:szCs w:val="20"/>
              </w:rPr>
              <w:t>₡</w:t>
            </w:r>
            <w:r>
              <w:rPr>
                <w:rFonts w:cs="Calibri"/>
                <w:b/>
                <w:bCs/>
                <w:color w:val="FFFFFF"/>
                <w:sz w:val="20"/>
                <w:szCs w:val="20"/>
              </w:rPr>
              <w:t xml:space="preserve">1 045 811 253 </w:t>
            </w:r>
          </w:p>
        </w:tc>
      </w:tr>
    </w:tbl>
    <w:p w14:paraId="05516D3E" w14:textId="214980A3" w:rsidR="00E11C5B" w:rsidRPr="001D5828" w:rsidRDefault="00DC5D40" w:rsidP="00C21E61">
      <w:pPr>
        <w:pStyle w:val="Fuentes"/>
      </w:pPr>
      <w:r w:rsidRPr="001D5828">
        <w:t xml:space="preserve"> </w:t>
      </w:r>
      <w:r w:rsidR="00E11C5B" w:rsidRPr="001D5828">
        <w:t>Fuente: Subproceso de Modernización Institucional.</w:t>
      </w:r>
    </w:p>
    <w:p w14:paraId="1FD88E4F" w14:textId="77777777" w:rsidR="004609F1" w:rsidRPr="001D5828" w:rsidRDefault="004609F1" w:rsidP="004609F1"/>
    <w:p w14:paraId="7311FC29" w14:textId="76795AD4" w:rsidR="00130B8F" w:rsidRDefault="007E1542" w:rsidP="00E11C5B">
      <w:r w:rsidRPr="001D5828">
        <w:t>Dentro de los costos variables producto de la entrada en vigencia del CPF, no se consideran los costos correspondientes al escaneo de documentos, ya que los mismos serán asumidos por las administraciones regionales de ser necesarios</w:t>
      </w:r>
      <w:r w:rsidR="00B71E62">
        <w:t xml:space="preserve">, Además no se toma en cuenta el crecimiento en </w:t>
      </w:r>
      <w:r w:rsidR="00130B8F">
        <w:t>número</w:t>
      </w:r>
      <w:r w:rsidR="00B71E62">
        <w:t xml:space="preserve"> de salas de audiencias, ya que a criterio de la </w:t>
      </w:r>
      <w:r w:rsidR="00130B8F" w:rsidRPr="00130B8F">
        <w:t>Comisión de la Jurisdicción Familia Niñez y Adolescencia</w:t>
      </w:r>
      <w:r w:rsidR="00130B8F">
        <w:t xml:space="preserve"> </w:t>
      </w:r>
      <w:r w:rsidR="00130B8F" w:rsidRPr="005855D7">
        <w:rPr>
          <w:b/>
          <w:i/>
        </w:rPr>
        <w:t xml:space="preserve">(apéndice </w:t>
      </w:r>
      <w:r w:rsidR="0028456C">
        <w:rPr>
          <w:b/>
          <w:i/>
        </w:rPr>
        <w:t>29</w:t>
      </w:r>
      <w:r w:rsidR="00130B8F" w:rsidRPr="005855D7">
        <w:rPr>
          <w:b/>
          <w:i/>
        </w:rPr>
        <w:t>)</w:t>
      </w:r>
      <w:r w:rsidR="00130B8F">
        <w:t>:</w:t>
      </w:r>
    </w:p>
    <w:p w14:paraId="14BF0A57" w14:textId="77777777" w:rsidR="0028456C" w:rsidRDefault="0028456C" w:rsidP="00E11C5B"/>
    <w:p w14:paraId="2C51D911" w14:textId="6F6FC4E6" w:rsidR="00B71E62" w:rsidRDefault="00130B8F" w:rsidP="00307DE1">
      <w:pPr>
        <w:ind w:left="708"/>
        <w:rPr>
          <w:i/>
          <w:iCs/>
        </w:rPr>
      </w:pPr>
      <w:r w:rsidRPr="00130B8F">
        <w:rPr>
          <w:i/>
          <w:iCs/>
        </w:rPr>
        <w:t>“s</w:t>
      </w:r>
      <w:r w:rsidR="00B71E62" w:rsidRPr="00130B8F">
        <w:rPr>
          <w:i/>
          <w:iCs/>
        </w:rPr>
        <w:t xml:space="preserve">e </w:t>
      </w:r>
      <w:r w:rsidRPr="00130B8F">
        <w:rPr>
          <w:i/>
          <w:iCs/>
        </w:rPr>
        <w:t>provee</w:t>
      </w:r>
      <w:r w:rsidR="00B71E62" w:rsidRPr="00130B8F">
        <w:rPr>
          <w:i/>
          <w:iCs/>
        </w:rPr>
        <w:t xml:space="preserve"> que cada persona juzgadora siga usando su </w:t>
      </w:r>
      <w:r w:rsidRPr="00130B8F">
        <w:rPr>
          <w:i/>
          <w:iCs/>
        </w:rPr>
        <w:t>pr</w:t>
      </w:r>
      <w:r w:rsidR="00B71E62" w:rsidRPr="00130B8F">
        <w:rPr>
          <w:i/>
          <w:iCs/>
        </w:rPr>
        <w:t>opia oficina, como se ha venido haciendo hasta ahora, para llevar a cabo las audiencias, no parece ser necesario que se gaste tanto dinero (como en otras reformas) para salas de audiencias, máxime que las nuestras serán audiencias totalmente PRIVADAS</w:t>
      </w:r>
      <w:r>
        <w:rPr>
          <w:i/>
          <w:iCs/>
        </w:rPr>
        <w:t>”</w:t>
      </w:r>
    </w:p>
    <w:p w14:paraId="59B45AA1" w14:textId="77777777" w:rsidR="00130B8F" w:rsidRPr="00130B8F" w:rsidRDefault="00130B8F" w:rsidP="00130B8F"/>
    <w:p w14:paraId="303F14B9" w14:textId="77777777" w:rsidR="001B0BFA" w:rsidRPr="001D5828" w:rsidRDefault="001B0BFA" w:rsidP="001B0BFA"/>
    <w:p w14:paraId="08EBAD73" w14:textId="1E4D6D3D" w:rsidR="009537ED" w:rsidRPr="001D5828" w:rsidRDefault="00ED2983" w:rsidP="000B1CF5">
      <w:pPr>
        <w:pStyle w:val="Ttulo1"/>
        <w:rPr>
          <w:lang w:val="es-CR"/>
        </w:rPr>
      </w:pPr>
      <w:r w:rsidRPr="001D5828">
        <w:rPr>
          <w:lang w:val="es-CR"/>
        </w:rPr>
        <w:t>Limitaciones</w:t>
      </w:r>
    </w:p>
    <w:p w14:paraId="30FCEF03" w14:textId="77777777" w:rsidR="005F65B1" w:rsidRPr="001D5828" w:rsidRDefault="005F65B1" w:rsidP="008361CE"/>
    <w:p w14:paraId="7BDA98C3" w14:textId="31D7AC9A" w:rsidR="008361CE" w:rsidRPr="001D5828" w:rsidRDefault="005F65B1" w:rsidP="008361CE">
      <w:r w:rsidRPr="001D5828">
        <w:t>A continuación, se presentan las principales limitaciones identificadas durante el estudio del impacto del Código Procesal de Familia:</w:t>
      </w:r>
    </w:p>
    <w:p w14:paraId="3A054FC9" w14:textId="77777777" w:rsidR="005F65B1" w:rsidRPr="001D5828" w:rsidRDefault="005F65B1" w:rsidP="008361CE"/>
    <w:p w14:paraId="25F15D7F" w14:textId="22A425DD" w:rsidR="005F65B1" w:rsidRPr="001D5828" w:rsidRDefault="008C7159" w:rsidP="000542C4">
      <w:pPr>
        <w:pStyle w:val="Prrafodelista"/>
        <w:numPr>
          <w:ilvl w:val="0"/>
          <w:numId w:val="29"/>
        </w:numPr>
      </w:pPr>
      <w:r w:rsidRPr="001D5828">
        <w:t>Aunque se estima</w:t>
      </w:r>
      <w:r w:rsidR="002D056F" w:rsidRPr="001D5828">
        <w:t xml:space="preserve"> e</w:t>
      </w:r>
      <w:r w:rsidR="005F65B1" w:rsidRPr="001D5828">
        <w:t xml:space="preserve">l </w:t>
      </w:r>
      <w:r w:rsidRPr="001D5828">
        <w:t xml:space="preserve">posible </w:t>
      </w:r>
      <w:r w:rsidR="005F65B1" w:rsidRPr="001D5828">
        <w:t xml:space="preserve">impacto </w:t>
      </w:r>
      <w:r w:rsidRPr="001D5828">
        <w:t>de la desjudicialización de procesos con el</w:t>
      </w:r>
      <w:r w:rsidR="005F65B1" w:rsidRPr="001D5828">
        <w:t xml:space="preserve"> CPF sobre los despachos judiciales competentes en la materia, </w:t>
      </w:r>
      <w:r w:rsidR="002D056F" w:rsidRPr="001D5828">
        <w:t xml:space="preserve">actualmente </w:t>
      </w:r>
      <w:r w:rsidR="0023574A" w:rsidRPr="001D5828">
        <w:t>no se cuentan con</w:t>
      </w:r>
      <w:r w:rsidRPr="001D5828">
        <w:t xml:space="preserve"> datos </w:t>
      </w:r>
      <w:r w:rsidR="0023574A" w:rsidRPr="001D5828">
        <w:t>exactos</w:t>
      </w:r>
      <w:r w:rsidRPr="001D5828">
        <w:t xml:space="preserve"> d</w:t>
      </w:r>
      <w:r w:rsidR="002D056F" w:rsidRPr="001D5828">
        <w:t xml:space="preserve">el Subproceso de Estadística de la Dirección de Planificación </w:t>
      </w:r>
      <w:r w:rsidR="0023574A" w:rsidRPr="001D5828">
        <w:t>para determinar</w:t>
      </w:r>
      <w:r w:rsidRPr="001D5828">
        <w:t xml:space="preserve"> la cantidad</w:t>
      </w:r>
      <w:r w:rsidR="002D056F" w:rsidRPr="001D5828">
        <w:t xml:space="preserve"> de</w:t>
      </w:r>
      <w:r w:rsidR="005F65B1" w:rsidRPr="001D5828">
        <w:t xml:space="preserve"> caso de los divorcios o separaciones judiciales por mutuo consentimiento</w:t>
      </w:r>
      <w:r w:rsidRPr="001D5828">
        <w:t xml:space="preserve"> (</w:t>
      </w:r>
      <w:r w:rsidR="005F65B1" w:rsidRPr="001D5828">
        <w:t>para aquellos casos donde no existan hijos o hijas menores de edad y no existiera referencia a bienes</w:t>
      </w:r>
      <w:r w:rsidRPr="001D5828">
        <w:t>)</w:t>
      </w:r>
      <w:r w:rsidR="005F65B1" w:rsidRPr="001D5828">
        <w:t xml:space="preserve">, </w:t>
      </w:r>
      <w:r w:rsidR="002D056F" w:rsidRPr="001D5828">
        <w:t>d</w:t>
      </w:r>
      <w:r w:rsidR="005F65B1" w:rsidRPr="001D5828">
        <w:t>e igual forma, las adopciones registradas en los datos estadísticos no especifican el tipo de persona involucrada (mayor o menor de edad).</w:t>
      </w:r>
    </w:p>
    <w:p w14:paraId="53FFE9BA" w14:textId="7F8B070D" w:rsidR="00201624" w:rsidRPr="001D5828" w:rsidRDefault="00201624" w:rsidP="000542C4">
      <w:pPr>
        <w:pStyle w:val="Prrafodelista"/>
        <w:numPr>
          <w:ilvl w:val="0"/>
          <w:numId w:val="29"/>
        </w:numPr>
      </w:pPr>
      <w:r w:rsidRPr="001D5828">
        <w:t xml:space="preserve">La recalificación de plazas de Auxiliar de Servicios Generales </w:t>
      </w:r>
      <w:r w:rsidR="00C1799A" w:rsidRPr="001D5828">
        <w:t xml:space="preserve">a Técnica o Técnico Judicial </w:t>
      </w:r>
      <w:r w:rsidR="00EA231F" w:rsidRPr="001D5828">
        <w:t xml:space="preserve">es una limitante, ya que </w:t>
      </w:r>
      <w:r w:rsidRPr="001D5828">
        <w:t xml:space="preserve">según criterio de la Dirección Ejecutiva, para </w:t>
      </w:r>
      <w:r w:rsidR="00EA231F" w:rsidRPr="001D5828">
        <w:t xml:space="preserve">poder realizar esto se </w:t>
      </w:r>
      <w:r w:rsidRPr="001D5828">
        <w:t xml:space="preserve">debe </w:t>
      </w:r>
      <w:r w:rsidR="00EA231F" w:rsidRPr="001D5828">
        <w:t>considerar la contratación de Servicios de Limpieza, de</w:t>
      </w:r>
      <w:r w:rsidRPr="001D5828">
        <w:t xml:space="preserve"> la subpartida 1.04.06 “Servicios Generales”, la cual </w:t>
      </w:r>
      <w:r w:rsidR="00EA231F" w:rsidRPr="001D5828">
        <w:t xml:space="preserve">de momento </w:t>
      </w:r>
      <w:r w:rsidRPr="001D5828">
        <w:t xml:space="preserve">se encuentra restringida por el aumento del </w:t>
      </w:r>
      <w:r w:rsidR="00EA231F" w:rsidRPr="001D5828">
        <w:t>Impuesto al Valor Agregado (</w:t>
      </w:r>
      <w:r w:rsidRPr="001D5828">
        <w:t>IVA</w:t>
      </w:r>
      <w:r w:rsidR="00EA231F" w:rsidRPr="001D5828">
        <w:t>)</w:t>
      </w:r>
      <w:r w:rsidRPr="001D5828">
        <w:t xml:space="preserve"> en </w:t>
      </w:r>
      <w:r w:rsidR="00EA231F" w:rsidRPr="001D5828">
        <w:t>estos</w:t>
      </w:r>
      <w:r w:rsidRPr="001D5828">
        <w:t xml:space="preserve"> servicios.</w:t>
      </w:r>
    </w:p>
    <w:p w14:paraId="4507DD26" w14:textId="77777777" w:rsidR="00CF749E" w:rsidRPr="001D5828" w:rsidRDefault="00CF749E" w:rsidP="000542C4">
      <w:pPr>
        <w:pStyle w:val="Prrafodelista"/>
        <w:numPr>
          <w:ilvl w:val="0"/>
          <w:numId w:val="29"/>
        </w:numPr>
      </w:pPr>
      <w:r w:rsidRPr="001D5828">
        <w:t>Se prevé que con la entrada del nuevo Código Procesal de Familia se reduzca la intervención en el trámite de los expedientes que actualmente tienen el personal técnico judicial, debido a que se da preferencia al sistema procesal de oralidad liderado por las personas juzgadoras, pero con la información disponible a la fecha no se puede estimar esta disminución.</w:t>
      </w:r>
    </w:p>
    <w:p w14:paraId="1A3A8FF3" w14:textId="19DED306" w:rsidR="005B1208" w:rsidRPr="001D5828" w:rsidRDefault="003A1732" w:rsidP="000542C4">
      <w:pPr>
        <w:pStyle w:val="Prrafodelista"/>
        <w:numPr>
          <w:ilvl w:val="0"/>
          <w:numId w:val="29"/>
        </w:numPr>
      </w:pPr>
      <w:r w:rsidRPr="001D5828">
        <w:lastRenderedPageBreak/>
        <w:t xml:space="preserve">Dentro de los costos </w:t>
      </w:r>
      <w:r w:rsidR="00C1799A" w:rsidRPr="001D5828">
        <w:t xml:space="preserve">identificados </w:t>
      </w:r>
      <w:r w:rsidRPr="001D5828">
        <w:t xml:space="preserve">del Código Procesal de Familia, no se </w:t>
      </w:r>
      <w:r w:rsidR="00D3620F" w:rsidRPr="001D5828">
        <w:t xml:space="preserve">incluye </w:t>
      </w:r>
      <w:r w:rsidRPr="001D5828">
        <w:t>ninguna suma para la creación de plazas de asistencia letrada de la Defensa Pública,</w:t>
      </w:r>
      <w:r w:rsidR="00D3620F" w:rsidRPr="001D5828">
        <w:t xml:space="preserve"> y que en su momento se reconocieron para dar cobertura nacional a la atención en </w:t>
      </w:r>
      <w:r w:rsidR="00C1799A" w:rsidRPr="001D5828">
        <w:t>P</w:t>
      </w:r>
      <w:r w:rsidR="00D3620F" w:rsidRPr="001D5828">
        <w:t xml:space="preserve">ensión </w:t>
      </w:r>
      <w:r w:rsidR="00C1799A" w:rsidRPr="001D5828">
        <w:t>A</w:t>
      </w:r>
      <w:r w:rsidR="00D3620F" w:rsidRPr="001D5828">
        <w:t>limentaria a la parte beneficiaria que no cuente con recursos económicos para contratar patrocinio letrado conforme lo establece</w:t>
      </w:r>
      <w:r w:rsidR="005B1208" w:rsidRPr="001D5828">
        <w:t xml:space="preserve"> el </w:t>
      </w:r>
      <w:r w:rsidR="00D3620F" w:rsidRPr="001D5828">
        <w:t>artículo 56 del Código Procesal de Familia. Est</w:t>
      </w:r>
      <w:r w:rsidR="00C1799A" w:rsidRPr="001D5828">
        <w:t>a limitación es</w:t>
      </w:r>
      <w:r w:rsidR="00D3620F" w:rsidRPr="001D5828">
        <w:t xml:space="preserve"> producto de la </w:t>
      </w:r>
      <w:r w:rsidR="005B1208" w:rsidRPr="001D5828">
        <w:t>disminu</w:t>
      </w:r>
      <w:r w:rsidR="00D3620F" w:rsidRPr="001D5828">
        <w:t>ción en</w:t>
      </w:r>
      <w:r w:rsidR="005B1208" w:rsidRPr="001D5828">
        <w:t xml:space="preserve"> el impacto económico </w:t>
      </w:r>
      <w:r w:rsidR="00D3620F" w:rsidRPr="001D5828">
        <w:t>planteado</w:t>
      </w:r>
      <w:r w:rsidR="005B1208" w:rsidRPr="001D5828">
        <w:t xml:space="preserve"> en el oficio 1285-PLA-2019, reconociendo la situación económica del país y determinándose, que el peso de los recursos económicos recaía principalmente sobre el patrocinio legal gratuito para las partes por medio de la Defensa Pública.</w:t>
      </w:r>
    </w:p>
    <w:p w14:paraId="3F8445FB" w14:textId="14C92B2D" w:rsidR="004D3727" w:rsidRPr="001D5828" w:rsidRDefault="00D3620F" w:rsidP="000542C4">
      <w:pPr>
        <w:pStyle w:val="Prrafodelista"/>
        <w:numPr>
          <w:ilvl w:val="0"/>
          <w:numId w:val="29"/>
        </w:numPr>
      </w:pPr>
      <w:r w:rsidRPr="001D5828">
        <w:t xml:space="preserve">No se realiza el análisis de las cargas de trabajo </w:t>
      </w:r>
      <w:r w:rsidR="00CF749E" w:rsidRPr="001D5828">
        <w:t>para</w:t>
      </w:r>
      <w:r w:rsidRPr="001D5828">
        <w:t xml:space="preserve"> los despachos mixtos que atienden dentro de sus materias</w:t>
      </w:r>
      <w:r w:rsidR="00CF749E" w:rsidRPr="001D5828">
        <w:t>:</w:t>
      </w:r>
      <w:r w:rsidRPr="001D5828">
        <w:t xml:space="preserve"> Violencia </w:t>
      </w:r>
      <w:r w:rsidR="00076C72" w:rsidRPr="001D5828">
        <w:t>Doméstica</w:t>
      </w:r>
      <w:r w:rsidRPr="001D5828">
        <w:t xml:space="preserve"> y Pensiones Alimentarias, esto ya que durante los abordajes realizados por la Dirección de Planificación para las materias de Laboral y Civil, se realizaron los estudios pertinentes y se incluyeron las necesidades en los respectivos informes de presupuesto de estas materias.</w:t>
      </w:r>
    </w:p>
    <w:p w14:paraId="3B8540B7" w14:textId="32699F9C" w:rsidR="002C49BA" w:rsidRPr="001D5828" w:rsidRDefault="009E7012" w:rsidP="00271455">
      <w:pPr>
        <w:pStyle w:val="Prrafodelista"/>
        <w:numPr>
          <w:ilvl w:val="0"/>
          <w:numId w:val="29"/>
        </w:numPr>
      </w:pPr>
      <w:r>
        <w:t>Aunque se cuenta información estadística de la procedencia de los expedientes que ingresan a los Juzgados especializados en Familia, esta no es completada correctamente</w:t>
      </w:r>
      <w:r w:rsidR="00162FEF">
        <w:t xml:space="preserve"> por las personas de los despachos</w:t>
      </w:r>
      <w:r>
        <w:t>, por lo que no se pudieron realizar en este informe análisis de competencias territoriales para los despachos</w:t>
      </w:r>
      <w:r w:rsidR="00192769">
        <w:t xml:space="preserve"> </w:t>
      </w:r>
      <w:r w:rsidR="00162FEF">
        <w:t>impactados con el CPF, en especial el</w:t>
      </w:r>
      <w:r w:rsidR="00162FEF" w:rsidRPr="00162FEF">
        <w:t xml:space="preserve"> Juzgado Primero y Segundo de Familia de San </w:t>
      </w:r>
      <w:proofErr w:type="spellStart"/>
      <w:r w:rsidR="00162FEF" w:rsidRPr="00162FEF">
        <w:t>José</w:t>
      </w:r>
      <w:r>
        <w:t>.</w:t>
      </w:r>
      <w:r w:rsidR="002A2D18">
        <w:t>La</w:t>
      </w:r>
      <w:proofErr w:type="spellEnd"/>
      <w:r w:rsidR="002A2D18">
        <w:t xml:space="preserve"> </w:t>
      </w:r>
      <w:r w:rsidR="00811BA3">
        <w:t>información suministrada por el Departamento de Trabajo Social y Psicología, relacionada con los indicadores de desempeño, ven</w:t>
      </w:r>
      <w:r w:rsidR="002A2D18">
        <w:t>ía</w:t>
      </w:r>
      <w:r w:rsidR="00811BA3">
        <w:t xml:space="preserve"> </w:t>
      </w:r>
      <w:r w:rsidR="002A2D18">
        <w:t xml:space="preserve">en varios formatos, por lo que no fue posible incluir la información de todas las oficinas, lo que afectó el </w:t>
      </w:r>
      <w:r w:rsidR="00811BA3">
        <w:t xml:space="preserve">análisis </w:t>
      </w:r>
      <w:r w:rsidR="002A2D18">
        <w:t>de los datos</w:t>
      </w:r>
      <w:r w:rsidR="00DB5098">
        <w:t>; además, no fue posible realizar un análisis por materia ya que el Departamento de Trabajo Social y Psicología no brindó la información solicitada</w:t>
      </w:r>
      <w:r w:rsidR="002A2D18">
        <w:t>.</w:t>
      </w:r>
      <w:r w:rsidR="00811BA3">
        <w:t xml:space="preserve"> </w:t>
      </w:r>
    </w:p>
    <w:p w14:paraId="4E515138" w14:textId="57F744DE" w:rsidR="002C49BA" w:rsidRPr="001D5828" w:rsidRDefault="002C49BA" w:rsidP="008361CE"/>
    <w:p w14:paraId="4419CED1" w14:textId="77777777" w:rsidR="00692B0A" w:rsidRPr="001D5828" w:rsidRDefault="00692B0A" w:rsidP="008361CE"/>
    <w:p w14:paraId="7B5DFF8D" w14:textId="4AC3EA5D" w:rsidR="00ED2983" w:rsidRPr="00271455" w:rsidRDefault="00ED2983" w:rsidP="00ED2983">
      <w:pPr>
        <w:pStyle w:val="Ttulo1"/>
        <w:rPr>
          <w:lang w:val="es-CR"/>
        </w:rPr>
      </w:pPr>
      <w:r w:rsidRPr="00271455">
        <w:rPr>
          <w:lang w:val="es-CR"/>
        </w:rPr>
        <w:t>Observaciones Contraloría General de la República</w:t>
      </w:r>
    </w:p>
    <w:p w14:paraId="08967113" w14:textId="77777777" w:rsidR="00ED2983" w:rsidRPr="001D5828" w:rsidRDefault="00ED2983" w:rsidP="009537ED"/>
    <w:p w14:paraId="581A1D19" w14:textId="56A3E2E5" w:rsidR="004459F8" w:rsidRPr="001D5828" w:rsidRDefault="004E6D5C" w:rsidP="009537ED">
      <w:r w:rsidRPr="001D5828">
        <w:t>En atención a</w:t>
      </w:r>
      <w:r w:rsidR="00587456" w:rsidRPr="001D5828">
        <w:t xml:space="preserve"> </w:t>
      </w:r>
      <w:r w:rsidRPr="001D5828">
        <w:t>l</w:t>
      </w:r>
      <w:r w:rsidR="00587456" w:rsidRPr="001D5828">
        <w:t>os</w:t>
      </w:r>
      <w:r w:rsidRPr="001D5828">
        <w:t xml:space="preserve"> </w:t>
      </w:r>
      <w:r w:rsidR="008E2A2C" w:rsidRPr="001D5828">
        <w:t>oficio</w:t>
      </w:r>
      <w:r w:rsidR="00587456" w:rsidRPr="001D5828">
        <w:t>s</w:t>
      </w:r>
      <w:r w:rsidR="008E2A2C" w:rsidRPr="001D5828">
        <w:t xml:space="preserve"> </w:t>
      </w:r>
      <w:r w:rsidR="00D544D8" w:rsidRPr="001D5828">
        <w:t>DFEO</w:t>
      </w:r>
      <w:r w:rsidR="007F2683" w:rsidRPr="001D5828">
        <w:t>-</w:t>
      </w:r>
      <w:r w:rsidR="00D544D8" w:rsidRPr="001D5828">
        <w:t>PG-0097</w:t>
      </w:r>
      <w:r w:rsidR="00E24674" w:rsidRPr="001D5828">
        <w:t xml:space="preserve"> (2645</w:t>
      </w:r>
      <w:r w:rsidR="008F48CD" w:rsidRPr="001D5828">
        <w:t xml:space="preserve">) </w:t>
      </w:r>
      <w:r w:rsidR="00AC2DA6" w:rsidRPr="001D5828">
        <w:t xml:space="preserve">y </w:t>
      </w:r>
      <w:r w:rsidR="00BC5692" w:rsidRPr="001D5828">
        <w:t xml:space="preserve">P3-03-GE </w:t>
      </w:r>
      <w:r w:rsidR="001C2247" w:rsidRPr="001D5828">
        <w:t>V</w:t>
      </w:r>
      <w:r w:rsidR="002A7294" w:rsidRPr="001D5828">
        <w:t>aloración de observaciones al borrador del informe de auditoría operativa sobre la oportunidad en la prestación del servicio público de administración de la justicia de los juzgados de familia y de pensiones alimentarias</w:t>
      </w:r>
      <w:r w:rsidR="00587456" w:rsidRPr="001D5828">
        <w:t xml:space="preserve">, del 2 de marzo de 2020, remitido al señor Presidente de la Corte Suprema de Justicia por la señora </w:t>
      </w:r>
      <w:proofErr w:type="spellStart"/>
      <w:r w:rsidR="00587456" w:rsidRPr="001D5828">
        <w:t>Falon</w:t>
      </w:r>
      <w:proofErr w:type="spellEnd"/>
      <w:r w:rsidR="00587456" w:rsidRPr="001D5828">
        <w:t xml:space="preserve"> Stephany Arias Calero, Gerente de Área de la Contraloría General de la República, sobre la respuesta </w:t>
      </w:r>
      <w:r w:rsidR="007F213E" w:rsidRPr="001D5828">
        <w:t>a</w:t>
      </w:r>
      <w:r w:rsidR="00587456" w:rsidRPr="001D5828">
        <w:t xml:space="preserve"> las observaciones realizadas al Borrador del Informe de la auditoría operativa ejecutada en el Poder Judicial sobre la gestión del Poder Judicial en cuanto a la oportunidad de la prestación del servicio público de administración de la justicia de los juzgados de familia y de pensiones alimentarias</w:t>
      </w:r>
      <w:r w:rsidR="008C14C8" w:rsidRPr="001D5828">
        <w:t>; se tiene lo siguiente:</w:t>
      </w:r>
    </w:p>
    <w:p w14:paraId="5E957228" w14:textId="77777777" w:rsidR="00B26611" w:rsidRPr="001D5828" w:rsidRDefault="00B26611" w:rsidP="009537ED"/>
    <w:p w14:paraId="55594595" w14:textId="77777777" w:rsidR="00DF3CC2" w:rsidRDefault="00C0727C" w:rsidP="000542C4">
      <w:pPr>
        <w:pStyle w:val="Prrafodelista"/>
        <w:numPr>
          <w:ilvl w:val="0"/>
          <w:numId w:val="28"/>
        </w:numPr>
      </w:pPr>
      <w:r>
        <w:t xml:space="preserve">En cumplimiento a lo solicitado por la Contraloría General de la República, en el informe P3-03-GE, en la Temática: </w:t>
      </w:r>
      <w:r w:rsidR="004B4DB0" w:rsidRPr="001D5828">
        <w:t xml:space="preserve">Libro de Pase a Fallo: </w:t>
      </w:r>
    </w:p>
    <w:p w14:paraId="61562BF6" w14:textId="191CEAC8" w:rsidR="00084B8A" w:rsidRPr="001D5828" w:rsidRDefault="00052FD7" w:rsidP="00C34F0F">
      <w:pPr>
        <w:pStyle w:val="Prrafodelista"/>
      </w:pPr>
      <w:r w:rsidRPr="001D5828">
        <w:lastRenderedPageBreak/>
        <w:t xml:space="preserve">Se </w:t>
      </w:r>
      <w:r w:rsidR="000F63FE" w:rsidRPr="001D5828">
        <w:t>c</w:t>
      </w:r>
      <w:r w:rsidR="00594F66" w:rsidRPr="001D5828">
        <w:t>onfecci</w:t>
      </w:r>
      <w:r w:rsidR="0098408A" w:rsidRPr="001D5828">
        <w:t>on</w:t>
      </w:r>
      <w:r w:rsidR="000F63FE" w:rsidRPr="001D5828">
        <w:t>ó u</w:t>
      </w:r>
      <w:r w:rsidR="00594F66" w:rsidRPr="001D5828">
        <w:t>n nuevo l</w:t>
      </w:r>
      <w:r w:rsidR="0098408A" w:rsidRPr="001D5828">
        <w:t xml:space="preserve">ibro de pase a fallo, </w:t>
      </w:r>
      <w:r w:rsidR="00644F91" w:rsidRPr="001D5828">
        <w:t>para uso de todos los despachos que conocen la materia de Familia</w:t>
      </w:r>
      <w:r w:rsidR="00C0727C">
        <w:t xml:space="preserve"> y otro para la materia de Pensiones Alimentarias, </w:t>
      </w:r>
      <w:r w:rsidR="00644F91" w:rsidRPr="001D5828">
        <w:t>l</w:t>
      </w:r>
      <w:r w:rsidR="00C0727C">
        <w:t>os</w:t>
      </w:r>
      <w:r w:rsidR="00EE2774" w:rsidRPr="001D5828">
        <w:t xml:space="preserve"> cual </w:t>
      </w:r>
      <w:r w:rsidR="00036E09" w:rsidRPr="001D5828">
        <w:t>considera</w:t>
      </w:r>
      <w:r w:rsidR="00C0727C">
        <w:t>n</w:t>
      </w:r>
      <w:r w:rsidR="00036E09" w:rsidRPr="001D5828">
        <w:t xml:space="preserve"> aspectos </w:t>
      </w:r>
      <w:r w:rsidR="002106CA" w:rsidRPr="001D5828">
        <w:t>como</w:t>
      </w:r>
      <w:r w:rsidR="00C43251" w:rsidRPr="001D5828">
        <w:t xml:space="preserve">: condición de vulnerabilidad, </w:t>
      </w:r>
      <w:r w:rsidR="00BB1101" w:rsidRPr="001D5828">
        <w:t xml:space="preserve">tipo de resolución, </w:t>
      </w:r>
      <w:r w:rsidR="009C369B" w:rsidRPr="001D5828">
        <w:t>tipo de declaratoria de la sentencia</w:t>
      </w:r>
      <w:r w:rsidR="00FF7757" w:rsidRPr="001D5828">
        <w:t xml:space="preserve">, plazo del dictado de la sentencia; entre otros. Además, </w:t>
      </w:r>
      <w:r w:rsidR="00AD1BA1" w:rsidRPr="001D5828">
        <w:t xml:space="preserve">el </w:t>
      </w:r>
      <w:r w:rsidR="00FF7757" w:rsidRPr="001D5828">
        <w:t xml:space="preserve">Escritorio Virtual, </w:t>
      </w:r>
      <w:r w:rsidR="00F81AC9" w:rsidRPr="001D5828">
        <w:t>cuenta con la mejora de Pase a Fallo</w:t>
      </w:r>
      <w:r w:rsidR="0006063C" w:rsidRPr="001D5828">
        <w:t>, lo que permite llevar un control cruzado</w:t>
      </w:r>
      <w:r w:rsidR="00732512" w:rsidRPr="001D5828">
        <w:t xml:space="preserve"> (ver </w:t>
      </w:r>
      <w:r w:rsidR="00732512" w:rsidRPr="001D5828">
        <w:rPr>
          <w:b/>
          <w:i/>
        </w:rPr>
        <w:t xml:space="preserve">apéndice </w:t>
      </w:r>
      <w:r w:rsidR="0028456C">
        <w:rPr>
          <w:b/>
          <w:i/>
        </w:rPr>
        <w:t>10</w:t>
      </w:r>
      <w:r w:rsidR="005876AB" w:rsidRPr="001D5828">
        <w:t>)</w:t>
      </w:r>
      <w:r w:rsidR="00DE1DBF" w:rsidRPr="001D5828">
        <w:t>.</w:t>
      </w:r>
    </w:p>
    <w:p w14:paraId="31D2AF25" w14:textId="0567BC99" w:rsidR="00320A17" w:rsidRPr="001D5828" w:rsidRDefault="00BE31C5" w:rsidP="000542C4">
      <w:pPr>
        <w:pStyle w:val="Prrafodelista"/>
        <w:numPr>
          <w:ilvl w:val="0"/>
          <w:numId w:val="28"/>
        </w:numPr>
      </w:pPr>
      <w:r>
        <w:t xml:space="preserve">En relación </w:t>
      </w:r>
      <w:r w:rsidR="00DF3CC2">
        <w:t xml:space="preserve">con la observación de la Contraloría General de la República en el informe P3-03-GE, en la Temática: Retroalimentación y Seguimiento de la Gestión: </w:t>
      </w:r>
      <w:r w:rsidR="0061410E" w:rsidRPr="001D5828">
        <w:t xml:space="preserve">Se </w:t>
      </w:r>
      <w:r w:rsidR="00152E1F" w:rsidRPr="001D5828">
        <w:t xml:space="preserve">plantea </w:t>
      </w:r>
      <w:r w:rsidR="00535C25" w:rsidRPr="001D5828">
        <w:t>una</w:t>
      </w:r>
      <w:r w:rsidR="00152E1F" w:rsidRPr="001D5828">
        <w:t xml:space="preserve"> nueva matriz de Indicadores de Gestión, </w:t>
      </w:r>
      <w:r w:rsidR="00145218" w:rsidRPr="001D5828">
        <w:t>com</w:t>
      </w:r>
      <w:r w:rsidR="007F1B60" w:rsidRPr="001D5828">
        <w:t xml:space="preserve">puesta de </w:t>
      </w:r>
      <w:r w:rsidR="00240A2E" w:rsidRPr="001D5828">
        <w:t>3</w:t>
      </w:r>
      <w:r w:rsidR="00DF3CC2">
        <w:t>2</w:t>
      </w:r>
      <w:r w:rsidR="00240A2E" w:rsidRPr="001D5828">
        <w:t xml:space="preserve"> </w:t>
      </w:r>
      <w:r w:rsidR="00CF52AE" w:rsidRPr="001D5828">
        <w:t>indicadores</w:t>
      </w:r>
      <w:r w:rsidR="00320A17" w:rsidRPr="001D5828">
        <w:t xml:space="preserve"> los cuales se </w:t>
      </w:r>
      <w:r w:rsidR="006F5D5D" w:rsidRPr="001D5828">
        <w:t xml:space="preserve">clasificados </w:t>
      </w:r>
      <w:r w:rsidR="00D03DC0" w:rsidRPr="001D5828">
        <w:t>en:</w:t>
      </w:r>
      <w:r w:rsidR="00182CE9" w:rsidRPr="001D5828">
        <w:t xml:space="preserve"> </w:t>
      </w:r>
    </w:p>
    <w:p w14:paraId="6A5871C1" w14:textId="55564EEA" w:rsidR="00FA2250" w:rsidRPr="001D5828" w:rsidRDefault="00182CE9" w:rsidP="00320A17">
      <w:pPr>
        <w:pStyle w:val="Prrafodelista"/>
      </w:pPr>
      <w:r w:rsidRPr="001D5828">
        <w:t>Rendimiento estadístico</w:t>
      </w:r>
      <w:r w:rsidR="00FA2250" w:rsidRPr="001D5828">
        <w:t xml:space="preserve">: </w:t>
      </w:r>
      <w:r w:rsidR="00AC447A" w:rsidRPr="001D5828">
        <w:t>consiste en la medición de asuntos entrados</w:t>
      </w:r>
      <w:r w:rsidR="006E17BB" w:rsidRPr="001D5828">
        <w:t xml:space="preserve"> y </w:t>
      </w:r>
      <w:r w:rsidR="001035FA" w:rsidRPr="001D5828">
        <w:t>terminados por</w:t>
      </w:r>
      <w:r w:rsidR="006D2577" w:rsidRPr="001D5828">
        <w:t xml:space="preserve"> etapas, en los que se tienen indicadores como</w:t>
      </w:r>
      <w:r w:rsidR="00506593" w:rsidRPr="001D5828">
        <w:t xml:space="preserve">, </w:t>
      </w:r>
      <w:r w:rsidR="00557C00" w:rsidRPr="001D5828">
        <w:t xml:space="preserve">la entrada, salida, circulante, </w:t>
      </w:r>
      <w:r w:rsidR="0005573B" w:rsidRPr="001D5828">
        <w:t xml:space="preserve">relación salida </w:t>
      </w:r>
      <w:r w:rsidR="001035FA" w:rsidRPr="001D5828">
        <w:t xml:space="preserve">total </w:t>
      </w:r>
      <w:r w:rsidR="0005573B" w:rsidRPr="001D5828">
        <w:t xml:space="preserve">entre la entrada </w:t>
      </w:r>
      <w:r w:rsidR="001035FA" w:rsidRPr="001D5828">
        <w:t xml:space="preserve">total, </w:t>
      </w:r>
      <w:r w:rsidR="00A269E1" w:rsidRPr="001D5828">
        <w:t>tanto en primera instancia como en segunda instancia.</w:t>
      </w:r>
    </w:p>
    <w:p w14:paraId="43224943" w14:textId="1B388637" w:rsidR="0029646A" w:rsidRPr="001D5828" w:rsidRDefault="00FA2250" w:rsidP="00320A17">
      <w:pPr>
        <w:pStyle w:val="Prrafodelista"/>
      </w:pPr>
      <w:r w:rsidRPr="001D5828">
        <w:t>P</w:t>
      </w:r>
      <w:r w:rsidR="00DD6CEB" w:rsidRPr="001D5828">
        <w:t>lazos</w:t>
      </w:r>
      <w:r w:rsidR="0029646A" w:rsidRPr="001D5828">
        <w:t>:</w:t>
      </w:r>
      <w:r w:rsidR="00DD6CEB" w:rsidRPr="001D5828">
        <w:t xml:space="preserve"> </w:t>
      </w:r>
      <w:r w:rsidR="009778E2" w:rsidRPr="001D5828">
        <w:t xml:space="preserve">duración </w:t>
      </w:r>
      <w:r w:rsidR="00194948" w:rsidRPr="001D5828">
        <w:t>de tiempos del proceso</w:t>
      </w:r>
      <w:r w:rsidR="000C15C0" w:rsidRPr="001D5828">
        <w:t xml:space="preserve"> según plazos de ley y </w:t>
      </w:r>
      <w:r w:rsidR="00DA0BAA" w:rsidRPr="001D5828">
        <w:t xml:space="preserve">datos </w:t>
      </w:r>
      <w:r w:rsidR="0055297A" w:rsidRPr="001D5828">
        <w:t>históricos</w:t>
      </w:r>
      <w:r w:rsidR="00194948" w:rsidRPr="001D5828">
        <w:t xml:space="preserve">, en los que se tienen, </w:t>
      </w:r>
      <w:r w:rsidR="00B10037" w:rsidRPr="001D5828">
        <w:t xml:space="preserve">plazo de espera </w:t>
      </w:r>
      <w:r w:rsidR="006241EE" w:rsidRPr="001D5828">
        <w:t xml:space="preserve">de dictado de sentencia, </w:t>
      </w:r>
      <w:r w:rsidR="00C75DC7" w:rsidRPr="001D5828">
        <w:t>para la realización de señal</w:t>
      </w:r>
      <w:r w:rsidR="00882967" w:rsidRPr="001D5828">
        <w:t>amientos, para resolver dem</w:t>
      </w:r>
      <w:r w:rsidR="00732512" w:rsidRPr="001D5828">
        <w:t>andas nuevas</w:t>
      </w:r>
      <w:r w:rsidR="000C74F2" w:rsidRPr="001D5828">
        <w:t xml:space="preserve"> y </w:t>
      </w:r>
      <w:r w:rsidR="003D708B" w:rsidRPr="001D5828">
        <w:t>e</w:t>
      </w:r>
      <w:r w:rsidR="000C74F2" w:rsidRPr="001D5828">
        <w:t>scritos</w:t>
      </w:r>
      <w:r w:rsidR="003D708B" w:rsidRPr="001D5828">
        <w:t>.</w:t>
      </w:r>
      <w:r w:rsidR="0055297A" w:rsidRPr="001D5828">
        <w:t xml:space="preserve"> </w:t>
      </w:r>
    </w:p>
    <w:p w14:paraId="2F220A4B" w14:textId="06F7337F" w:rsidR="007F213E" w:rsidRPr="001D5828" w:rsidRDefault="0029646A" w:rsidP="00C34F0F">
      <w:pPr>
        <w:pStyle w:val="Prrafodelista"/>
      </w:pPr>
      <w:r w:rsidRPr="001D5828">
        <w:t>O</w:t>
      </w:r>
      <w:r w:rsidR="00AB09F5" w:rsidRPr="001D5828">
        <w:t>peraciones</w:t>
      </w:r>
      <w:r w:rsidRPr="001D5828">
        <w:t>:</w:t>
      </w:r>
      <w:r w:rsidR="003D708B" w:rsidRPr="001D5828">
        <w:t xml:space="preserve"> </w:t>
      </w:r>
      <w:r w:rsidR="00F20488" w:rsidRPr="001D5828">
        <w:t xml:space="preserve">establecimiento de cuotas </w:t>
      </w:r>
      <w:r w:rsidR="00C30BB9" w:rsidRPr="001D5828">
        <w:t xml:space="preserve">y medición del rendimiento del personal, </w:t>
      </w:r>
      <w:r w:rsidR="007475DE" w:rsidRPr="001D5828">
        <w:t>en los que se tienen</w:t>
      </w:r>
      <w:r w:rsidR="009D133A" w:rsidRPr="001D5828">
        <w:t>,</w:t>
      </w:r>
      <w:r w:rsidR="007475DE" w:rsidRPr="001D5828">
        <w:t xml:space="preserve"> </w:t>
      </w:r>
      <w:r w:rsidR="00C52D05" w:rsidRPr="001D5828">
        <w:t xml:space="preserve">cantidad de escritos pendientes de resolver, </w:t>
      </w:r>
      <w:r w:rsidR="00EC2625" w:rsidRPr="001D5828">
        <w:t xml:space="preserve">cantidad de demandas nuevas pendientes de tramitar, </w:t>
      </w:r>
      <w:r w:rsidR="009273D5" w:rsidRPr="001D5828">
        <w:t xml:space="preserve">cantidad de expedientes pendientes de fallo, </w:t>
      </w:r>
      <w:r w:rsidR="006A2478" w:rsidRPr="001D5828">
        <w:t xml:space="preserve">cantidad de expedientes pasados a firmar por las personas técnicas judiciales, </w:t>
      </w:r>
      <w:r w:rsidR="00E26F6E" w:rsidRPr="001D5828">
        <w:t>cantidad de resoluciones firmadas por persona juzg</w:t>
      </w:r>
      <w:r w:rsidR="00F065F3" w:rsidRPr="001D5828">
        <w:t>a</w:t>
      </w:r>
      <w:r w:rsidR="00E26F6E" w:rsidRPr="001D5828">
        <w:t xml:space="preserve">dora, </w:t>
      </w:r>
      <w:r w:rsidR="00F065F3" w:rsidRPr="001D5828">
        <w:t xml:space="preserve">cantidad de sentencias dictadas por persona juzgadora, </w:t>
      </w:r>
      <w:r w:rsidR="00C1216B" w:rsidRPr="001D5828">
        <w:t>porcentajes de efectividad de realización de las audie</w:t>
      </w:r>
      <w:r w:rsidR="000F5820" w:rsidRPr="001D5828">
        <w:t xml:space="preserve">ncias, </w:t>
      </w:r>
      <w:r w:rsidR="002D3995" w:rsidRPr="001D5828">
        <w:t xml:space="preserve">porcentaje de rendimiento por persona juzgadora </w:t>
      </w:r>
      <w:r w:rsidR="006A02A3" w:rsidRPr="001D5828">
        <w:t xml:space="preserve">y </w:t>
      </w:r>
      <w:r w:rsidR="000F5820" w:rsidRPr="001D5828">
        <w:t>del personal técnico judicial</w:t>
      </w:r>
      <w:r w:rsidR="006A02A3" w:rsidRPr="001D5828">
        <w:t>, entre otros indicadores</w:t>
      </w:r>
      <w:r w:rsidR="00EB32B8" w:rsidRPr="001D5828">
        <w:t xml:space="preserve">; </w:t>
      </w:r>
      <w:r w:rsidR="00AF32BA">
        <w:t xml:space="preserve">además, mediante el </w:t>
      </w:r>
      <w:r w:rsidR="00B260A6" w:rsidRPr="001D5828">
        <w:t>Mo</w:t>
      </w:r>
      <w:r w:rsidR="000B2E54" w:rsidRPr="001D5828">
        <w:t>delo de Sostenibilidad</w:t>
      </w:r>
      <w:r w:rsidR="00271880" w:rsidRPr="001D5828">
        <w:t xml:space="preserve">, aprobado por el Consejo Superior en la sesión </w:t>
      </w:r>
      <w:r w:rsidR="00DA1AAB" w:rsidRPr="001D5828">
        <w:t>107-</w:t>
      </w:r>
      <w:r w:rsidR="005E2422" w:rsidRPr="001D5828">
        <w:t xml:space="preserve">16 </w:t>
      </w:r>
      <w:r w:rsidR="00271880" w:rsidRPr="001D5828">
        <w:t>del</w:t>
      </w:r>
      <w:r w:rsidR="005E2422" w:rsidRPr="001D5828">
        <w:t xml:space="preserve"> </w:t>
      </w:r>
      <w:r w:rsidR="004A41B5" w:rsidRPr="001D5828">
        <w:t xml:space="preserve">29 de noviembre de 2016, artículo </w:t>
      </w:r>
      <w:r w:rsidR="0003709B" w:rsidRPr="001D5828">
        <w:t>XLI</w:t>
      </w:r>
      <w:r w:rsidR="00AD2F71" w:rsidRPr="001D5828">
        <w:t>X</w:t>
      </w:r>
      <w:r w:rsidR="004179AB" w:rsidRPr="001D5828">
        <w:t>, el cual se implementa a nivel nacional</w:t>
      </w:r>
      <w:r w:rsidR="00F422D2" w:rsidRPr="001D5828">
        <w:t xml:space="preserve">, </w:t>
      </w:r>
      <w:r w:rsidR="007170D1">
        <w:t>con el fin de que</w:t>
      </w:r>
      <w:r w:rsidR="00AF32BA">
        <w:t xml:space="preserve"> los Despachos</w:t>
      </w:r>
      <w:r w:rsidR="007170D1">
        <w:t xml:space="preserve"> puedan autogestionarse</w:t>
      </w:r>
      <w:r w:rsidR="001F03A1" w:rsidRPr="001D5828">
        <w:t>.</w:t>
      </w:r>
    </w:p>
    <w:p w14:paraId="012C7954" w14:textId="338D1636" w:rsidR="00CA722E" w:rsidRPr="001D5828" w:rsidRDefault="007170D1" w:rsidP="007170D1">
      <w:pPr>
        <w:pStyle w:val="Prrafodelista"/>
      </w:pPr>
      <w:r>
        <w:t>Por otra parte, s</w:t>
      </w:r>
      <w:r w:rsidR="006F3A1A" w:rsidRPr="001D5828">
        <w:t xml:space="preserve">e </w:t>
      </w:r>
      <w:r w:rsidR="00C84A00" w:rsidRPr="001D5828">
        <w:t xml:space="preserve">identificó la necesidad de </w:t>
      </w:r>
      <w:r w:rsidR="0059113B" w:rsidRPr="001D5828">
        <w:t>la agrupación y/o clasificación de los Despachos que atienden la materia de Familia según sus características</w:t>
      </w:r>
      <w:r w:rsidR="004F4B1B" w:rsidRPr="001D5828">
        <w:t>,</w:t>
      </w:r>
      <w:r w:rsidR="0059113B" w:rsidRPr="001D5828">
        <w:t xml:space="preserve"> y tomando en cuenta el </w:t>
      </w:r>
      <w:r w:rsidR="006F3A1A" w:rsidRPr="001D5828">
        <w:t xml:space="preserve">criterio experto </w:t>
      </w:r>
      <w:r w:rsidR="0059113B" w:rsidRPr="001D5828">
        <w:t xml:space="preserve">de </w:t>
      </w:r>
      <w:r w:rsidR="004F4B1B" w:rsidRPr="001D5828">
        <w:t>los Gestores en materia de Familia, designados por la Comisión de Familia,</w:t>
      </w:r>
      <w:r w:rsidR="0059113B" w:rsidRPr="001D5828">
        <w:t xml:space="preserve"> para definir las posibles cuotas de trabajo </w:t>
      </w:r>
      <w:r w:rsidR="000D6144" w:rsidRPr="001D5828">
        <w:t>a aplicar</w:t>
      </w:r>
      <w:r w:rsidR="002026E2" w:rsidRPr="001D5828">
        <w:t>,</w:t>
      </w:r>
      <w:r w:rsidR="00BD5525" w:rsidRPr="001D5828">
        <w:t xml:space="preserve"> t</w:t>
      </w:r>
      <w:r w:rsidR="007679B8" w:rsidRPr="001D5828">
        <w:t xml:space="preserve">odo esto sin descartar que posteriormente se puedan recalcular y definir modificaciones a estas mediciones producto de los abordajes y el monitoreo del comportamiento de los despachos especializados en materia Familia. </w:t>
      </w:r>
    </w:p>
    <w:p w14:paraId="7CB5E1AB" w14:textId="0911A67C" w:rsidR="00111638" w:rsidRPr="001D5828" w:rsidRDefault="00111638" w:rsidP="00111638"/>
    <w:p w14:paraId="3E34FC2D" w14:textId="61FA5F82" w:rsidR="009562AC" w:rsidRDefault="00C138F3" w:rsidP="009562AC">
      <w:pPr>
        <w:rPr>
          <w:lang w:val="es-ES"/>
        </w:rPr>
      </w:pPr>
      <w:r>
        <w:t>En</w:t>
      </w:r>
      <w:r w:rsidR="00200016">
        <w:t xml:space="preserve"> el </w:t>
      </w:r>
      <w:r w:rsidR="004B46B5">
        <w:t xml:space="preserve">oficio 2550-2020 del Consejos Superior </w:t>
      </w:r>
      <w:r w:rsidR="009562AC">
        <w:t xml:space="preserve">que transcribe </w:t>
      </w:r>
      <w:r w:rsidR="009562AC">
        <w:rPr>
          <w:lang w:val="es-ES"/>
        </w:rPr>
        <w:t xml:space="preserve">el acuerdo tomado por el Consejo Superior del Poder Judicial, en sesión </w:t>
      </w:r>
      <w:r w:rsidR="009562AC">
        <w:rPr>
          <w:b/>
          <w:bCs/>
          <w:lang w:val="es-ES"/>
        </w:rPr>
        <w:t xml:space="preserve">N° 19-2020 </w:t>
      </w:r>
      <w:r w:rsidR="009562AC">
        <w:rPr>
          <w:lang w:val="es-ES"/>
        </w:rPr>
        <w:t xml:space="preserve">celebrada el </w:t>
      </w:r>
      <w:r w:rsidR="009562AC">
        <w:rPr>
          <w:b/>
          <w:bCs/>
          <w:lang w:val="es-ES"/>
        </w:rPr>
        <w:t>10 de marzo del 2020,</w:t>
      </w:r>
      <w:r w:rsidR="009562AC">
        <w:rPr>
          <w:lang w:val="es-ES"/>
        </w:rPr>
        <w:t xml:space="preserve"> artículo LI, </w:t>
      </w:r>
      <w:r w:rsidR="00200016">
        <w:rPr>
          <w:lang w:val="es-ES"/>
        </w:rPr>
        <w:t>se indica el siguiente acuerdo:</w:t>
      </w:r>
      <w:r w:rsidR="009562AC">
        <w:rPr>
          <w:lang w:val="es-ES"/>
        </w:rPr>
        <w:t xml:space="preserve"> </w:t>
      </w:r>
    </w:p>
    <w:p w14:paraId="5D2EE6C0" w14:textId="77777777" w:rsidR="0067509D" w:rsidRDefault="0067509D" w:rsidP="009562AC">
      <w:pPr>
        <w:rPr>
          <w:lang w:val="es-ES"/>
        </w:rPr>
      </w:pPr>
    </w:p>
    <w:p w14:paraId="070D14E0" w14:textId="1C331EF3" w:rsidR="009562AC" w:rsidRPr="00677EF0" w:rsidRDefault="009562AC" w:rsidP="00677EF0">
      <w:pPr>
        <w:ind w:left="567" w:right="616"/>
        <w:rPr>
          <w:i/>
        </w:rPr>
      </w:pPr>
      <w:r w:rsidRPr="00677EF0">
        <w:rPr>
          <w:i/>
          <w:lang w:val="es-ES"/>
        </w:rPr>
        <w:t>“</w:t>
      </w:r>
      <w:r w:rsidR="00200016" w:rsidRPr="00677EF0">
        <w:rPr>
          <w:i/>
          <w:lang w:val="es-ES"/>
        </w:rPr>
        <w:t>…</w:t>
      </w:r>
      <w:r w:rsidR="00200016" w:rsidRPr="00677EF0">
        <w:rPr>
          <w:b/>
          <w:i/>
        </w:rPr>
        <w:t xml:space="preserve">2.) </w:t>
      </w:r>
      <w:r w:rsidR="00200016" w:rsidRPr="00677EF0">
        <w:rPr>
          <w:i/>
        </w:rPr>
        <w:t>En razón de las recomendaciones planteadas por la Contraloría General de la República</w:t>
      </w:r>
      <w:r w:rsidR="00200016" w:rsidRPr="00677EF0">
        <w:rPr>
          <w:b/>
          <w:i/>
        </w:rPr>
        <w:t xml:space="preserve">, </w:t>
      </w:r>
      <w:r w:rsidR="00200016" w:rsidRPr="00677EF0">
        <w:rPr>
          <w:i/>
        </w:rPr>
        <w:t xml:space="preserve">se dará el cumplimiento de las mismas de la siguiente manera: </w:t>
      </w:r>
      <w:r w:rsidR="00200016" w:rsidRPr="00677EF0">
        <w:rPr>
          <w:b/>
          <w:i/>
        </w:rPr>
        <w:t>a)</w:t>
      </w:r>
      <w:r w:rsidR="00200016" w:rsidRPr="00677EF0">
        <w:rPr>
          <w:i/>
        </w:rPr>
        <w:t xml:space="preserve"> Respecto a </w:t>
      </w:r>
      <w:r w:rsidR="00200016" w:rsidRPr="00677EF0">
        <w:rPr>
          <w:i/>
        </w:rPr>
        <w:lastRenderedPageBreak/>
        <w:t xml:space="preserve">las disposiciones 4.4, 4.5, 4.6 y 4.7 deberán ser atendidas por la Dirección de Planificación, el Centro de Apoyo, Coordinación y Mejoramiento de la Función Jurisdiccional y la Comisión de la Jurisdicción de Familia, Niñez y Adolescencia, con la salvedad de que respecto a la disposición 4.6 la Dirección de Tecnología de la Información brindará el apoyo que se requiera. </w:t>
      </w:r>
      <w:r w:rsidR="00200016" w:rsidRPr="00677EF0">
        <w:rPr>
          <w:b/>
          <w:i/>
        </w:rPr>
        <w:t>b.)</w:t>
      </w:r>
      <w:r w:rsidR="00200016" w:rsidRPr="00677EF0">
        <w:rPr>
          <w:i/>
        </w:rPr>
        <w:t xml:space="preserve"> Conforme a la recomendación 4.8 deberá la Sección de Estadística de la Dirección de Planificación, en coordinación con el Centro de Apoyo, Coordinación y Mejoramiento de la Función Jurisdiccional y los despachos judiciales que involucre, revisar la información que se encuentra almacenada en la base de datos del Sistema Costarricense de Gestión de Despachos Judiciales y depurar las inconsistencias que sean encontradas, con el propósito de que la información que se encuentra en este sistema esté razonablemente libre de errores y mantiene los criterios de confiabilidad, oportunidad y utilidad…</w:t>
      </w:r>
      <w:r w:rsidRPr="00677EF0">
        <w:rPr>
          <w:i/>
          <w:lang w:val="es-ES"/>
        </w:rPr>
        <w:t>”</w:t>
      </w:r>
    </w:p>
    <w:p w14:paraId="11BB2610" w14:textId="77777777" w:rsidR="009562AC" w:rsidRDefault="009562AC" w:rsidP="009562AC">
      <w:pPr>
        <w:ind w:firstLine="15"/>
        <w:rPr>
          <w:lang w:val="es-ES"/>
        </w:rPr>
      </w:pPr>
    </w:p>
    <w:p w14:paraId="7DFF8096" w14:textId="3D114520" w:rsidR="009562AC" w:rsidRDefault="00274510" w:rsidP="00111638">
      <w:r>
        <w:t>En lo que respecta a la Dirección de Planificación se expone a continuación los avances en los puntos asignados y la relación con el presente informe:</w:t>
      </w:r>
    </w:p>
    <w:p w14:paraId="5A95A215" w14:textId="4BEF543F" w:rsidR="00274510" w:rsidRDefault="00274510" w:rsidP="00111638"/>
    <w:tbl>
      <w:tblPr>
        <w:tblStyle w:val="Tablaconcuadrcula"/>
        <w:tblW w:w="0" w:type="auto"/>
        <w:tblLook w:val="04A0" w:firstRow="1" w:lastRow="0" w:firstColumn="1" w:lastColumn="0" w:noHBand="0" w:noVBand="1"/>
      </w:tblPr>
      <w:tblGrid>
        <w:gridCol w:w="4414"/>
        <w:gridCol w:w="4414"/>
      </w:tblGrid>
      <w:tr w:rsidR="000D5A4B" w14:paraId="4C340304" w14:textId="77777777" w:rsidTr="00FA6052">
        <w:trPr>
          <w:tblHeader/>
        </w:trPr>
        <w:tc>
          <w:tcPr>
            <w:tcW w:w="4414" w:type="dxa"/>
            <w:shd w:val="clear" w:color="auto" w:fill="002060"/>
          </w:tcPr>
          <w:p w14:paraId="5ACB2A3B" w14:textId="39E718AA" w:rsidR="000D5A4B" w:rsidRPr="00677EF0" w:rsidRDefault="00607109" w:rsidP="00677EF0">
            <w:pPr>
              <w:jc w:val="center"/>
              <w:rPr>
                <w:b/>
                <w:color w:val="FFFFFF" w:themeColor="background1"/>
              </w:rPr>
            </w:pPr>
            <w:r w:rsidRPr="00677EF0">
              <w:rPr>
                <w:b/>
                <w:color w:val="FFFFFF" w:themeColor="background1"/>
              </w:rPr>
              <w:t>Recomendación</w:t>
            </w:r>
          </w:p>
        </w:tc>
        <w:tc>
          <w:tcPr>
            <w:tcW w:w="4414" w:type="dxa"/>
            <w:shd w:val="clear" w:color="auto" w:fill="002060"/>
          </w:tcPr>
          <w:p w14:paraId="3F2010DF" w14:textId="71A9F74A" w:rsidR="000D5A4B" w:rsidRPr="00677EF0" w:rsidRDefault="00607109" w:rsidP="00677EF0">
            <w:pPr>
              <w:jc w:val="center"/>
              <w:rPr>
                <w:b/>
                <w:color w:val="FFFFFF" w:themeColor="background1"/>
              </w:rPr>
            </w:pPr>
            <w:r w:rsidRPr="00677EF0">
              <w:rPr>
                <w:b/>
                <w:color w:val="FFFFFF" w:themeColor="background1"/>
              </w:rPr>
              <w:t>Avances</w:t>
            </w:r>
          </w:p>
        </w:tc>
      </w:tr>
      <w:tr w:rsidR="00731D86" w14:paraId="0B2D2EDC" w14:textId="77777777" w:rsidTr="00FA6052">
        <w:tc>
          <w:tcPr>
            <w:tcW w:w="4414" w:type="dxa"/>
            <w:shd w:val="clear" w:color="auto" w:fill="auto"/>
          </w:tcPr>
          <w:p w14:paraId="337BE3B0" w14:textId="547F308E" w:rsidR="005B605D" w:rsidRDefault="005B605D" w:rsidP="005B605D">
            <w:pPr>
              <w:autoSpaceDE w:val="0"/>
              <w:autoSpaceDN w:val="0"/>
              <w:rPr>
                <w:rFonts w:ascii="Times New Roman" w:hAnsi="Times New Roman"/>
                <w:i/>
                <w:iCs/>
                <w:sz w:val="22"/>
                <w:szCs w:val="22"/>
                <w:lang w:eastAsia="en-US"/>
              </w:rPr>
            </w:pPr>
            <w:r>
              <w:rPr>
                <w:b/>
                <w:bCs/>
                <w:i/>
                <w:iCs/>
              </w:rPr>
              <w:t>4.4</w:t>
            </w:r>
            <w:r>
              <w:rPr>
                <w:i/>
                <w:iCs/>
              </w:rPr>
              <w:t xml:space="preserve"> Definir e implementar rangos de duración de los procesos judiciales de familia y de pensiones alimentarias basados en datos que consideren como mínimo las particularidades de los juzgados, que le permitan contar con un insumo base para determinar la razonabilidad de </w:t>
            </w:r>
            <w:r w:rsidR="00FA6052" w:rsidRPr="00FA6052">
              <w:rPr>
                <w:i/>
                <w:iCs/>
              </w:rPr>
              <w:t>la duración</w:t>
            </w:r>
            <w:r>
              <w:rPr>
                <w:i/>
                <w:iCs/>
              </w:rPr>
              <w:t xml:space="preserve"> de dichos procesos a fin de monitorear la gestión de los juzgados desde una perspectiva que incluya su realidad. </w:t>
            </w:r>
            <w:r>
              <w:rPr>
                <w:i/>
                <w:iCs/>
                <w:u w:val="single"/>
              </w:rPr>
              <w:t>Al respecto, se le solicita remitir a esta Contraloría General, a más tardar el 31 de agosto de 2020, una certificación que acredite la definición de los rangos de duración de los procesos judiciales de familia de pensiones alimentarias conforme lo dispuesto, así como una certificación en la cual conste su implementación a más tardar el 30 de noviembre de 2020. Ver párrafos del 2.22 al 2.40.</w:t>
            </w:r>
          </w:p>
          <w:p w14:paraId="181861AF" w14:textId="77777777" w:rsidR="00731D86" w:rsidRPr="00677EF0" w:rsidRDefault="00731D86" w:rsidP="00677EF0">
            <w:pPr>
              <w:jc w:val="center"/>
              <w:rPr>
                <w:b/>
                <w:color w:val="FFFFFF" w:themeColor="background1"/>
              </w:rPr>
            </w:pPr>
          </w:p>
        </w:tc>
        <w:tc>
          <w:tcPr>
            <w:tcW w:w="4414" w:type="dxa"/>
            <w:shd w:val="clear" w:color="auto" w:fill="auto"/>
          </w:tcPr>
          <w:p w14:paraId="667FCECD" w14:textId="4B94EF88" w:rsidR="00731D86" w:rsidRDefault="0002754E" w:rsidP="00271455">
            <w:r>
              <w:t xml:space="preserve">El Subproceso de Estadística de la Dirección de Planificación </w:t>
            </w:r>
            <w:r w:rsidR="007B0647" w:rsidRPr="00271455">
              <w:t xml:space="preserve"> trabaja en el diseño de los rangos y la inclusión de las duraciones por fase de proceso, con la finalidad de que se pueda brindar un dato más específico en cada tipo de procedimiento</w:t>
            </w:r>
            <w:r w:rsidR="00433ED5">
              <w:t>, esto partiendo del histórico a la fecha, lo cual se visualizará en la herramienta del Obser</w:t>
            </w:r>
            <w:r w:rsidR="009B6642">
              <w:t>vatorio Judicial.</w:t>
            </w:r>
          </w:p>
          <w:p w14:paraId="7D15480B" w14:textId="77777777" w:rsidR="00725773" w:rsidRDefault="00725773" w:rsidP="00271455">
            <w:pPr>
              <w:rPr>
                <w:b/>
                <w:color w:val="FFFFFF" w:themeColor="background1"/>
              </w:rPr>
            </w:pPr>
          </w:p>
          <w:p w14:paraId="7A6837AF" w14:textId="30A416D3" w:rsidR="00725773" w:rsidRPr="00677EF0" w:rsidRDefault="00725773" w:rsidP="00271455">
            <w:pPr>
              <w:rPr>
                <w:b/>
                <w:color w:val="FFFFFF" w:themeColor="background1"/>
              </w:rPr>
            </w:pPr>
            <w:r>
              <w:rPr>
                <w:b/>
                <w:color w:val="FFFFFF" w:themeColor="background1"/>
              </w:rPr>
              <w:t xml:space="preserve">Con el insumo anterior, se podrá realizar un estimado </w:t>
            </w:r>
            <w:r w:rsidR="00B231F6">
              <w:rPr>
                <w:b/>
                <w:color w:val="FFFFFF" w:themeColor="background1"/>
              </w:rPr>
              <w:t>de los rangos de duración alineado con los datos hist</w:t>
            </w:r>
            <w:r w:rsidR="00AF3A48">
              <w:rPr>
                <w:b/>
                <w:color w:val="FFFFFF" w:themeColor="background1"/>
              </w:rPr>
              <w:t xml:space="preserve">óricos, con los tiempos legales y con la capacidad instalada de los despachos </w:t>
            </w:r>
            <w:r w:rsidR="00C83438">
              <w:rPr>
                <w:b/>
                <w:color w:val="FFFFFF" w:themeColor="background1"/>
              </w:rPr>
              <w:t>jurisdiccionales.</w:t>
            </w:r>
          </w:p>
        </w:tc>
      </w:tr>
      <w:tr w:rsidR="000D5A4B" w14:paraId="5A37639A" w14:textId="77777777" w:rsidTr="000D5A4B">
        <w:tc>
          <w:tcPr>
            <w:tcW w:w="4414" w:type="dxa"/>
          </w:tcPr>
          <w:p w14:paraId="02649FA7" w14:textId="6CBC1BF1" w:rsidR="000D5A4B" w:rsidRDefault="00E36323" w:rsidP="000C7875">
            <w:pPr>
              <w:autoSpaceDE w:val="0"/>
              <w:autoSpaceDN w:val="0"/>
            </w:pPr>
            <w:r>
              <w:rPr>
                <w:b/>
                <w:bCs/>
                <w:i/>
                <w:iCs/>
              </w:rPr>
              <w:t xml:space="preserve">4.5. </w:t>
            </w:r>
            <w:r>
              <w:rPr>
                <w:i/>
                <w:iCs/>
              </w:rPr>
              <w:t xml:space="preserve">Diseñar y establecer formalmente la herramienta de “libro de pase a fallo”, con el objetivo de que se cuente con un mecanismo estandarizado para todos los juzgados que facilite el control del cumplimiento de los plazos establecidos en el artículo 45 de la Ley de Pensiones Alimentarias N.°7654 para el caso de esta materia y lo establecido en el Código de Familia y Código Procesal Civil según el tipo de proceso de familia que corresponda. </w:t>
            </w:r>
            <w:r>
              <w:rPr>
                <w:i/>
                <w:iCs/>
                <w:u w:val="single"/>
              </w:rPr>
              <w:t xml:space="preserve">Remitir a la Contraloría General a más tardar el 15 de octubre de 2020, una certificación que acredite el establecimiento formal de la herramienta, así como una certificación a más </w:t>
            </w:r>
            <w:r>
              <w:rPr>
                <w:i/>
                <w:iCs/>
                <w:u w:val="single"/>
              </w:rPr>
              <w:lastRenderedPageBreak/>
              <w:t>tardar el 15 de marzo de 2021 en la cual conste su implementación. Ver párrafo del 2.29 al 2.32 y del 2.39 al 2.40.</w:t>
            </w:r>
          </w:p>
        </w:tc>
        <w:tc>
          <w:tcPr>
            <w:tcW w:w="4414" w:type="dxa"/>
          </w:tcPr>
          <w:p w14:paraId="173D0D84" w14:textId="0788EFE7" w:rsidR="000D5A4B" w:rsidRDefault="00F82FE4" w:rsidP="00111638">
            <w:r w:rsidRPr="001D5828">
              <w:lastRenderedPageBreak/>
              <w:t xml:space="preserve">Se confeccionó un nuevo libro de pase a fallo, para uso de todos los despachos que conocen la materia de Familia, el cual considera aspectos como: condición de vulnerabilidad, tipo de resolución, tipo de declaratoria de la sentencia, plazo del dictado de la sentencia; entre otros. Además, el Escritorio Virtual, cuenta con la mejora de Pase a Fallo, lo que permite llevar un control cruzado (ver </w:t>
            </w:r>
            <w:r w:rsidRPr="001D5828">
              <w:rPr>
                <w:b/>
                <w:i/>
              </w:rPr>
              <w:t xml:space="preserve">apéndice </w:t>
            </w:r>
            <w:r w:rsidR="0028456C">
              <w:rPr>
                <w:b/>
                <w:i/>
              </w:rPr>
              <w:t>10</w:t>
            </w:r>
            <w:r w:rsidRPr="001D5828">
              <w:t>).</w:t>
            </w:r>
          </w:p>
          <w:p w14:paraId="263DDB4C" w14:textId="77777777" w:rsidR="001B7C67" w:rsidRDefault="001B7C67" w:rsidP="00111638"/>
          <w:p w14:paraId="33240037" w14:textId="1CAF35C7" w:rsidR="001B7C67" w:rsidRDefault="001B7C67" w:rsidP="001B7C67">
            <w:r w:rsidRPr="000C7875">
              <w:lastRenderedPageBreak/>
              <w:t xml:space="preserve">Se confeccionó un nuevo libro de pase a fallo, para uso de todos los despachos que conocen la materia de Pensiones Alimentarias, el cual considera aspectos como: condición de vulnerabilidad, tipo de resolución, tipo de declaratoria de la sentencia, plazo del dictado de la sentencia; entre otros. Además, el Escritorio Virtual, cuenta con la mejora de Pase a Fallo, lo que permite llevar un control cruzado (ver </w:t>
            </w:r>
            <w:r w:rsidRPr="000C7875">
              <w:rPr>
                <w:b/>
                <w:i/>
              </w:rPr>
              <w:t xml:space="preserve">apéndice </w:t>
            </w:r>
            <w:r w:rsidR="0028456C">
              <w:rPr>
                <w:b/>
                <w:i/>
              </w:rPr>
              <w:t>30</w:t>
            </w:r>
            <w:r w:rsidRPr="000C7875">
              <w:t>).</w:t>
            </w:r>
          </w:p>
          <w:p w14:paraId="055FB845" w14:textId="77777777" w:rsidR="00163D8B" w:rsidRDefault="00163D8B" w:rsidP="001B7C67"/>
          <w:p w14:paraId="5DB347D7" w14:textId="3F0A6FEA" w:rsidR="001B7C67" w:rsidRDefault="001B7C67" w:rsidP="001B7C67"/>
          <w:p w14:paraId="12F42DF2" w14:textId="76E8C1F5" w:rsidR="003F38F6" w:rsidRDefault="003F38F6" w:rsidP="001B7C67">
            <w:r>
              <w:t>Se brindan recomendaciones específicas para los Juzgados de Familia y los Juzgados de Pensiones Alimentarias para la implementación del Libro de pase a fallo</w:t>
            </w:r>
            <w:r w:rsidR="003340DE">
              <w:t xml:space="preserve"> incluido en el presente informe</w:t>
            </w:r>
            <w:r>
              <w:t>.</w:t>
            </w:r>
          </w:p>
          <w:p w14:paraId="6B26AECC" w14:textId="77777777" w:rsidR="00FD291B" w:rsidRDefault="00FD291B" w:rsidP="001B7C67"/>
          <w:p w14:paraId="0E742C51" w14:textId="44B1BE0F" w:rsidR="001B7C67" w:rsidRDefault="00FD291B" w:rsidP="001B7C67">
            <w:r>
              <w:t xml:space="preserve">Se brindan recomendaciones al equipo de la Dirección de Tecnología de la Información para la implementación de la actual mejora de “pase a fallo” con cuenta el Escritorio Virtual en </w:t>
            </w:r>
            <w:r w:rsidR="002D110E">
              <w:t xml:space="preserve">los </w:t>
            </w:r>
            <w:r w:rsidR="000B3BD3">
              <w:t>despachos que corresponda, además para que realice el análisis y ajuste de la actual mejora respecto al libro de pase a fallo diseño con la finalidad de que pueda brindar la misma información de forma automática.</w:t>
            </w:r>
            <w:r w:rsidR="003F38F6">
              <w:t xml:space="preserve"> </w:t>
            </w:r>
          </w:p>
          <w:p w14:paraId="0122F1F1" w14:textId="77777777" w:rsidR="001B7C67" w:rsidRDefault="001B7C67" w:rsidP="00111638"/>
          <w:p w14:paraId="73AB1C00" w14:textId="77777777" w:rsidR="000D5A4B" w:rsidRDefault="003340DE" w:rsidP="00111638">
            <w:r>
              <w:t>Durante los abordajes que realiza la Dirección de Plan</w:t>
            </w:r>
            <w:r w:rsidR="00D737A2">
              <w:t>ificación a los despachos confirmará la utilización del libro de pase a fallo, así como la mejora del Escritorio Virtual.</w:t>
            </w:r>
          </w:p>
          <w:p w14:paraId="0DF8F130" w14:textId="77777777" w:rsidR="00ED2165" w:rsidRDefault="00ED2165" w:rsidP="00111638"/>
          <w:p w14:paraId="694D6C0F" w14:textId="05FF0D87" w:rsidR="00251182" w:rsidRDefault="00251182" w:rsidP="00111638">
            <w:r>
              <w:t xml:space="preserve">Sin embargo, estas </w:t>
            </w:r>
            <w:r w:rsidR="00357900">
              <w:t>propuestas deben ser implementadas por los despachos de forma inmediata.</w:t>
            </w:r>
            <w:r w:rsidR="008A2304">
              <w:t xml:space="preserve"> Para lo cual la Dirección de Tecnología y los despachos judiciales deberán informar </w:t>
            </w:r>
            <w:r w:rsidR="00271284">
              <w:t>en 15 días naturales después de aprobado este informe sobre las acciones realizadas para la atención de estas recomendaciones.</w:t>
            </w:r>
          </w:p>
        </w:tc>
      </w:tr>
      <w:tr w:rsidR="000D5A4B" w14:paraId="4C428935" w14:textId="77777777" w:rsidTr="000D5A4B">
        <w:tc>
          <w:tcPr>
            <w:tcW w:w="4414" w:type="dxa"/>
          </w:tcPr>
          <w:p w14:paraId="19F4E7DC" w14:textId="523AD050" w:rsidR="000D5A4B" w:rsidRDefault="006D0553" w:rsidP="00692B0A">
            <w:pPr>
              <w:autoSpaceDE w:val="0"/>
              <w:autoSpaceDN w:val="0"/>
            </w:pPr>
            <w:r>
              <w:rPr>
                <w:b/>
                <w:bCs/>
                <w:i/>
                <w:iCs/>
              </w:rPr>
              <w:lastRenderedPageBreak/>
              <w:t xml:space="preserve">4.6. </w:t>
            </w:r>
            <w:r>
              <w:rPr>
                <w:i/>
                <w:iCs/>
              </w:rPr>
              <w:t xml:space="preserve">Establecer e implementar instrumentos que faciliten la distribución de las cargas de trabajo a partir de parámetros técnicos y estadísticos en los que se considere el personal respecto del circulante que </w:t>
            </w:r>
            <w:r>
              <w:rPr>
                <w:i/>
                <w:iCs/>
              </w:rPr>
              <w:lastRenderedPageBreak/>
              <w:t xml:space="preserve">maneja el juzgado con el fin de propiciar una distribución uniforme de las cargas de trabajo en los despachos judiciales de familia y de pensiones. </w:t>
            </w:r>
            <w:r>
              <w:rPr>
                <w:i/>
                <w:iCs/>
                <w:u w:val="single"/>
              </w:rPr>
              <w:t>Remitir a la Contraloría General a más tardar el 31 de agosto de 2020, una certificación en la cual conste que se establecieron los instrumentos que faciliten la distribución de las cargas de trabajo a partir de parámetros técnicos y estadísticos; así como una certificación que acredite la implementación de los instrumentos solicitados a más tardar el 15 de enero de 2021. Ver párrafos del 2.41 al 2.45.</w:t>
            </w:r>
          </w:p>
        </w:tc>
        <w:tc>
          <w:tcPr>
            <w:tcW w:w="4414" w:type="dxa"/>
          </w:tcPr>
          <w:p w14:paraId="0720B7C4" w14:textId="77777777" w:rsidR="000D5A4B" w:rsidRDefault="004634CC" w:rsidP="00111638">
            <w:r>
              <w:lastRenderedPageBreak/>
              <w:t xml:space="preserve">Para garantizar el </w:t>
            </w:r>
            <w:r w:rsidR="00F6573C">
              <w:t>reparto</w:t>
            </w:r>
            <w:r>
              <w:t xml:space="preserve"> equitativo entre los equipos de trabajo que conforman los juzgados por tipo de proceso, se propone la utilización de la mejora informática de reparto automátic</w:t>
            </w:r>
            <w:r w:rsidR="00F6573C">
              <w:t xml:space="preserve">o; </w:t>
            </w:r>
            <w:r w:rsidR="00F6573C">
              <w:lastRenderedPageBreak/>
              <w:t xml:space="preserve">para lo cual </w:t>
            </w:r>
            <w:r w:rsidR="002B26B4">
              <w:t xml:space="preserve">se emiten recomendaciones específicas para la Dirección de Tecnología de la Información </w:t>
            </w:r>
            <w:r w:rsidR="006E70C6">
              <w:t xml:space="preserve">para su implementación </w:t>
            </w:r>
            <w:r w:rsidR="002B26B4">
              <w:t xml:space="preserve">y </w:t>
            </w:r>
            <w:r w:rsidR="006E70C6">
              <w:t xml:space="preserve">a </w:t>
            </w:r>
            <w:r w:rsidR="002B26B4">
              <w:t>los despachos</w:t>
            </w:r>
            <w:r w:rsidR="006E70C6">
              <w:t xml:space="preserve"> para su utilización</w:t>
            </w:r>
            <w:r w:rsidR="002B26B4">
              <w:t xml:space="preserve">. </w:t>
            </w:r>
          </w:p>
          <w:p w14:paraId="636F9F63" w14:textId="3304B152" w:rsidR="000D5A4B" w:rsidRDefault="006E70C6" w:rsidP="00111638">
            <w:r>
              <w:t>Durante los abordajes que realiza</w:t>
            </w:r>
            <w:r w:rsidR="00AA7377">
              <w:t>rá</w:t>
            </w:r>
            <w:r>
              <w:t xml:space="preserve"> la Dirección de Planificación a los despachos confirmará la utilización del libro de pase a fallo, así como la mejora del Escritorio Virtual.</w:t>
            </w:r>
            <w:r w:rsidR="00305011">
              <w:t xml:space="preserve"> Sin embargo, las oficinas deberán informar en 15 días naturales </w:t>
            </w:r>
            <w:r w:rsidR="001D2A17">
              <w:t xml:space="preserve">de las acciones realizadas </w:t>
            </w:r>
            <w:r w:rsidR="00644003">
              <w:t xml:space="preserve">para la implantación de </w:t>
            </w:r>
            <w:r w:rsidR="00BD2B4C">
              <w:t>estas</w:t>
            </w:r>
            <w:r w:rsidR="00644003">
              <w:t xml:space="preserve"> mejoras</w:t>
            </w:r>
            <w:r w:rsidR="00CB0A82">
              <w:t xml:space="preserve">. </w:t>
            </w:r>
          </w:p>
        </w:tc>
      </w:tr>
      <w:tr w:rsidR="000D5A4B" w14:paraId="5F161640" w14:textId="77777777" w:rsidTr="000D5A4B">
        <w:tc>
          <w:tcPr>
            <w:tcW w:w="4414" w:type="dxa"/>
          </w:tcPr>
          <w:p w14:paraId="1FB9BB36" w14:textId="77777777" w:rsidR="006D0553" w:rsidRDefault="006D0553" w:rsidP="006D0553">
            <w:pPr>
              <w:autoSpaceDE w:val="0"/>
              <w:autoSpaceDN w:val="0"/>
              <w:rPr>
                <w:rFonts w:ascii="Times New Roman" w:hAnsi="Times New Roman"/>
                <w:i/>
                <w:iCs/>
                <w:u w:val="single"/>
              </w:rPr>
            </w:pPr>
            <w:r>
              <w:rPr>
                <w:b/>
                <w:bCs/>
                <w:i/>
                <w:iCs/>
              </w:rPr>
              <w:lastRenderedPageBreak/>
              <w:t xml:space="preserve">4.7. </w:t>
            </w:r>
            <w:r>
              <w:rPr>
                <w:i/>
                <w:iCs/>
              </w:rPr>
              <w:t xml:space="preserve">Diseñar e implementar procedimientos relacionados con los procesos de retroalimentación y seguimiento de la gestión de los juzgados de familia y de pensiones alimentarias, considerando el artículo 15 inciso a) de la Ley General de Control Interno </w:t>
            </w:r>
            <w:proofErr w:type="spellStart"/>
            <w:r>
              <w:rPr>
                <w:i/>
                <w:iCs/>
              </w:rPr>
              <w:t>N.°</w:t>
            </w:r>
            <w:proofErr w:type="spellEnd"/>
            <w:r>
              <w:rPr>
                <w:i/>
                <w:iCs/>
              </w:rPr>
              <w:t xml:space="preserve"> 8292, así como la norma 4.1 de las Normas de Control Interno para Sector Público N-2-2009-CO-DFOE. </w:t>
            </w:r>
            <w:r>
              <w:rPr>
                <w:i/>
                <w:iCs/>
                <w:u w:val="single"/>
              </w:rPr>
              <w:t>Al respecto, se le solicita remitir a esta Contraloría General, a más tardar el 31 de agosto de 2020, una certificación que acredite el diseño de los procedimientos de retroalimentación, y otra certificación, a más tardar el 15 de enero de 2021, donde se haga constar que están siendo implementados. Ver párrafos del 2.46 al 2.48.</w:t>
            </w:r>
          </w:p>
          <w:p w14:paraId="2F9693D7" w14:textId="77777777" w:rsidR="000D5A4B" w:rsidRDefault="000D5A4B" w:rsidP="00111638"/>
        </w:tc>
        <w:tc>
          <w:tcPr>
            <w:tcW w:w="4414" w:type="dxa"/>
          </w:tcPr>
          <w:p w14:paraId="00C18D06" w14:textId="0538B6F0" w:rsidR="000D5A4B" w:rsidRDefault="00780EB7" w:rsidP="00111638">
            <w:r>
              <w:t>Durante los abordajes que realiza la Dirección de Planificación a los despachos realizará la implementación de indicadores gestión, a los que no cuenten a l</w:t>
            </w:r>
            <w:r w:rsidR="00D25098">
              <w:t xml:space="preserve">a fecha, </w:t>
            </w:r>
            <w:r w:rsidR="00056179">
              <w:t xml:space="preserve">conformará un Equipo de Mejora </w:t>
            </w:r>
            <w:r w:rsidR="00D25098">
              <w:t xml:space="preserve">e implementará el </w:t>
            </w:r>
            <w:r w:rsidR="00056179">
              <w:t>M</w:t>
            </w:r>
            <w:r w:rsidR="00D25098">
              <w:t xml:space="preserve">odelo de </w:t>
            </w:r>
            <w:r w:rsidR="00056179">
              <w:t xml:space="preserve">Sostenibilidad, el cual busca empoderar los despacho para el </w:t>
            </w:r>
            <w:proofErr w:type="spellStart"/>
            <w:r w:rsidR="00056179">
              <w:t>autogestionamiento</w:t>
            </w:r>
            <w:proofErr w:type="spellEnd"/>
            <w:r w:rsidR="009925BE">
              <w:t xml:space="preserve">. Post el abordaje, los profesionales encargados </w:t>
            </w:r>
            <w:r w:rsidR="00FA6052">
              <w:t>brindarán</w:t>
            </w:r>
            <w:r w:rsidR="00E57040">
              <w:t xml:space="preserve"> seguimiento a los juzgados durante los primeros meses con la finalidad de retroalimentarles en el diseño y análisis de indicadores de gestión, elaboración de la minuta de las reuniones </w:t>
            </w:r>
            <w:r w:rsidR="00023C87">
              <w:t>y el diseño de planes remediales, en donde se puede identificar mejora que</w:t>
            </w:r>
            <w:r w:rsidR="00274A08">
              <w:t xml:space="preserve"> podrán implementar los despachos. </w:t>
            </w:r>
            <w:r w:rsidR="004C4833">
              <w:t xml:space="preserve"> Adicionalmente, involucra el seguimiento que deben realizar las Administraciones Regionales y el Centro de Apoyo, Coordinación y Mejoramiento de la Función Jurisdiccional. </w:t>
            </w:r>
            <w:r w:rsidR="001E0961">
              <w:t xml:space="preserve"> </w:t>
            </w:r>
          </w:p>
          <w:p w14:paraId="7C69B4BE" w14:textId="77777777" w:rsidR="00274A08" w:rsidRDefault="00274A08" w:rsidP="00111638"/>
          <w:p w14:paraId="24835CE4" w14:textId="5864F0C4" w:rsidR="00274A08" w:rsidRDefault="00F8699E" w:rsidP="00111638">
            <w:r>
              <w:t xml:space="preserve">Como parte del Modelo de Sostenibilidad que se implementa en la Dirección de Planificación, a partir del 2020 se realizará un análisis global por cada una de las materias, </w:t>
            </w:r>
            <w:r w:rsidR="006E5DD7" w:rsidRPr="000C7875">
              <w:rPr>
                <w:color w:val="000000"/>
              </w:rPr>
              <w:t>con la finalidad de analizar el comportamiento de los despachos y detectar oportunidades de mejoras, generales y específicas, que permitan retroalimentar a los juzgados y definir estrategias para la mejora</w:t>
            </w:r>
            <w:r w:rsidR="006E5DD7" w:rsidRPr="006E5DD7">
              <w:rPr>
                <w:color w:val="000000"/>
                <w:szCs w:val="22"/>
              </w:rPr>
              <w:t xml:space="preserve"> a nivel país.</w:t>
            </w:r>
          </w:p>
          <w:p w14:paraId="3EBC9359" w14:textId="77777777" w:rsidR="000D5A4B" w:rsidRDefault="000D5A4B" w:rsidP="00111638"/>
          <w:p w14:paraId="3EB273ED" w14:textId="622C885F" w:rsidR="000D5A4B" w:rsidRDefault="006E5DD7" w:rsidP="00111638">
            <w:r>
              <w:t>Lo anterior visible en el apartado “Modelo de Sostenibilidad” y “Rediseño de Despachos previo a la entrada en vigencia”.</w:t>
            </w:r>
            <w:r w:rsidR="00FE27D5">
              <w:t xml:space="preserve"> </w:t>
            </w:r>
            <w:r w:rsidR="00621E62">
              <w:t xml:space="preserve">Lo anterior, se encuentra </w:t>
            </w:r>
            <w:r w:rsidR="00FE27D5">
              <w:t xml:space="preserve">documentado en el Modelo de </w:t>
            </w:r>
            <w:r w:rsidR="00FE27D5">
              <w:lastRenderedPageBreak/>
              <w:t xml:space="preserve">Sostenibilidad </w:t>
            </w:r>
            <w:r w:rsidR="00246399">
              <w:t>aprobado por el Consejo Superior</w:t>
            </w:r>
            <w:r w:rsidR="000B643B">
              <w:t xml:space="preserve"> en la sesión </w:t>
            </w:r>
            <w:r w:rsidR="005E34FE">
              <w:t>16-20, artículo LXXIII.</w:t>
            </w:r>
          </w:p>
        </w:tc>
      </w:tr>
      <w:tr w:rsidR="000D5A4B" w14:paraId="29DA0C9F" w14:textId="77777777" w:rsidTr="000D5A4B">
        <w:tc>
          <w:tcPr>
            <w:tcW w:w="4414" w:type="dxa"/>
          </w:tcPr>
          <w:p w14:paraId="1DD8844B" w14:textId="77777777" w:rsidR="006D0553" w:rsidRDefault="006D0553" w:rsidP="006D0553">
            <w:pPr>
              <w:autoSpaceDE w:val="0"/>
              <w:autoSpaceDN w:val="0"/>
              <w:rPr>
                <w:rFonts w:ascii="Times New Roman" w:hAnsi="Times New Roman"/>
                <w:i/>
                <w:iCs/>
                <w:sz w:val="22"/>
                <w:szCs w:val="22"/>
                <w:u w:val="single"/>
                <w:lang w:eastAsia="en-US"/>
              </w:rPr>
            </w:pPr>
            <w:r>
              <w:rPr>
                <w:b/>
                <w:bCs/>
                <w:i/>
                <w:iCs/>
              </w:rPr>
              <w:lastRenderedPageBreak/>
              <w:t>4.8.</w:t>
            </w:r>
            <w:r>
              <w:rPr>
                <w:i/>
                <w:iCs/>
              </w:rPr>
              <w:t xml:space="preserve"> Girar las instrucciones a quien corresponda para que se revise la información que se encuentra almacenada en la base de datos del Sistema Costarricense de Gestión de Despachos Judiciales y depurar las inconsistencias que sean encontradas, con el propósito de que la información que se encuentra en este sistema esté razonablemente libre de errores y mantiene los criterios de confiabilidad, oportunidad y utilidad. </w:t>
            </w:r>
            <w:r>
              <w:rPr>
                <w:i/>
                <w:iCs/>
                <w:u w:val="single"/>
              </w:rPr>
              <w:t>Remitir a esta Contraloría General, a más tardar el 16 de marzo de 2020, una certificación que acredite que se giraron las instrucciones solicitadas, a más tardar el 15 de julio de 2020 una certificación que acredite la identificación de las inconsistencias, así como una certificación a más tardar el 15 de diciembre de 2020 en la cual se haga constar su depuración. Ver párrafos del 2.50 al 2.59.</w:t>
            </w:r>
          </w:p>
          <w:p w14:paraId="6D607634" w14:textId="77777777" w:rsidR="000D5A4B" w:rsidRDefault="000D5A4B" w:rsidP="00111638"/>
        </w:tc>
        <w:tc>
          <w:tcPr>
            <w:tcW w:w="4414" w:type="dxa"/>
          </w:tcPr>
          <w:p w14:paraId="4AC4164E" w14:textId="3892B11F" w:rsidR="000D5A4B" w:rsidRDefault="00A23671" w:rsidP="00111638">
            <w:r>
              <w:t xml:space="preserve">Se incluye recomendaciones para los Juzgados de Familia y Juzgados de Pensiones Alimentarias sobre la necesidad de que cumplan </w:t>
            </w:r>
            <w:r w:rsidR="00FD124C">
              <w:t>con</w:t>
            </w:r>
            <w:r w:rsidR="00FD124C" w:rsidRPr="004D11D1">
              <w:t xml:space="preserve"> cumplimiento a las circulares</w:t>
            </w:r>
            <w:r w:rsidR="00FD124C">
              <w:t xml:space="preserve"> </w:t>
            </w:r>
            <w:r w:rsidR="00FD124C" w:rsidRPr="004D11D1">
              <w:t xml:space="preserve">87-15, 159-15, 27 y 28-16, 160-16, 89-18, </w:t>
            </w:r>
            <w:r w:rsidR="00FA6052" w:rsidRPr="004D11D1">
              <w:t>133</w:t>
            </w:r>
            <w:r w:rsidR="00FD124C" w:rsidRPr="004D11D1">
              <w:t>-18 y 94-2019 sobre su obligación de colaborar con el personal de la Dirección de Tecnología de Información, para realizar labor de seguimiento de actualización de los sistemas</w:t>
            </w:r>
            <w:r w:rsidR="00FD124C">
              <w:t xml:space="preserve">, lo que implica </w:t>
            </w:r>
            <w:r w:rsidR="00BC1775">
              <w:t xml:space="preserve">mantener al día las variables de los sistemas logrando </w:t>
            </w:r>
            <w:r w:rsidR="000806B5">
              <w:t xml:space="preserve">producir información verás. </w:t>
            </w:r>
          </w:p>
          <w:p w14:paraId="1FD40A55" w14:textId="399F0D5E" w:rsidR="0089421C" w:rsidRPr="0089421C" w:rsidRDefault="00417614" w:rsidP="0089421C">
            <w:pPr>
              <w:rPr>
                <w:color w:val="000000"/>
                <w:szCs w:val="22"/>
              </w:rPr>
            </w:pPr>
            <w:r>
              <w:t xml:space="preserve">Durante los abordajes que se realizaran en los Despachos se ejecutará </w:t>
            </w:r>
            <w:r w:rsidR="0033429F">
              <w:t xml:space="preserve">un </w:t>
            </w:r>
            <w:r w:rsidR="0033429F">
              <w:rPr>
                <w:color w:val="000000"/>
                <w:szCs w:val="22"/>
              </w:rPr>
              <w:t>inventario en conjunto con el equipo del Subproceso de Estadística, que nos permitirá depurar el circulante de los despachos</w:t>
            </w:r>
            <w:r w:rsidR="00736355">
              <w:rPr>
                <w:color w:val="000000"/>
                <w:szCs w:val="22"/>
              </w:rPr>
              <w:t xml:space="preserve"> respecto a inconsistencias en estados, ubicaciones electrónicas, tareas, fases, asignación de persona técnica judicial, entre otros.</w:t>
            </w:r>
          </w:p>
          <w:p w14:paraId="7ED84CDD" w14:textId="77777777" w:rsidR="00E32B1D" w:rsidRDefault="00AF6311" w:rsidP="00111638">
            <w:r>
              <w:t xml:space="preserve">El equipo del Subproceso de Estadística </w:t>
            </w:r>
            <w:r w:rsidR="000E37DD">
              <w:t>ajustó la fórmula estadística y el manual en materia de Familia, lo cual impactará en la mejora del ingreso de la información en los sistemas; y trabaja en las mismas acciones para materia de Pensiones Alimentarias.</w:t>
            </w:r>
            <w:r w:rsidR="00DC50E8">
              <w:t xml:space="preserve"> </w:t>
            </w:r>
            <w:r w:rsidR="005D05A6">
              <w:t>Adicionalmente</w:t>
            </w:r>
            <w:r w:rsidR="00DC50E8">
              <w:t>, se trabaja</w:t>
            </w:r>
            <w:r w:rsidR="006075C9">
              <w:t>do</w:t>
            </w:r>
            <w:r w:rsidR="00DC50E8">
              <w:t xml:space="preserve"> en la construcción de informe preventivo de inconsistencias </w:t>
            </w:r>
            <w:r w:rsidR="005D05A6">
              <w:t xml:space="preserve">que se generará previo a la última carga de la información en los sistemas con la finalidad que los despachos puedan ir realizando los ajustes </w:t>
            </w:r>
            <w:r w:rsidR="00FA6052">
              <w:t>necesarios</w:t>
            </w:r>
            <w:r w:rsidR="005D05A6">
              <w:t xml:space="preserve">, además </w:t>
            </w:r>
            <w:r w:rsidR="00B56530">
              <w:t>del rediseño del informe de inconsistencia, donde se están incluyendo variables adicionales.</w:t>
            </w:r>
          </w:p>
          <w:p w14:paraId="7F6B5A0D" w14:textId="6A376A77" w:rsidR="0020415F" w:rsidRDefault="0051430C" w:rsidP="00111638">
            <w:r>
              <w:t xml:space="preserve">Ya se </w:t>
            </w:r>
            <w:r w:rsidR="00E84699">
              <w:t xml:space="preserve">procedió con la emisión de </w:t>
            </w:r>
            <w:r w:rsidR="00E32B1D">
              <w:t xml:space="preserve">los </w:t>
            </w:r>
            <w:r w:rsidR="00E84699">
              <w:t>informes preventivos para</w:t>
            </w:r>
            <w:r w:rsidR="00E32B1D">
              <w:t xml:space="preserve"> febrero, marzo y abril de año en curso </w:t>
            </w:r>
            <w:r>
              <w:t>y</w:t>
            </w:r>
            <w:r w:rsidR="00E84699">
              <w:t xml:space="preserve"> desde el</w:t>
            </w:r>
            <w:r>
              <w:t xml:space="preserve"> </w:t>
            </w:r>
            <w:r w:rsidR="009F5769">
              <w:t xml:space="preserve">2018 se generan un reporte automático de inconsistencias previo al cierre de cada mes para que los despachos judiciales </w:t>
            </w:r>
            <w:r w:rsidR="004B2531">
              <w:t xml:space="preserve">realicen las correcciones correspondientes </w:t>
            </w:r>
            <w:r w:rsidR="00EE4B03">
              <w:t>dentro del sistema transaccional</w:t>
            </w:r>
            <w:r w:rsidR="00CB0101">
              <w:t>.</w:t>
            </w:r>
          </w:p>
          <w:p w14:paraId="086B6B4C" w14:textId="7A5A3FBA" w:rsidR="00CB0101" w:rsidRDefault="00CB0101" w:rsidP="00111638">
            <w:r>
              <w:t xml:space="preserve">Adicionalmente, en cumplimiento de esta recomendación de la Contraloría General de la República se consigna la propuesta de Circular </w:t>
            </w:r>
            <w:r>
              <w:lastRenderedPageBreak/>
              <w:t>que se deberá dirigir a los despachos de la jurisdicciones de Familia y Pensiones Alimentarias.</w:t>
            </w:r>
          </w:p>
          <w:p w14:paraId="07BC7132" w14:textId="77777777" w:rsidR="00CB0101" w:rsidRDefault="00CB0101" w:rsidP="00111638"/>
          <w:p w14:paraId="28A3AABE" w14:textId="71404C82" w:rsidR="000D5A4B" w:rsidRDefault="000D5A4B" w:rsidP="001F1318"/>
        </w:tc>
      </w:tr>
    </w:tbl>
    <w:p w14:paraId="377FD924" w14:textId="77777777" w:rsidR="00274510" w:rsidRDefault="00274510" w:rsidP="00111638"/>
    <w:p w14:paraId="413DC276" w14:textId="77777777" w:rsidR="00D46135" w:rsidRPr="001D5828" w:rsidRDefault="00D46135" w:rsidP="00111638"/>
    <w:p w14:paraId="695A4888" w14:textId="77777777" w:rsidR="00111638" w:rsidRPr="001D5828" w:rsidRDefault="00111638" w:rsidP="00111638">
      <w:pPr>
        <w:pStyle w:val="Ttulo1"/>
        <w:rPr>
          <w:lang w:val="es-CR"/>
        </w:rPr>
      </w:pPr>
      <w:r w:rsidRPr="001D5828">
        <w:rPr>
          <w:snapToGrid w:val="0"/>
          <w:lang w:val="es-CR"/>
        </w:rPr>
        <w:t>Conclusiones</w:t>
      </w:r>
    </w:p>
    <w:p w14:paraId="479D8BB5" w14:textId="77777777" w:rsidR="00111638" w:rsidRPr="001D5828" w:rsidRDefault="00111638" w:rsidP="00111638">
      <w:pPr>
        <w:widowControl w:val="0"/>
        <w:rPr>
          <w:rFonts w:cs="Book Antiqua"/>
          <w:b/>
          <w:snapToGrid w:val="0"/>
          <w:sz w:val="24"/>
          <w:szCs w:val="24"/>
        </w:rPr>
      </w:pPr>
    </w:p>
    <w:p w14:paraId="020573BA" w14:textId="6EE635BF" w:rsidR="00111638" w:rsidRPr="001D5828" w:rsidRDefault="00111638" w:rsidP="000542C4">
      <w:pPr>
        <w:pStyle w:val="Prrafodelista"/>
        <w:numPr>
          <w:ilvl w:val="0"/>
          <w:numId w:val="17"/>
        </w:numPr>
        <w:tabs>
          <w:tab w:val="left" w:pos="426"/>
        </w:tabs>
        <w:ind w:left="0" w:firstLine="0"/>
      </w:pPr>
      <w:r w:rsidRPr="001D5828">
        <w:t xml:space="preserve">Del análisis efectuado en los Juzgados Especializados de Familia, y previo a la entrada en vigencia de la reforma al Código de Familia, se </w:t>
      </w:r>
      <w:r w:rsidR="007E1542" w:rsidRPr="001D5828">
        <w:t>identifica la necesidad de</w:t>
      </w:r>
      <w:r w:rsidRPr="001D5828">
        <w:t xml:space="preserve"> realizar un estudio en todos los despachos que tramitan </w:t>
      </w:r>
      <w:r w:rsidR="007E1542" w:rsidRPr="001D5828">
        <w:t>esta</w:t>
      </w:r>
      <w:r w:rsidRPr="001D5828">
        <w:t xml:space="preserve"> materia con el fin de estandarizar cuotas de trabajo para las personas juzgadoras y técnicas judiciales, definir funciones en cada puesto de acuerdo con los Manuales de Perfiles Competenciales de la Dirección de Gestión Humana; entre otras.</w:t>
      </w:r>
    </w:p>
    <w:p w14:paraId="2635594C" w14:textId="77777777" w:rsidR="00111638" w:rsidRPr="001D5828" w:rsidRDefault="00111638" w:rsidP="00A72D54">
      <w:pPr>
        <w:pStyle w:val="Trabajo2"/>
        <w:spacing w:line="240" w:lineRule="auto"/>
        <w:rPr>
          <w:rFonts w:ascii="Book Antiqua" w:hAnsi="Book Antiqua"/>
          <w:sz w:val="24"/>
          <w:szCs w:val="24"/>
          <w:lang w:val="es-CR" w:eastAsia="es-ES"/>
        </w:rPr>
      </w:pPr>
    </w:p>
    <w:p w14:paraId="67AF9153" w14:textId="77777777" w:rsidR="00111638" w:rsidRPr="001D5828" w:rsidRDefault="00111638" w:rsidP="000542C4">
      <w:pPr>
        <w:pStyle w:val="Prrafodelista"/>
        <w:numPr>
          <w:ilvl w:val="0"/>
          <w:numId w:val="17"/>
        </w:numPr>
        <w:tabs>
          <w:tab w:val="left" w:pos="426"/>
        </w:tabs>
        <w:ind w:left="0" w:firstLine="0"/>
      </w:pPr>
      <w:r w:rsidRPr="001D5828">
        <w:t>Sobre el análisis estadístico se concluye que:</w:t>
      </w:r>
    </w:p>
    <w:p w14:paraId="55671064" w14:textId="77777777" w:rsidR="00111638" w:rsidRPr="001D5828" w:rsidRDefault="00111638" w:rsidP="00111638"/>
    <w:p w14:paraId="6DECB41A" w14:textId="5906D88C" w:rsidR="00111638" w:rsidRPr="001D5828" w:rsidRDefault="00111638" w:rsidP="000542C4">
      <w:pPr>
        <w:pStyle w:val="Prrafodelista"/>
        <w:numPr>
          <w:ilvl w:val="0"/>
          <w:numId w:val="18"/>
        </w:numPr>
      </w:pPr>
      <w:r w:rsidRPr="001D5828">
        <w:t>Durante los últimos cinco años, la entrada de asuntos nuevos a los despachos especializados de la materia de Familia presenta un incremento del 5%, en cuanto a los expedientes reentrados el aumento fue del 1%, los casos de segunda instancia y los incidentes se registran a partir del 2018; por lo tanto, para el periodo 2018 al 201</w:t>
      </w:r>
      <w:r w:rsidR="009610FC" w:rsidRPr="001D5828">
        <w:t>9</w:t>
      </w:r>
      <w:r w:rsidRPr="001D5828">
        <w:t xml:space="preserve"> se tiene un aumento del 2% y un 36% respectivamente. El promedio de ingreso por persona juzgadora es de </w:t>
      </w:r>
      <w:r w:rsidR="00315F26">
        <w:t>74</w:t>
      </w:r>
      <w:r w:rsidR="00315F26" w:rsidRPr="001D5828">
        <w:t xml:space="preserve"> </w:t>
      </w:r>
      <w:r w:rsidRPr="001D5828">
        <w:t>expedientes por mes.</w:t>
      </w:r>
    </w:p>
    <w:p w14:paraId="2CC6393D" w14:textId="542A2C5A" w:rsidR="00111638" w:rsidRPr="001D5828" w:rsidRDefault="00111638" w:rsidP="000542C4">
      <w:pPr>
        <w:pStyle w:val="Prrafodelista"/>
        <w:numPr>
          <w:ilvl w:val="0"/>
          <w:numId w:val="18"/>
        </w:numPr>
      </w:pPr>
      <w:r w:rsidRPr="001D5828">
        <w:t>El tipo de proceso con mayor ingreso durante el periodo del 2015 al 2019, es el Divorcio o separación judicial por mutuo acuerdo</w:t>
      </w:r>
      <w:r w:rsidR="00315F26">
        <w:t xml:space="preserve"> con 8827 casos (41,08</w:t>
      </w:r>
      <w:r w:rsidR="00315F26" w:rsidRPr="00315F26">
        <w:t xml:space="preserve"> con 8827 casos, lo que representa un 41,08%, seguido del Divorcio con 2498 expedientes equivalentes a un 11,63%, en tercer lugar están los asuntos </w:t>
      </w:r>
      <w:r w:rsidRPr="001D5828">
        <w:t xml:space="preserve">de </w:t>
      </w:r>
      <w:r w:rsidR="00315F26" w:rsidRPr="00315F26">
        <w:t>Interrelación familiar (régimen de visitas) con 1674 expedientes para un 7,79%</w:t>
      </w:r>
      <w:r w:rsidRPr="001D5828">
        <w:t xml:space="preserve">; entre otros procesos. </w:t>
      </w:r>
    </w:p>
    <w:p w14:paraId="4B8EB34C" w14:textId="3EFE35CF" w:rsidR="00111638" w:rsidRPr="001D5828" w:rsidRDefault="00111638" w:rsidP="000542C4">
      <w:pPr>
        <w:pStyle w:val="Prrafodelista"/>
        <w:numPr>
          <w:ilvl w:val="0"/>
          <w:numId w:val="18"/>
        </w:numPr>
      </w:pPr>
      <w:r w:rsidRPr="001D5828">
        <w:t xml:space="preserve">Es importante indicar que con la desjudicialización que prevé el código de Familia, se estima una disminución </w:t>
      </w:r>
      <w:r w:rsidR="004425B7" w:rsidRPr="001D5828">
        <w:t>de un 12</w:t>
      </w:r>
      <w:r w:rsidR="00315F26">
        <w:t>,5</w:t>
      </w:r>
      <w:r w:rsidR="004425B7" w:rsidRPr="001D5828">
        <w:t xml:space="preserve">% </w:t>
      </w:r>
      <w:r w:rsidRPr="001D5828">
        <w:t xml:space="preserve">en la entrada de asuntos nuevos, </w:t>
      </w:r>
      <w:r w:rsidR="004425B7" w:rsidRPr="001D5828">
        <w:t>según las estimaciones realizadas</w:t>
      </w:r>
      <w:r w:rsidRPr="001D5828">
        <w:t>, por ejemplo, en los procesos de Divorcio, matrimonio civil, entre otros.</w:t>
      </w:r>
    </w:p>
    <w:p w14:paraId="3C815828" w14:textId="23A8262C" w:rsidR="00111638" w:rsidRPr="001D5828" w:rsidRDefault="00111638" w:rsidP="000542C4">
      <w:pPr>
        <w:pStyle w:val="Prrafodelista"/>
        <w:numPr>
          <w:ilvl w:val="0"/>
          <w:numId w:val="18"/>
        </w:numPr>
      </w:pPr>
      <w:r w:rsidRPr="001D5828">
        <w:t xml:space="preserve">La salida de asuntos de los juzgados de la materia de Familia, durante los últimos cinco años, está conformada por un </w:t>
      </w:r>
      <w:r w:rsidR="006A34BC" w:rsidRPr="001D5828">
        <w:t>7</w:t>
      </w:r>
      <w:r w:rsidRPr="001D5828">
        <w:t xml:space="preserve">% de casos inactivos y un </w:t>
      </w:r>
      <w:r w:rsidR="006A34BC" w:rsidRPr="001D5828">
        <w:t>93</w:t>
      </w:r>
      <w:r w:rsidRPr="001D5828">
        <w:t>% de asuntos terminados, siendo el 2019 el año en que se finalizaron más expedientes 23</w:t>
      </w:r>
      <w:r w:rsidR="00E61715" w:rsidRPr="001D5828">
        <w:t xml:space="preserve"> </w:t>
      </w:r>
      <w:r w:rsidRPr="001D5828">
        <w:t>142 y el menor el 2018 con 20</w:t>
      </w:r>
      <w:r w:rsidR="00E61715" w:rsidRPr="001D5828">
        <w:t xml:space="preserve"> </w:t>
      </w:r>
      <w:r w:rsidRPr="001D5828">
        <w:t>435 asuntos.</w:t>
      </w:r>
    </w:p>
    <w:p w14:paraId="491FBF70" w14:textId="4E147361" w:rsidR="00111638" w:rsidRPr="001D5828" w:rsidRDefault="00111638" w:rsidP="000542C4">
      <w:pPr>
        <w:pStyle w:val="Prrafodelista"/>
        <w:numPr>
          <w:ilvl w:val="0"/>
          <w:numId w:val="18"/>
        </w:numPr>
      </w:pPr>
      <w:r w:rsidRPr="001D5828">
        <w:t>En cuanto a los inactivos el 2015 fue el año donde se inactivaron más asuntos 2</w:t>
      </w:r>
      <w:r w:rsidR="007B53AE" w:rsidRPr="001D5828">
        <w:t xml:space="preserve"> </w:t>
      </w:r>
      <w:r w:rsidRPr="001D5828">
        <w:t>276 y el menor fue el 2018 con 1</w:t>
      </w:r>
      <w:r w:rsidR="007B53AE" w:rsidRPr="001D5828">
        <w:t xml:space="preserve"> </w:t>
      </w:r>
      <w:r w:rsidRPr="001D5828">
        <w:t xml:space="preserve">725 expedientes, lo que refleja que los despachos durante este año inactivaron menos casos en las depuraciones de expedientes; es importante </w:t>
      </w:r>
      <w:r w:rsidRPr="001D5828">
        <w:lastRenderedPageBreak/>
        <w:t>realizar la revisión de los expedientes que tienen más de 6 meses sin movimiento ya que la inactivación contribuye en la disminución del circulante.</w:t>
      </w:r>
    </w:p>
    <w:p w14:paraId="61FFFB69" w14:textId="77777777" w:rsidR="00111638" w:rsidRPr="001D5828" w:rsidRDefault="00111638" w:rsidP="000542C4">
      <w:pPr>
        <w:pStyle w:val="Prrafodelista"/>
        <w:numPr>
          <w:ilvl w:val="0"/>
          <w:numId w:val="18"/>
        </w:numPr>
      </w:pPr>
      <w:r w:rsidRPr="001D5828">
        <w:t>La cantidad de asuntos finalizados en segunda instancia para el periodo 2018 al 2019 fue de un 7% más en el 2019 que su antecesor el 2018, y en cuanto a los casos fenecidos de incidentes se terminó más del 90% en el 2019 en comparación con el 2018.</w:t>
      </w:r>
    </w:p>
    <w:p w14:paraId="345CCF2D" w14:textId="4511559F" w:rsidR="00111638" w:rsidRPr="001D5828" w:rsidRDefault="00111638" w:rsidP="000542C4">
      <w:pPr>
        <w:pStyle w:val="Prrafodelista"/>
        <w:numPr>
          <w:ilvl w:val="0"/>
          <w:numId w:val="18"/>
        </w:numPr>
      </w:pPr>
      <w:r w:rsidRPr="001D5828">
        <w:t xml:space="preserve">En promedio una persona juzgadora finaliza </w:t>
      </w:r>
      <w:r w:rsidR="00315F26" w:rsidRPr="001D5828">
        <w:t>7</w:t>
      </w:r>
      <w:r w:rsidR="00315F26">
        <w:t>5</w:t>
      </w:r>
      <w:r w:rsidR="00315F26" w:rsidRPr="001D5828">
        <w:t xml:space="preserve"> </w:t>
      </w:r>
      <w:r w:rsidRPr="001D5828">
        <w:t xml:space="preserve">expedientes mensuales, y con una entrada promedio por mes de </w:t>
      </w:r>
      <w:r w:rsidR="00315F26" w:rsidRPr="001D5828">
        <w:t>7</w:t>
      </w:r>
      <w:r w:rsidR="00315F26">
        <w:t>4</w:t>
      </w:r>
      <w:r w:rsidR="00315F26" w:rsidRPr="001D5828">
        <w:t xml:space="preserve"> </w:t>
      </w:r>
      <w:r w:rsidRPr="001D5828">
        <w:t>asuntos, se evidencia un</w:t>
      </w:r>
      <w:r w:rsidR="00315F26">
        <w:t>a reducción</w:t>
      </w:r>
      <w:r w:rsidRPr="001D5828">
        <w:t xml:space="preserve"> </w:t>
      </w:r>
      <w:r w:rsidR="004425B7" w:rsidRPr="001D5828">
        <w:t xml:space="preserve">de un 1% mensual </w:t>
      </w:r>
      <w:r w:rsidRPr="001D5828">
        <w:t>del circulante ya se está logrando terminar lo que ingresa.</w:t>
      </w:r>
    </w:p>
    <w:p w14:paraId="6784B7A1" w14:textId="29EA3F8C" w:rsidR="00111638" w:rsidRPr="001D5828" w:rsidRDefault="00111638" w:rsidP="000542C4">
      <w:pPr>
        <w:pStyle w:val="Prrafodelista"/>
        <w:numPr>
          <w:ilvl w:val="0"/>
          <w:numId w:val="18"/>
        </w:numPr>
      </w:pPr>
      <w:r w:rsidRPr="001D5828">
        <w:t xml:space="preserve">Para el periodo </w:t>
      </w:r>
      <w:r w:rsidR="00315F26" w:rsidRPr="001D5828">
        <w:t>201</w:t>
      </w:r>
      <w:r w:rsidR="00315F26">
        <w:t>8</w:t>
      </w:r>
      <w:r w:rsidR="00315F26" w:rsidRPr="001D5828">
        <w:t xml:space="preserve"> </w:t>
      </w:r>
      <w:r w:rsidRPr="001D5828">
        <w:t xml:space="preserve">al 2019 se dictaron en total </w:t>
      </w:r>
      <w:r w:rsidR="00315F26">
        <w:t>25</w:t>
      </w:r>
      <w:r w:rsidRPr="001D5828">
        <w:t xml:space="preserve"> </w:t>
      </w:r>
      <w:r w:rsidR="00315F26">
        <w:t>683</w:t>
      </w:r>
      <w:r w:rsidR="00315F26" w:rsidRPr="001D5828">
        <w:t xml:space="preserve"> </w:t>
      </w:r>
      <w:r w:rsidRPr="001D5828">
        <w:t xml:space="preserve">sentencias, de las cuales un </w:t>
      </w:r>
      <w:r w:rsidR="00315F26">
        <w:t>31</w:t>
      </w:r>
      <w:r w:rsidRPr="001D5828">
        <w:t xml:space="preserve">% corresponden al motivo </w:t>
      </w:r>
      <w:r w:rsidR="00315F26">
        <w:t>de</w:t>
      </w:r>
      <w:r w:rsidR="00315F26" w:rsidRPr="00315F26">
        <w:t xml:space="preserve"> Divorcio o separación por mutuo con un 31%, las resoluciones por otros motivos de término con un 25%, las sentencias dictadas con un 21%, seguido de sentencias de segunda instancia con 17%, homologaciones e incidentes con un 4% y 2% respectivamente.</w:t>
      </w:r>
    </w:p>
    <w:p w14:paraId="698583DC" w14:textId="027AB425" w:rsidR="00111638" w:rsidRPr="001D5828" w:rsidRDefault="00111638" w:rsidP="000542C4">
      <w:pPr>
        <w:pStyle w:val="Prrafodelista"/>
        <w:numPr>
          <w:ilvl w:val="0"/>
          <w:numId w:val="18"/>
        </w:numPr>
      </w:pPr>
      <w:r w:rsidRPr="001D5828">
        <w:t xml:space="preserve">Un 78% de los expedientes están en fase de Demanda, </w:t>
      </w:r>
      <w:r w:rsidR="00A71BD8" w:rsidRPr="001D5828">
        <w:t>1</w:t>
      </w:r>
      <w:r w:rsidR="00A71BD8">
        <w:t>2</w:t>
      </w:r>
      <w:r w:rsidRPr="001D5828">
        <w:t xml:space="preserve">% en Demostrativa, </w:t>
      </w:r>
      <w:r w:rsidR="00A71BD8">
        <w:t>8</w:t>
      </w:r>
      <w:r w:rsidRPr="001D5828">
        <w:t xml:space="preserve">% en Conclusiva y 1% en Ejecución; además, para el periodo del 2015 al 2016, </w:t>
      </w:r>
      <w:r w:rsidR="00A71BD8">
        <w:t>en 2015 y 2016 se identificó un grupo de</w:t>
      </w:r>
      <w:r w:rsidRPr="001D5828">
        <w:t xml:space="preserve"> expedientes </w:t>
      </w:r>
      <w:r w:rsidR="00A71BD8">
        <w:t>que</w:t>
      </w:r>
      <w:r w:rsidRPr="001D5828">
        <w:t xml:space="preserve"> no tenían fase, es importante mantener la información actualizada de los expedientes porque es insumo para la toma de decisiones por lo que debe ser veraz y confiable.</w:t>
      </w:r>
    </w:p>
    <w:p w14:paraId="42209019" w14:textId="406B7638" w:rsidR="00111638" w:rsidRPr="001D5828" w:rsidRDefault="00111638" w:rsidP="000542C4">
      <w:pPr>
        <w:pStyle w:val="Prrafodelista"/>
        <w:numPr>
          <w:ilvl w:val="0"/>
          <w:numId w:val="18"/>
        </w:numPr>
      </w:pPr>
      <w:r w:rsidRPr="001D5828">
        <w:t xml:space="preserve">Según el periodo analizado del 2015 al 2019, a nivel nacional para el 2019 se registra un promedio mensual de efectividad en los señalamientos de las audiencias de un 62% y el menor en el 2015 con un 53%, lo que refleja un aumento del 9%; sin embargo, para el 2015 no todos los despachos contaban con la Agenda Cronos; por otra parte, existen más de 5 000 señalamientos en estado “Pendiente” lo que evidencia que los despachos no están </w:t>
      </w:r>
      <w:r w:rsidR="004425B7" w:rsidRPr="001D5828">
        <w:t>actualizando</w:t>
      </w:r>
      <w:r w:rsidRPr="001D5828">
        <w:t xml:space="preserve"> la información en la Agenda Cronos.</w:t>
      </w:r>
    </w:p>
    <w:p w14:paraId="75A30780" w14:textId="419914B0" w:rsidR="006C75CD" w:rsidRPr="001D5828" w:rsidRDefault="006C75CD" w:rsidP="000542C4">
      <w:pPr>
        <w:pStyle w:val="Prrafodelista"/>
        <w:numPr>
          <w:ilvl w:val="0"/>
          <w:numId w:val="18"/>
        </w:numPr>
      </w:pPr>
      <w:r w:rsidRPr="001D5828">
        <w:t>El Tribunal de Familia conoció en total 8 649 apelaciones durante el periodo 2018 a 2019, procedente de los Juzgados Especializados en Familia, siendo el Juzgado de Familia de II Circuito Judicial de San José el que mayor cantidad de apelaciones remite a este Tribunal, con 1335 asuntos el 15% del total recibido procedente de los Juzgados Especializados en Familia.</w:t>
      </w:r>
    </w:p>
    <w:p w14:paraId="7644EE9D" w14:textId="77777777" w:rsidR="00111638" w:rsidRPr="001D5828" w:rsidRDefault="00111638" w:rsidP="00111638"/>
    <w:p w14:paraId="4D82ED94" w14:textId="78543FFB" w:rsidR="00111638" w:rsidRPr="001D5828" w:rsidRDefault="00111638" w:rsidP="000542C4">
      <w:pPr>
        <w:pStyle w:val="Prrafodelista"/>
        <w:numPr>
          <w:ilvl w:val="0"/>
          <w:numId w:val="17"/>
        </w:numPr>
        <w:tabs>
          <w:tab w:val="left" w:pos="426"/>
        </w:tabs>
        <w:ind w:left="0" w:firstLine="0"/>
      </w:pPr>
      <w:r w:rsidRPr="001D5828">
        <w:t>De los Juzgados de Familia, que se analizan como referencia para este informe se destacan los siguientes elementos que se consideran dentro de un modelo:</w:t>
      </w:r>
      <w:r w:rsidR="007D4A0C" w:rsidRPr="001D5828">
        <w:t xml:space="preserve"> </w:t>
      </w:r>
    </w:p>
    <w:p w14:paraId="32E11A03" w14:textId="77777777" w:rsidR="00111638" w:rsidRPr="001D5828" w:rsidRDefault="00111638" w:rsidP="00111638"/>
    <w:p w14:paraId="00AFB75E" w14:textId="77777777" w:rsidR="00111638" w:rsidRPr="001D5828" w:rsidRDefault="00111638" w:rsidP="00A71BD8">
      <w:pPr>
        <w:pStyle w:val="Trabajo2"/>
        <w:spacing w:line="240" w:lineRule="auto"/>
        <w:ind w:left="420"/>
        <w:rPr>
          <w:rFonts w:ascii="Book Antiqua" w:hAnsi="Book Antiqua"/>
          <w:sz w:val="22"/>
          <w:szCs w:val="22"/>
          <w:u w:val="single"/>
          <w:lang w:val="es-CR" w:eastAsia="es-ES"/>
        </w:rPr>
      </w:pPr>
      <w:r w:rsidRPr="001D5828">
        <w:rPr>
          <w:rFonts w:ascii="Book Antiqua" w:hAnsi="Book Antiqua"/>
          <w:sz w:val="22"/>
          <w:szCs w:val="22"/>
          <w:u w:val="single"/>
          <w:lang w:val="es-CR" w:eastAsia="es-ES"/>
        </w:rPr>
        <w:t>Juzgado de Familia de San Carlos:</w:t>
      </w:r>
    </w:p>
    <w:p w14:paraId="379164C9" w14:textId="77777777" w:rsidR="00111638" w:rsidRPr="001D5828" w:rsidRDefault="00111638" w:rsidP="00A71BD8">
      <w:pPr>
        <w:pStyle w:val="Prrafodelista"/>
        <w:widowControl w:val="0"/>
        <w:numPr>
          <w:ilvl w:val="0"/>
          <w:numId w:val="8"/>
        </w:numPr>
        <w:ind w:left="1200"/>
        <w:rPr>
          <w:rFonts w:eastAsia="Times New Roman" w:cs="Arial"/>
          <w:szCs w:val="22"/>
          <w:lang w:eastAsia="es-ES"/>
        </w:rPr>
      </w:pPr>
      <w:r w:rsidRPr="001D5828">
        <w:rPr>
          <w:rFonts w:eastAsia="Times New Roman" w:cs="Arial"/>
          <w:szCs w:val="22"/>
          <w:lang w:eastAsia="es-ES"/>
        </w:rPr>
        <w:t>Conformación de Equipos de Mejora de Procesos.</w:t>
      </w:r>
    </w:p>
    <w:p w14:paraId="5FD44D4E" w14:textId="77777777" w:rsidR="00111638" w:rsidRPr="001D5828" w:rsidRDefault="00111638" w:rsidP="00A71BD8">
      <w:pPr>
        <w:pStyle w:val="Prrafodelista"/>
        <w:widowControl w:val="0"/>
        <w:numPr>
          <w:ilvl w:val="0"/>
          <w:numId w:val="8"/>
        </w:numPr>
        <w:ind w:left="1200"/>
        <w:rPr>
          <w:rFonts w:eastAsia="Times New Roman" w:cs="Arial"/>
          <w:szCs w:val="22"/>
          <w:lang w:eastAsia="es-ES"/>
        </w:rPr>
      </w:pPr>
      <w:r w:rsidRPr="001D5828">
        <w:rPr>
          <w:rFonts w:eastAsia="Times New Roman" w:cs="Arial"/>
          <w:szCs w:val="22"/>
          <w:lang w:eastAsia="es-ES"/>
        </w:rPr>
        <w:t>Mejoras en la estructura organizacional.</w:t>
      </w:r>
    </w:p>
    <w:p w14:paraId="6EA6A4D1" w14:textId="77777777" w:rsidR="00111638" w:rsidRPr="001D5828" w:rsidRDefault="00111638" w:rsidP="00A71BD8">
      <w:pPr>
        <w:pStyle w:val="Prrafodelista"/>
        <w:widowControl w:val="0"/>
        <w:numPr>
          <w:ilvl w:val="0"/>
          <w:numId w:val="8"/>
        </w:numPr>
        <w:ind w:left="1200"/>
        <w:rPr>
          <w:rFonts w:eastAsia="Times New Roman" w:cs="Arial"/>
          <w:szCs w:val="22"/>
          <w:lang w:eastAsia="es-ES"/>
        </w:rPr>
      </w:pPr>
      <w:r w:rsidRPr="001D5828">
        <w:rPr>
          <w:rFonts w:eastAsia="Times New Roman" w:cs="Arial"/>
          <w:szCs w:val="22"/>
          <w:lang w:eastAsia="es-ES"/>
        </w:rPr>
        <w:t>Estandarización de procesos.</w:t>
      </w:r>
    </w:p>
    <w:p w14:paraId="0A0DCCF5" w14:textId="4A8A89DB" w:rsidR="00111638" w:rsidRPr="001D5828" w:rsidRDefault="00111638" w:rsidP="00A71BD8">
      <w:pPr>
        <w:pStyle w:val="Prrafodelista"/>
        <w:widowControl w:val="0"/>
        <w:numPr>
          <w:ilvl w:val="0"/>
          <w:numId w:val="8"/>
        </w:numPr>
        <w:ind w:left="1200"/>
        <w:rPr>
          <w:rFonts w:eastAsia="Times New Roman" w:cs="Arial"/>
          <w:szCs w:val="22"/>
          <w:lang w:eastAsia="es-ES"/>
        </w:rPr>
      </w:pPr>
      <w:r w:rsidRPr="001D5828">
        <w:rPr>
          <w:rFonts w:eastAsia="Times New Roman" w:cs="Arial"/>
          <w:szCs w:val="22"/>
          <w:lang w:eastAsia="es-ES"/>
        </w:rPr>
        <w:t xml:space="preserve">Implementación de </w:t>
      </w:r>
      <w:r w:rsidR="00DE038B" w:rsidRPr="001D5828">
        <w:rPr>
          <w:rFonts w:eastAsia="Times New Roman" w:cs="Arial"/>
          <w:szCs w:val="22"/>
          <w:lang w:eastAsia="es-ES"/>
        </w:rPr>
        <w:t>Indicadores de Gestión</w:t>
      </w:r>
      <w:r w:rsidRPr="001D5828">
        <w:rPr>
          <w:rFonts w:eastAsia="Times New Roman" w:cs="Arial"/>
          <w:szCs w:val="22"/>
          <w:lang w:eastAsia="es-ES"/>
        </w:rPr>
        <w:t>.</w:t>
      </w:r>
    </w:p>
    <w:p w14:paraId="18DB7E65" w14:textId="77777777" w:rsidR="00111638" w:rsidRPr="001D5828" w:rsidRDefault="00111638" w:rsidP="00A71BD8">
      <w:pPr>
        <w:pStyle w:val="Trabajo2"/>
        <w:spacing w:line="240" w:lineRule="auto"/>
        <w:ind w:left="420"/>
        <w:rPr>
          <w:rFonts w:ascii="Book Antiqua" w:hAnsi="Book Antiqua"/>
          <w:sz w:val="22"/>
          <w:szCs w:val="22"/>
          <w:lang w:val="es-CR" w:eastAsia="es-ES"/>
        </w:rPr>
      </w:pPr>
    </w:p>
    <w:p w14:paraId="378CA802" w14:textId="77777777" w:rsidR="00111638" w:rsidRPr="001D5828" w:rsidRDefault="00111638" w:rsidP="00A71BD8">
      <w:pPr>
        <w:pStyle w:val="Trabajo2"/>
        <w:spacing w:line="240" w:lineRule="auto"/>
        <w:ind w:left="420"/>
        <w:rPr>
          <w:rFonts w:ascii="Book Antiqua" w:hAnsi="Book Antiqua"/>
          <w:sz w:val="22"/>
          <w:szCs w:val="22"/>
          <w:u w:val="single"/>
          <w:lang w:val="es-CR" w:eastAsia="es-ES"/>
        </w:rPr>
      </w:pPr>
      <w:r w:rsidRPr="001D5828">
        <w:rPr>
          <w:rFonts w:ascii="Book Antiqua" w:hAnsi="Book Antiqua"/>
          <w:sz w:val="22"/>
          <w:szCs w:val="22"/>
          <w:u w:val="single"/>
          <w:lang w:val="es-CR" w:eastAsia="es-ES"/>
        </w:rPr>
        <w:t>Juzgado de Familia de Cartago:</w:t>
      </w:r>
    </w:p>
    <w:p w14:paraId="2D11445D" w14:textId="77777777"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t>Creación de un protocolo de atención a la persona usuaria.</w:t>
      </w:r>
    </w:p>
    <w:p w14:paraId="0A78607B" w14:textId="77777777"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lastRenderedPageBreak/>
        <w:t>Organización y cargas de trabajo.</w:t>
      </w:r>
    </w:p>
    <w:p w14:paraId="471A071B" w14:textId="77777777"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t>Estandarización de procesos.</w:t>
      </w:r>
    </w:p>
    <w:p w14:paraId="4C8F6808" w14:textId="77777777"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t>Diseño de la infraestructura del Escritorio Virtual.</w:t>
      </w:r>
    </w:p>
    <w:p w14:paraId="3496D0DA" w14:textId="77777777"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t>Responsabilidades del Equipo de Mejora de Procesos.</w:t>
      </w:r>
    </w:p>
    <w:p w14:paraId="18D6FBC9" w14:textId="03D90F50" w:rsidR="00111638" w:rsidRPr="001D5828" w:rsidRDefault="00111638" w:rsidP="00A71BD8">
      <w:pPr>
        <w:pStyle w:val="Prrafodelista"/>
        <w:widowControl w:val="0"/>
        <w:numPr>
          <w:ilvl w:val="0"/>
          <w:numId w:val="5"/>
        </w:numPr>
        <w:ind w:left="1140"/>
        <w:rPr>
          <w:rFonts w:eastAsia="Times New Roman" w:cs="Arial"/>
          <w:szCs w:val="22"/>
          <w:lang w:eastAsia="es-ES"/>
        </w:rPr>
      </w:pPr>
      <w:r w:rsidRPr="001D5828">
        <w:rPr>
          <w:rFonts w:eastAsia="Times New Roman" w:cs="Arial"/>
          <w:szCs w:val="22"/>
          <w:lang w:eastAsia="es-ES"/>
        </w:rPr>
        <w:t xml:space="preserve">Generación de </w:t>
      </w:r>
      <w:r w:rsidR="00DE038B" w:rsidRPr="001D5828">
        <w:rPr>
          <w:rFonts w:eastAsia="Times New Roman" w:cs="Arial"/>
          <w:szCs w:val="22"/>
          <w:lang w:eastAsia="es-ES"/>
        </w:rPr>
        <w:t>Indicadores de Gestión</w:t>
      </w:r>
      <w:r w:rsidRPr="001D5828">
        <w:rPr>
          <w:rFonts w:eastAsia="Times New Roman" w:cs="Arial"/>
          <w:szCs w:val="22"/>
          <w:lang w:eastAsia="es-ES"/>
        </w:rPr>
        <w:t>.</w:t>
      </w:r>
    </w:p>
    <w:p w14:paraId="0A861787" w14:textId="77777777" w:rsidR="00111638" w:rsidRPr="001D5828" w:rsidRDefault="00111638" w:rsidP="00111638">
      <w:pPr>
        <w:pStyle w:val="Trabajo2"/>
        <w:spacing w:line="240" w:lineRule="auto"/>
        <w:rPr>
          <w:rFonts w:ascii="Book Antiqua" w:hAnsi="Book Antiqua"/>
          <w:sz w:val="22"/>
          <w:szCs w:val="22"/>
          <w:lang w:val="es-CR" w:eastAsia="es-ES"/>
        </w:rPr>
      </w:pPr>
    </w:p>
    <w:p w14:paraId="554150C9" w14:textId="77777777" w:rsidR="00111638" w:rsidRPr="001D5828" w:rsidRDefault="00111638" w:rsidP="000542C4">
      <w:pPr>
        <w:pStyle w:val="Prrafodelista"/>
        <w:numPr>
          <w:ilvl w:val="0"/>
          <w:numId w:val="17"/>
        </w:numPr>
        <w:tabs>
          <w:tab w:val="left" w:pos="426"/>
        </w:tabs>
        <w:ind w:left="0" w:firstLine="0"/>
      </w:pPr>
      <w:r w:rsidRPr="001D5828">
        <w:t>Sobre la estructura organizacional y funciones</w:t>
      </w:r>
    </w:p>
    <w:p w14:paraId="45C51872" w14:textId="77777777" w:rsidR="00111638" w:rsidRPr="001D5828" w:rsidRDefault="00111638" w:rsidP="00111638"/>
    <w:p w14:paraId="354796B2" w14:textId="77777777" w:rsidR="00111638" w:rsidRPr="001D5828" w:rsidRDefault="00111638" w:rsidP="00111638">
      <w:r w:rsidRPr="001D5828">
        <w:t xml:space="preserve">Todos los Juzgados Especializados de Familia del país, tienen como mínimo una plaza de Juez o Jueza 3, una de Coordinador o Coordinadora Judicial 2 y una de Técnico o Técnica Judicial 2; sin embargo, no todos cuentan con una plaza de Auxiliar de Servicios Generales 2, solamente el Juzgado de Familia del Segundo Circuito Judicial de Alajuela, el Juzgado de Familia del Tercer Circuito Judicial de San José (Desamparados) y los Juzgados Primero y Segundo de Familia del Primer Circuito Judicial de San José. </w:t>
      </w:r>
    </w:p>
    <w:p w14:paraId="166CF6DE" w14:textId="77777777" w:rsidR="00111638" w:rsidRPr="001D5828" w:rsidRDefault="00111638" w:rsidP="00111638"/>
    <w:p w14:paraId="6D477212" w14:textId="3752C11C" w:rsidR="00111638" w:rsidRPr="001D5828" w:rsidRDefault="00111638" w:rsidP="00111638">
      <w:r w:rsidRPr="001D5828">
        <w:t xml:space="preserve">Al analizar las funciones que realizan cada uno de los colaboradores, se determina que a pesar de que </w:t>
      </w:r>
      <w:r w:rsidR="00A71BD8">
        <w:t>están</w:t>
      </w:r>
      <w:r w:rsidRPr="001D5828">
        <w:t xml:space="preserve"> acordes </w:t>
      </w:r>
      <w:r w:rsidR="00A71BD8">
        <w:t>a</w:t>
      </w:r>
      <w:r w:rsidRPr="001D5828">
        <w:t xml:space="preserve"> los Manuales de Perfiles de la Dirección de Gestión Humana, por la distribución y modalidad de trabajo son distintas entre los despachos, a pesar de que la categoría del puesto es la misma.</w:t>
      </w:r>
    </w:p>
    <w:p w14:paraId="68F00B0E" w14:textId="77777777" w:rsidR="00111638" w:rsidRPr="001D5828" w:rsidRDefault="00111638" w:rsidP="00111638"/>
    <w:p w14:paraId="3AE31F04" w14:textId="4A1A3703" w:rsidR="00987161" w:rsidRPr="001D5828" w:rsidRDefault="00987161" w:rsidP="000542C4">
      <w:pPr>
        <w:pStyle w:val="Prrafodelista"/>
        <w:numPr>
          <w:ilvl w:val="0"/>
          <w:numId w:val="17"/>
        </w:numPr>
        <w:tabs>
          <w:tab w:val="left" w:pos="426"/>
        </w:tabs>
        <w:ind w:left="0" w:firstLine="0"/>
      </w:pPr>
      <w:r w:rsidRPr="001D5828">
        <w:t>Coordinación con otras Instancias</w:t>
      </w:r>
    </w:p>
    <w:p w14:paraId="065EFB30" w14:textId="239EC232" w:rsidR="00987161" w:rsidRPr="001D5828" w:rsidRDefault="00987161" w:rsidP="00987161">
      <w:pPr>
        <w:tabs>
          <w:tab w:val="left" w:pos="426"/>
        </w:tabs>
      </w:pPr>
      <w:r w:rsidRPr="001D5828">
        <w:t>Se identifica que los Juzgados que atienden materia de Familia deben coordinar con diferentes instancias, como la Oficina de Trabajo Social y Psicología, el Departamento de Medicina Legal, la Sección de Bioquímica, entre otros, para la realización de los diferentes peritajes, pruebas de ADN, etc. que se utilizan en los procesos que tramitan estos juzgados.</w:t>
      </w:r>
    </w:p>
    <w:p w14:paraId="1714BBAB" w14:textId="3D418EEC" w:rsidR="00987161" w:rsidRPr="001D5828" w:rsidRDefault="00987161" w:rsidP="00987161">
      <w:pPr>
        <w:tabs>
          <w:tab w:val="left" w:pos="426"/>
        </w:tabs>
      </w:pPr>
    </w:p>
    <w:p w14:paraId="5BE5154A" w14:textId="53E2B268" w:rsidR="00111638" w:rsidRPr="001D5828" w:rsidRDefault="00111638" w:rsidP="000542C4">
      <w:pPr>
        <w:pStyle w:val="Prrafodelista"/>
        <w:numPr>
          <w:ilvl w:val="0"/>
          <w:numId w:val="17"/>
        </w:numPr>
        <w:tabs>
          <w:tab w:val="left" w:pos="426"/>
        </w:tabs>
        <w:ind w:left="0" w:firstLine="0"/>
      </w:pPr>
      <w:r w:rsidRPr="001D5828">
        <w:t>Sobre los Sistemas Informáticos</w:t>
      </w:r>
    </w:p>
    <w:p w14:paraId="75D8B559" w14:textId="77777777" w:rsidR="00111638" w:rsidRPr="001D5828" w:rsidRDefault="00111638" w:rsidP="00111638">
      <w:r w:rsidRPr="001D5828">
        <w:t>En todos los Juzgados Especializados de Familia del país se encuentran instalados los siguientes sistemas:</w:t>
      </w:r>
    </w:p>
    <w:p w14:paraId="15B1FD03" w14:textId="77777777" w:rsidR="00111638" w:rsidRPr="001D5828" w:rsidRDefault="00111638" w:rsidP="00111638"/>
    <w:p w14:paraId="6844224C" w14:textId="77777777" w:rsidR="00111638" w:rsidRPr="001D5828" w:rsidRDefault="00111638" w:rsidP="000542C4">
      <w:pPr>
        <w:pStyle w:val="Prrafodelista"/>
        <w:numPr>
          <w:ilvl w:val="0"/>
          <w:numId w:val="19"/>
        </w:numPr>
      </w:pPr>
      <w:r w:rsidRPr="001D5828">
        <w:t xml:space="preserve">Sistema de Gestión </w:t>
      </w:r>
    </w:p>
    <w:p w14:paraId="18E49F05" w14:textId="77777777" w:rsidR="00111638" w:rsidRPr="001D5828" w:rsidRDefault="00111638" w:rsidP="000542C4">
      <w:pPr>
        <w:pStyle w:val="Prrafodelista"/>
        <w:numPr>
          <w:ilvl w:val="0"/>
          <w:numId w:val="19"/>
        </w:numPr>
      </w:pPr>
      <w:r w:rsidRPr="001D5828">
        <w:t>Escritorio Virtual</w:t>
      </w:r>
    </w:p>
    <w:p w14:paraId="15B53B64" w14:textId="77777777" w:rsidR="00111638" w:rsidRPr="001D5828" w:rsidRDefault="00111638" w:rsidP="000542C4">
      <w:pPr>
        <w:pStyle w:val="Prrafodelista"/>
        <w:numPr>
          <w:ilvl w:val="0"/>
          <w:numId w:val="19"/>
        </w:numPr>
      </w:pPr>
      <w:r w:rsidRPr="001D5828">
        <w:t>Sistema de Itineraciones</w:t>
      </w:r>
    </w:p>
    <w:p w14:paraId="64B4241F" w14:textId="77777777" w:rsidR="00111638" w:rsidRPr="001D5828" w:rsidRDefault="00111638" w:rsidP="000542C4">
      <w:pPr>
        <w:pStyle w:val="Prrafodelista"/>
        <w:numPr>
          <w:ilvl w:val="0"/>
          <w:numId w:val="19"/>
        </w:numPr>
      </w:pPr>
      <w:r w:rsidRPr="001D5828">
        <w:t>Sistema de Registro Electrónico de Mandamientos</w:t>
      </w:r>
    </w:p>
    <w:p w14:paraId="6DDAAD53" w14:textId="77777777" w:rsidR="00111638" w:rsidRPr="001D5828" w:rsidRDefault="00111638" w:rsidP="000542C4">
      <w:pPr>
        <w:pStyle w:val="Prrafodelista"/>
        <w:numPr>
          <w:ilvl w:val="0"/>
          <w:numId w:val="19"/>
        </w:numPr>
      </w:pPr>
      <w:r w:rsidRPr="001D5828">
        <w:t>Sistema de Depósitos Judiciales</w:t>
      </w:r>
    </w:p>
    <w:p w14:paraId="793830DA" w14:textId="77777777" w:rsidR="00111638" w:rsidRPr="001D5828" w:rsidRDefault="00111638" w:rsidP="000542C4">
      <w:pPr>
        <w:pStyle w:val="Prrafodelista"/>
        <w:numPr>
          <w:ilvl w:val="0"/>
          <w:numId w:val="19"/>
        </w:numPr>
      </w:pPr>
      <w:r w:rsidRPr="001D5828">
        <w:t>Agenda Cronos, entre otros.</w:t>
      </w:r>
    </w:p>
    <w:p w14:paraId="74657D5C" w14:textId="77777777" w:rsidR="009079C0" w:rsidRPr="001D5828" w:rsidRDefault="009079C0" w:rsidP="009079C0"/>
    <w:p w14:paraId="24930A08" w14:textId="1A46E0F1" w:rsidR="009079C0" w:rsidRPr="001D5828" w:rsidRDefault="00F679AE" w:rsidP="009079C0">
      <w:r w:rsidRPr="001D5828">
        <w:t xml:space="preserve">La implementación de estos sistemas </w:t>
      </w:r>
      <w:r w:rsidR="009079C0" w:rsidRPr="001D5828">
        <w:t xml:space="preserve">facilita el acceso de información de los expedientes electrónicos, reduce los tiempos </w:t>
      </w:r>
      <w:r w:rsidR="00EA0074" w:rsidRPr="001D5828">
        <w:t xml:space="preserve">en la distribución de las demandas nuevas, </w:t>
      </w:r>
      <w:r w:rsidR="009079C0" w:rsidRPr="001D5828">
        <w:t xml:space="preserve">de notificación de las partes, </w:t>
      </w:r>
      <w:r w:rsidR="002743AE" w:rsidRPr="001D5828">
        <w:t>entre otras</w:t>
      </w:r>
      <w:r w:rsidR="002F29B0" w:rsidRPr="001D5828">
        <w:t>; adem</w:t>
      </w:r>
      <w:r w:rsidR="00194870" w:rsidRPr="001D5828">
        <w:t xml:space="preserve">ás, de </w:t>
      </w:r>
      <w:r w:rsidR="009079C0" w:rsidRPr="001D5828">
        <w:t xml:space="preserve">un uso más eficiente del tiempo para llevar a cabo </w:t>
      </w:r>
      <w:r w:rsidR="0083266B" w:rsidRPr="001D5828">
        <w:t xml:space="preserve">las </w:t>
      </w:r>
      <w:r w:rsidR="009079C0" w:rsidRPr="001D5828">
        <w:t xml:space="preserve">tareas en el trámite y resolución de </w:t>
      </w:r>
      <w:r w:rsidR="004E60C7" w:rsidRPr="001D5828">
        <w:t xml:space="preserve">los </w:t>
      </w:r>
      <w:r w:rsidR="009079C0" w:rsidRPr="001D5828">
        <w:t>expedientes.</w:t>
      </w:r>
    </w:p>
    <w:p w14:paraId="7BB70404" w14:textId="3ADB9FFD" w:rsidR="00111638" w:rsidRPr="001D5828" w:rsidRDefault="00111638" w:rsidP="00111638"/>
    <w:p w14:paraId="16957D03" w14:textId="0DA1EB85" w:rsidR="00987161" w:rsidRPr="001D5828" w:rsidRDefault="00987161" w:rsidP="000542C4">
      <w:pPr>
        <w:pStyle w:val="Prrafodelista"/>
        <w:numPr>
          <w:ilvl w:val="0"/>
          <w:numId w:val="17"/>
        </w:numPr>
        <w:tabs>
          <w:tab w:val="left" w:pos="426"/>
        </w:tabs>
        <w:ind w:left="0" w:firstLine="0"/>
      </w:pPr>
      <w:r w:rsidRPr="001D5828">
        <w:lastRenderedPageBreak/>
        <w:t>Lista de tareas</w:t>
      </w:r>
    </w:p>
    <w:p w14:paraId="71982FEA" w14:textId="390434A1" w:rsidR="00987161" w:rsidRPr="001D5828" w:rsidRDefault="00987161" w:rsidP="00111638">
      <w:r w:rsidRPr="001D5828">
        <w:t>La implementación del nuevo esquema de tareas se realizará mediante un ejercicio controlado durante los abordajes, ya que implica la eliminación de tareas existentes y modificación de nombres actuales.</w:t>
      </w:r>
    </w:p>
    <w:p w14:paraId="369AC778" w14:textId="274C29A1" w:rsidR="00987161" w:rsidRPr="001D5828" w:rsidRDefault="00987161" w:rsidP="00111638"/>
    <w:p w14:paraId="2FE5BBF6" w14:textId="02384DEF" w:rsidR="00BE0ACD" w:rsidRPr="001D5828" w:rsidRDefault="00BE0ACD" w:rsidP="000542C4">
      <w:pPr>
        <w:pStyle w:val="Prrafodelista"/>
        <w:numPr>
          <w:ilvl w:val="0"/>
          <w:numId w:val="17"/>
        </w:numPr>
        <w:tabs>
          <w:tab w:val="left" w:pos="426"/>
        </w:tabs>
        <w:ind w:left="0" w:firstLine="0"/>
      </w:pPr>
      <w:r w:rsidRPr="001D5828">
        <w:t>Escritos en el CEREDOC</w:t>
      </w:r>
    </w:p>
    <w:p w14:paraId="1481FF18" w14:textId="34052512" w:rsidR="00111638" w:rsidRPr="001D5828" w:rsidRDefault="00BE0ACD" w:rsidP="00111638">
      <w:r w:rsidRPr="001D5828">
        <w:t>L</w:t>
      </w:r>
      <w:r w:rsidR="00111638" w:rsidRPr="001D5828">
        <w:t>a lista de escritos que utiliza</w:t>
      </w:r>
      <w:r w:rsidR="00BB28DA" w:rsidRPr="001D5828">
        <w:t>n</w:t>
      </w:r>
      <w:r w:rsidR="00111638" w:rsidRPr="001D5828">
        <w:t xml:space="preserve"> </w:t>
      </w:r>
      <w:r w:rsidR="00BB28DA" w:rsidRPr="001D5828">
        <w:t xml:space="preserve">actualmente </w:t>
      </w:r>
      <w:r w:rsidR="00111638" w:rsidRPr="001D5828">
        <w:t xml:space="preserve">las Oficinas de Recepción de Documentos </w:t>
      </w:r>
      <w:r w:rsidR="00D920D9" w:rsidRPr="001D5828">
        <w:t xml:space="preserve">en el Sistema CEREDOC, </w:t>
      </w:r>
      <w:r w:rsidRPr="001D5828">
        <w:t>se valida con</w:t>
      </w:r>
      <w:r w:rsidR="00813448" w:rsidRPr="001D5828">
        <w:t xml:space="preserve"> los Jueces Gestores de la Jurisdicción de Familia</w:t>
      </w:r>
      <w:r w:rsidR="00111638" w:rsidRPr="001D5828">
        <w:t xml:space="preserve">; </w:t>
      </w:r>
      <w:r w:rsidR="00D920D9" w:rsidRPr="001D5828">
        <w:t>de no existir el documento dentro de la lista</w:t>
      </w:r>
      <w:r w:rsidR="00111638" w:rsidRPr="001D5828">
        <w:t xml:space="preserve">, </w:t>
      </w:r>
      <w:r w:rsidR="00D920D9" w:rsidRPr="001D5828">
        <w:t xml:space="preserve">se debe recibir y además, </w:t>
      </w:r>
      <w:r w:rsidR="00111638" w:rsidRPr="001D5828">
        <w:t xml:space="preserve">si </w:t>
      </w:r>
      <w:r w:rsidR="00D920D9" w:rsidRPr="001D5828">
        <w:t>se presenta</w:t>
      </w:r>
      <w:r w:rsidR="00111638" w:rsidRPr="001D5828">
        <w:t xml:space="preserve"> un documento público o privado original y único en su especie, aparte de ser escaneado deber ser llevado al Despacho para su respectiva custodia.</w:t>
      </w:r>
    </w:p>
    <w:p w14:paraId="52CA29D3" w14:textId="77777777" w:rsidR="00111638" w:rsidRPr="001D5828" w:rsidRDefault="00111638" w:rsidP="00111638"/>
    <w:p w14:paraId="30B36BBB" w14:textId="2AE00575" w:rsidR="00111638" w:rsidRPr="001D5828" w:rsidRDefault="00111638" w:rsidP="000542C4">
      <w:pPr>
        <w:pStyle w:val="Prrafodelista"/>
        <w:numPr>
          <w:ilvl w:val="0"/>
          <w:numId w:val="17"/>
        </w:numPr>
        <w:tabs>
          <w:tab w:val="left" w:pos="426"/>
        </w:tabs>
        <w:ind w:left="0" w:firstLine="0"/>
      </w:pPr>
      <w:r w:rsidRPr="001D5828">
        <w:t>Sobre los Libros de Control</w:t>
      </w:r>
      <w:r w:rsidR="007D4A0C" w:rsidRPr="001D5828">
        <w:t xml:space="preserve"> </w:t>
      </w:r>
    </w:p>
    <w:p w14:paraId="0DF39208" w14:textId="47DB7B32" w:rsidR="00111638" w:rsidRPr="001D5828" w:rsidRDefault="00111638" w:rsidP="00111638">
      <w:r w:rsidRPr="001D5828">
        <w:t>Se considera necesario que los despachos utilicen los siguientes libros de control</w:t>
      </w:r>
      <w:r w:rsidR="002740F0" w:rsidRPr="001D5828">
        <w:t>:</w:t>
      </w:r>
      <w:r w:rsidRPr="001D5828">
        <w:t xml:space="preserve"> </w:t>
      </w:r>
    </w:p>
    <w:p w14:paraId="543605A9" w14:textId="77777777" w:rsidR="00111638" w:rsidRPr="001D5828" w:rsidRDefault="00111638" w:rsidP="00111638"/>
    <w:p w14:paraId="5FE21CC4" w14:textId="77777777" w:rsidR="00111638" w:rsidRPr="001D5828" w:rsidRDefault="00111638" w:rsidP="000542C4">
      <w:pPr>
        <w:pStyle w:val="Prrafodelista"/>
        <w:numPr>
          <w:ilvl w:val="0"/>
          <w:numId w:val="20"/>
        </w:numPr>
      </w:pPr>
      <w:r w:rsidRPr="001D5828">
        <w:t>Libro de pase a fallo</w:t>
      </w:r>
    </w:p>
    <w:p w14:paraId="0076771B" w14:textId="77777777" w:rsidR="00111638" w:rsidRPr="001D5828" w:rsidRDefault="00111638" w:rsidP="000542C4">
      <w:pPr>
        <w:pStyle w:val="Prrafodelista"/>
        <w:numPr>
          <w:ilvl w:val="0"/>
          <w:numId w:val="20"/>
        </w:numPr>
      </w:pPr>
      <w:r w:rsidRPr="001D5828">
        <w:t>Libro de juramentaciones</w:t>
      </w:r>
    </w:p>
    <w:p w14:paraId="5BC3E980" w14:textId="77777777" w:rsidR="00111638" w:rsidRPr="001D5828" w:rsidRDefault="00111638" w:rsidP="000542C4">
      <w:pPr>
        <w:pStyle w:val="Prrafodelista"/>
        <w:numPr>
          <w:ilvl w:val="0"/>
          <w:numId w:val="20"/>
        </w:numPr>
      </w:pPr>
      <w:r w:rsidRPr="001D5828">
        <w:t>Libro de depósitos de dineros</w:t>
      </w:r>
    </w:p>
    <w:p w14:paraId="3E565925" w14:textId="77777777" w:rsidR="00111638" w:rsidRPr="001D5828" w:rsidRDefault="00111638" w:rsidP="000542C4">
      <w:pPr>
        <w:pStyle w:val="Prrafodelista"/>
        <w:numPr>
          <w:ilvl w:val="0"/>
          <w:numId w:val="20"/>
        </w:numPr>
      </w:pPr>
      <w:r w:rsidRPr="001D5828">
        <w:t>Libro de recursos de Pensiones Alimentarias</w:t>
      </w:r>
    </w:p>
    <w:p w14:paraId="11A6C5D3" w14:textId="1B8B68F2" w:rsidR="00111638" w:rsidRPr="001D5828" w:rsidRDefault="00111638" w:rsidP="000542C4">
      <w:pPr>
        <w:pStyle w:val="Prrafodelista"/>
        <w:numPr>
          <w:ilvl w:val="0"/>
          <w:numId w:val="20"/>
        </w:numPr>
      </w:pPr>
      <w:r w:rsidRPr="001D5828">
        <w:t>Libro de remisión de recursos al Tribunal</w:t>
      </w:r>
    </w:p>
    <w:p w14:paraId="45FFD9E9" w14:textId="0E68A9D7" w:rsidR="00111638" w:rsidRPr="001D5828" w:rsidRDefault="00111638" w:rsidP="00271455"/>
    <w:p w14:paraId="0357AA92" w14:textId="77777777" w:rsidR="00111638" w:rsidRPr="001D5828" w:rsidRDefault="00111638" w:rsidP="00111638"/>
    <w:p w14:paraId="55375E3B" w14:textId="57C5D867" w:rsidR="00111638" w:rsidRPr="001D5828" w:rsidRDefault="00111638" w:rsidP="00111638">
      <w:r w:rsidRPr="001D5828">
        <w:t>Además, de los libros de control mencionados, los despachos pueden llevar cualquier otro tipo de control que consideren necesario para respaldar la información</w:t>
      </w:r>
      <w:r w:rsidR="0074485D" w:rsidRPr="001D5828">
        <w:t xml:space="preserve"> de sus oficinas</w:t>
      </w:r>
      <w:r w:rsidRPr="001D5828">
        <w:t>.</w:t>
      </w:r>
    </w:p>
    <w:p w14:paraId="4826EA4E" w14:textId="77777777" w:rsidR="00111638" w:rsidRPr="001D5828" w:rsidRDefault="00111638" w:rsidP="00111638"/>
    <w:p w14:paraId="17F78941" w14:textId="12CAA18B" w:rsidR="00111638" w:rsidRPr="001D5828" w:rsidRDefault="00DE038B" w:rsidP="000542C4">
      <w:pPr>
        <w:pStyle w:val="Prrafodelista"/>
        <w:numPr>
          <w:ilvl w:val="0"/>
          <w:numId w:val="17"/>
        </w:numPr>
        <w:tabs>
          <w:tab w:val="left" w:pos="426"/>
        </w:tabs>
        <w:ind w:left="0" w:firstLine="0"/>
      </w:pPr>
      <w:r w:rsidRPr="001D5828">
        <w:t>Indicadores de Gestión</w:t>
      </w:r>
      <w:r w:rsidR="00111638" w:rsidRPr="001D5828">
        <w:t xml:space="preserve"> </w:t>
      </w:r>
    </w:p>
    <w:p w14:paraId="57FCE892" w14:textId="26220706" w:rsidR="00111638" w:rsidRPr="001D5828" w:rsidRDefault="00111638" w:rsidP="00111638">
      <w:r w:rsidRPr="001D5828">
        <w:t>Es de suma importancia disponer de una herramienta para cuantificar los datos de las oficinas, por lo que para los efectos se han implementado matrices de indicadores en algunos de los despachos que atienden la materia de Familia</w:t>
      </w:r>
      <w:r w:rsidR="00443AE5" w:rsidRPr="001D5828">
        <w:t>,</w:t>
      </w:r>
      <w:r w:rsidR="0026210A" w:rsidRPr="001D5828">
        <w:t xml:space="preserve"> como lo son los </w:t>
      </w:r>
      <w:r w:rsidRPr="001D5828">
        <w:t xml:space="preserve">Juzgados rediseñados de Familia de San Carlos y Cartago, que se utilizan como modelo para este informe, </w:t>
      </w:r>
      <w:r w:rsidR="00731F85" w:rsidRPr="001D5828">
        <w:t xml:space="preserve">en los que </w:t>
      </w:r>
      <w:r w:rsidRPr="001D5828">
        <w:t xml:space="preserve">se implementaron </w:t>
      </w:r>
      <w:r w:rsidR="00DE038B" w:rsidRPr="001D5828">
        <w:t>Indicadores de Gestión</w:t>
      </w:r>
      <w:r w:rsidRPr="001D5828">
        <w:t xml:space="preserve">, los cuales se analizaron por los Jueces Gestores de la Jurisdicción de Familia y el Equipo de Jueces de </w:t>
      </w:r>
      <w:r w:rsidR="00115701" w:rsidRPr="001D5828">
        <w:t xml:space="preserve">diferentes </w:t>
      </w:r>
      <w:r w:rsidRPr="001D5828">
        <w:t>Juzgados de Familia de</w:t>
      </w:r>
      <w:r w:rsidR="005256EE" w:rsidRPr="001D5828">
        <w:t>l país</w:t>
      </w:r>
      <w:r w:rsidRPr="001D5828">
        <w:t>, por lo que en conjunto con la Dirección de Planificación se revisaron plazos</w:t>
      </w:r>
      <w:r w:rsidR="00D4773F" w:rsidRPr="001D5828">
        <w:t xml:space="preserve"> y</w:t>
      </w:r>
      <w:r w:rsidRPr="001D5828">
        <w:t xml:space="preserve"> se incluyeron nuevos indicadores; por lo que se considera oportuno replicar en todos los Juzgados de Familia del país.</w:t>
      </w:r>
    </w:p>
    <w:p w14:paraId="1C730B0C" w14:textId="77777777" w:rsidR="00111638" w:rsidRPr="001D5828" w:rsidRDefault="00111638" w:rsidP="00111638"/>
    <w:p w14:paraId="3F3015DD" w14:textId="7BE65C62" w:rsidR="00D4773F" w:rsidRPr="001D5828" w:rsidRDefault="00D4773F" w:rsidP="000542C4">
      <w:pPr>
        <w:pStyle w:val="Prrafodelista"/>
        <w:numPr>
          <w:ilvl w:val="0"/>
          <w:numId w:val="17"/>
        </w:numPr>
        <w:tabs>
          <w:tab w:val="left" w:pos="426"/>
        </w:tabs>
        <w:ind w:left="0" w:firstLine="0"/>
      </w:pPr>
      <w:r w:rsidRPr="001D5828">
        <w:t>Cuotas de sentencias</w:t>
      </w:r>
    </w:p>
    <w:p w14:paraId="2894F758" w14:textId="4C44667D" w:rsidR="00D4773F" w:rsidRPr="001D5828" w:rsidRDefault="00D4773F" w:rsidP="00111638">
      <w:r w:rsidRPr="001D5828">
        <w:t xml:space="preserve">Se analizaron varios escenarios con el fin de establecer las cuotas de sentencia de las personas juzgadoras, tomando en cuenta el criterio de Jueces Gestores de la Jurisdicción de Familia y el Equipo de Jueces de diferentes Juzgados de Familia del país, llegando a la definición de una cuota de sentencias de: </w:t>
      </w:r>
      <w:r w:rsidR="00A71BD8">
        <w:t>16</w:t>
      </w:r>
      <w:r w:rsidR="00A71BD8" w:rsidRPr="001D5828">
        <w:t xml:space="preserve"> </w:t>
      </w:r>
      <w:r w:rsidRPr="001D5828">
        <w:t>sentencias dictadas,</w:t>
      </w:r>
      <w:r w:rsidRPr="001D5828" w:rsidDel="00A71BD8">
        <w:t xml:space="preserve"> </w:t>
      </w:r>
      <w:r w:rsidR="00A71BD8">
        <w:t>5</w:t>
      </w:r>
      <w:r w:rsidRPr="001D5828">
        <w:t xml:space="preserve"> sentencias </w:t>
      </w:r>
      <w:r w:rsidRPr="001D5828">
        <w:lastRenderedPageBreak/>
        <w:t xml:space="preserve">homologatorias, </w:t>
      </w:r>
      <w:r w:rsidR="00A71BD8">
        <w:t>13</w:t>
      </w:r>
      <w:r w:rsidR="00A71BD8" w:rsidRPr="001D5828">
        <w:t xml:space="preserve"> </w:t>
      </w:r>
      <w:r w:rsidRPr="001D5828">
        <w:t xml:space="preserve">de Segunda Instancia, 1 de Incidentes, </w:t>
      </w:r>
      <w:r w:rsidR="00A71BD8">
        <w:t>23</w:t>
      </w:r>
      <w:r w:rsidR="00A71BD8" w:rsidRPr="001D5828">
        <w:t xml:space="preserve"> </w:t>
      </w:r>
      <w:r w:rsidR="00A71BD8">
        <w:t>d</w:t>
      </w:r>
      <w:r w:rsidR="00A71BD8" w:rsidRPr="00A71BD8">
        <w:t>ivorcio o separación por mutuo</w:t>
      </w:r>
      <w:r w:rsidR="00A71BD8">
        <w:t xml:space="preserve"> y</w:t>
      </w:r>
      <w:r w:rsidRPr="001D5828" w:rsidDel="00A71BD8">
        <w:t xml:space="preserve"> </w:t>
      </w:r>
      <w:r w:rsidR="00A71BD8">
        <w:t>19</w:t>
      </w:r>
      <w:r w:rsidRPr="001D5828">
        <w:t xml:space="preserve"> sentencias por otros motivos de término.</w:t>
      </w:r>
    </w:p>
    <w:p w14:paraId="5FF49416" w14:textId="44E20029" w:rsidR="00D4773F" w:rsidRPr="001D5828" w:rsidRDefault="00D4773F" w:rsidP="00111638"/>
    <w:p w14:paraId="49D8B6BD" w14:textId="47EBA897" w:rsidR="001F7C8E" w:rsidRDefault="00D4773F" w:rsidP="001F7C8E">
      <w:r w:rsidRPr="001D5828">
        <w:t xml:space="preserve">Analizando las características de cada uno de los despachos especializados en Familia, se logró identificar tres grupos de categorización, los cuales comparten similitudes y a los cuales se puede definir una cuota de sentencias diferenciada en cada caso, el grupo 1 lo conforman: Juzgado </w:t>
      </w:r>
      <w:r w:rsidR="001F7C8E">
        <w:t>de Familia de Cartago y Juzgado Familia II Circ. Jud. Zona Atlántica</w:t>
      </w:r>
      <w:r w:rsidRPr="001D5828">
        <w:t xml:space="preserve">; el Grupo 2: Juzgado </w:t>
      </w:r>
      <w:r w:rsidR="001F7C8E">
        <w:t>de Familia de Puntarenas, Juzgado Familia I Circuito Judicial Alajuela y Juzgado Familia II Circ. Jud. Alajuela</w:t>
      </w:r>
      <w:r w:rsidRPr="001D5828">
        <w:t xml:space="preserve">; y el grupo 3: Juzgado </w:t>
      </w:r>
      <w:r w:rsidR="001F7C8E">
        <w:t>Familia II Circ. Jud. San José, Juzgado de Familia de Heredia, Juzgado Primero de Familia San José, Juzgado Segundo de Familia San José, Juzgado de Familia III Circ. Jud. de San José (Desamparados) y Juzgado de Familia del I Circ. Jud. Zona Sur (Pérez Zeledón).</w:t>
      </w:r>
    </w:p>
    <w:p w14:paraId="2D2CFB83" w14:textId="6363A1F4" w:rsidR="00D4773F" w:rsidRPr="001D5828" w:rsidRDefault="001F7C8E" w:rsidP="00D4773F">
      <w:r>
        <w:t>Juzgado Familia I Circ. Jud. Zona Atlántica</w:t>
      </w:r>
      <w:r w:rsidR="00D4773F" w:rsidRPr="001D5828">
        <w:t>.</w:t>
      </w:r>
    </w:p>
    <w:p w14:paraId="3E010E17" w14:textId="49866DC5" w:rsidR="00520167" w:rsidRPr="001D5828" w:rsidRDefault="00520167" w:rsidP="00D4773F"/>
    <w:p w14:paraId="452E05D1" w14:textId="4C97721A" w:rsidR="00520167" w:rsidRPr="001D5828" w:rsidRDefault="00520167" w:rsidP="000542C4">
      <w:pPr>
        <w:pStyle w:val="Prrafodelista"/>
        <w:numPr>
          <w:ilvl w:val="0"/>
          <w:numId w:val="17"/>
        </w:numPr>
        <w:tabs>
          <w:tab w:val="left" w:pos="426"/>
        </w:tabs>
        <w:ind w:left="0" w:firstLine="0"/>
      </w:pPr>
      <w:r w:rsidRPr="001D5828">
        <w:t>Modelo de sostenibilidad</w:t>
      </w:r>
    </w:p>
    <w:p w14:paraId="05F37E39" w14:textId="220A7483" w:rsidR="00520167" w:rsidRPr="001D5828" w:rsidRDefault="00520167" w:rsidP="00520167">
      <w:r w:rsidRPr="001D5828">
        <w:t>El Modelo de Seguimiento y Sostenibilidad de los Proyectos busca que los Equipos de Mejora de los Despachos, la Administración Regional, el Consejo de Administración, la Dirección de Planificación y el Centro de Apoyo, Coordinación y Mejoramiento de la Función Jurisdiccional, sean los responsables de revisar y analizar los datos mensuales que debe remitir cada oficina, dar seguimiento a los planes remediales y velar por el cumplimiento de estos a lo largo del tiempo.</w:t>
      </w:r>
    </w:p>
    <w:p w14:paraId="25855F09" w14:textId="77777777" w:rsidR="00520167" w:rsidRPr="001D5828" w:rsidRDefault="00520167" w:rsidP="00111638"/>
    <w:p w14:paraId="3113D826" w14:textId="77777777" w:rsidR="006A34BC" w:rsidRPr="001D5828" w:rsidRDefault="006A34BC" w:rsidP="000542C4">
      <w:pPr>
        <w:pStyle w:val="Prrafodelista"/>
        <w:numPr>
          <w:ilvl w:val="0"/>
          <w:numId w:val="17"/>
        </w:numPr>
        <w:tabs>
          <w:tab w:val="left" w:pos="426"/>
        </w:tabs>
        <w:ind w:left="0" w:firstLine="0"/>
      </w:pPr>
      <w:r w:rsidRPr="001D5828">
        <w:t>Costos presupuestarios asociados con el Código Procesal de Familia</w:t>
      </w:r>
    </w:p>
    <w:p w14:paraId="0693D982" w14:textId="1ED4E83E" w:rsidR="006A34BC" w:rsidRPr="001D5828" w:rsidRDefault="006A34BC" w:rsidP="006A34BC">
      <w:r w:rsidRPr="001D5828">
        <w:t xml:space="preserve">Para el ejercicio presupuestario 2021, </w:t>
      </w:r>
      <w:r w:rsidR="008B138D" w:rsidRPr="001D5828">
        <w:t>se</w:t>
      </w:r>
      <w:r w:rsidRPr="001D5828">
        <w:t xml:space="preserve"> registra la incorporación de </w:t>
      </w:r>
      <w:r w:rsidR="00B13655">
        <w:t>9</w:t>
      </w:r>
      <w:r w:rsidR="001F7C8E" w:rsidRPr="001D5828">
        <w:t xml:space="preserve"> </w:t>
      </w:r>
      <w:r w:rsidRPr="001D5828">
        <w:t xml:space="preserve">recursos nuevos en total, </w:t>
      </w:r>
      <w:r w:rsidR="00EB5E4A">
        <w:t>6</w:t>
      </w:r>
      <w:r w:rsidR="001F7C8E" w:rsidRPr="001D5828">
        <w:t xml:space="preserve"> </w:t>
      </w:r>
      <w:r w:rsidRPr="001D5828">
        <w:t xml:space="preserve">nuevas plazas extraordinarias de Técnica o Técnico Judicial 2, </w:t>
      </w:r>
      <w:r w:rsidR="00EB5E4A">
        <w:t>2</w:t>
      </w:r>
      <w:r w:rsidR="00B871BE">
        <w:t xml:space="preserve"> </w:t>
      </w:r>
      <w:r w:rsidR="00B871BE" w:rsidRPr="00B871BE">
        <w:t xml:space="preserve">nuevas plazas extraordinarias de Técnica o Técnico Judicial </w:t>
      </w:r>
      <w:r w:rsidR="00B871BE">
        <w:t>1</w:t>
      </w:r>
      <w:r w:rsidRPr="001D5828">
        <w:t xml:space="preserve"> y 1 nueva plaza extraordinaria </w:t>
      </w:r>
      <w:r w:rsidR="001F7C8E">
        <w:t>de Jueza o Juez</w:t>
      </w:r>
      <w:r w:rsidRPr="001D5828">
        <w:t xml:space="preserve"> 1, para un costo estimado total de </w:t>
      </w:r>
      <w:r w:rsidRPr="001D5828">
        <w:rPr>
          <w:rFonts w:ascii="Times New Roman" w:hAnsi="Times New Roman" w:cs="Times New Roman"/>
        </w:rPr>
        <w:t>₡</w:t>
      </w:r>
      <w:r w:rsidR="00EB5E4A" w:rsidRPr="00EB5E4A">
        <w:rPr>
          <w:rFonts w:ascii="Times New Roman" w:hAnsi="Times New Roman" w:cs="Times New Roman"/>
        </w:rPr>
        <w:t xml:space="preserve">171 532 172,19 </w:t>
      </w:r>
      <w:r w:rsidRPr="001D5828">
        <w:t>por concepto de necesidad de recurso humano producto de la entrada en vigencia del C</w:t>
      </w:r>
      <w:r w:rsidRPr="001D5828">
        <w:rPr>
          <w:rFonts w:cs="Book Antiqua"/>
        </w:rPr>
        <w:t>ó</w:t>
      </w:r>
      <w:r w:rsidRPr="001D5828">
        <w:t>digo Procesal Familia.</w:t>
      </w:r>
    </w:p>
    <w:p w14:paraId="710C03C6" w14:textId="77777777" w:rsidR="006A34BC" w:rsidRPr="001D5828" w:rsidRDefault="006A34BC" w:rsidP="006A34BC"/>
    <w:p w14:paraId="74F9C1EE" w14:textId="4422E0F9" w:rsidR="006A34BC" w:rsidRPr="001D5828" w:rsidRDefault="006A34BC" w:rsidP="006F0B84">
      <w:r w:rsidRPr="001D5828">
        <w:t xml:space="preserve">El detalle del presupuesto para 2021, por concepto de gastos variables, se estima en </w:t>
      </w:r>
      <w:r w:rsidR="006F0B84" w:rsidRPr="001D5828">
        <w:rPr>
          <w:rFonts w:ascii="Times New Roman" w:hAnsi="Times New Roman" w:cs="Times New Roman"/>
        </w:rPr>
        <w:t>₡</w:t>
      </w:r>
      <w:r w:rsidR="00E237F8" w:rsidRPr="00E237F8">
        <w:rPr>
          <w:rFonts w:ascii="Times New Roman" w:hAnsi="Times New Roman" w:cs="Times New Roman"/>
        </w:rPr>
        <w:t>11</w:t>
      </w:r>
      <w:r w:rsidR="00E237F8">
        <w:rPr>
          <w:rFonts w:ascii="Times New Roman" w:hAnsi="Times New Roman" w:cs="Times New Roman"/>
        </w:rPr>
        <w:t> </w:t>
      </w:r>
      <w:r w:rsidR="00E237F8" w:rsidRPr="00E237F8">
        <w:rPr>
          <w:rFonts w:ascii="Times New Roman" w:hAnsi="Times New Roman" w:cs="Times New Roman"/>
        </w:rPr>
        <w:t>154</w:t>
      </w:r>
      <w:r w:rsidR="00E237F8">
        <w:rPr>
          <w:rFonts w:ascii="Times New Roman" w:hAnsi="Times New Roman" w:cs="Times New Roman"/>
        </w:rPr>
        <w:t> </w:t>
      </w:r>
      <w:r w:rsidR="00E237F8" w:rsidRPr="00E237F8">
        <w:rPr>
          <w:rFonts w:ascii="Times New Roman" w:hAnsi="Times New Roman" w:cs="Times New Roman"/>
        </w:rPr>
        <w:t>353</w:t>
      </w:r>
      <w:r w:rsidR="00E237F8">
        <w:rPr>
          <w:rFonts w:ascii="Times New Roman" w:hAnsi="Times New Roman" w:cs="Times New Roman"/>
        </w:rPr>
        <w:t xml:space="preserve"> </w:t>
      </w:r>
      <w:r w:rsidRPr="001D5828">
        <w:t>por concepto de mobiliario para las plazas nuevas (</w:t>
      </w:r>
      <w:r w:rsidR="00E237F8">
        <w:t>1</w:t>
      </w:r>
      <w:r w:rsidR="001F7C8E" w:rsidRPr="001D5828">
        <w:t xml:space="preserve"> </w:t>
      </w:r>
      <w:r w:rsidRPr="001D5828">
        <w:t xml:space="preserve">profesional y </w:t>
      </w:r>
      <w:r w:rsidR="001F7C8E">
        <w:t>8</w:t>
      </w:r>
      <w:r w:rsidRPr="001D5828">
        <w:t xml:space="preserve"> no profesionales)</w:t>
      </w:r>
      <w:r w:rsidR="006F0B84" w:rsidRPr="001D5828">
        <w:t>.</w:t>
      </w:r>
    </w:p>
    <w:p w14:paraId="2B5E0AD0" w14:textId="51D18F0D" w:rsidR="00742C71" w:rsidRPr="00742C71" w:rsidRDefault="00742C71" w:rsidP="00742C71"/>
    <w:p w14:paraId="6F69B61E" w14:textId="799B93E6" w:rsidR="00742C71" w:rsidRPr="00742C71" w:rsidRDefault="00742C71" w:rsidP="00742C71">
      <w:r w:rsidRPr="00742C71">
        <w:t>La Dirección de Tecnología de Información</w:t>
      </w:r>
      <w:r>
        <w:t xml:space="preserve"> estima </w:t>
      </w:r>
      <w:r w:rsidRPr="00742C71">
        <w:rPr>
          <w:rFonts w:ascii="Times New Roman" w:hAnsi="Times New Roman" w:cs="Times New Roman"/>
        </w:rPr>
        <w:t>₡</w:t>
      </w:r>
      <w:r w:rsidRPr="00742C71">
        <w:t>374.656.900,00 por concepto de gastos variables del CPF</w:t>
      </w:r>
      <w:r w:rsidR="007274A4">
        <w:t>, valor que está calculado con valores</w:t>
      </w:r>
      <w:r w:rsidRPr="00742C71">
        <w:t xml:space="preserve"> de </w:t>
      </w:r>
      <w:r w:rsidR="007274A4">
        <w:t>2019 y debe ser actualizado por esta Dirección</w:t>
      </w:r>
      <w:r w:rsidRPr="00742C71">
        <w:t>.</w:t>
      </w:r>
    </w:p>
    <w:p w14:paraId="2C91C32B" w14:textId="77777777" w:rsidR="006A34BC" w:rsidRPr="001D5828" w:rsidRDefault="006A34BC" w:rsidP="006A34BC"/>
    <w:p w14:paraId="6EF91E43" w14:textId="6AA5FCF6" w:rsidR="006A34BC" w:rsidRPr="001D5828" w:rsidRDefault="006A34BC" w:rsidP="006A34BC">
      <w:r w:rsidRPr="001D5828">
        <w:t xml:space="preserve">El proceso de capacitación, implementación y seguimiento de la aplicación de la nueva ley por parte de la Escuela Judicial se estima en </w:t>
      </w:r>
      <w:r w:rsidRPr="001D5828">
        <w:rPr>
          <w:rFonts w:ascii="Times New Roman" w:hAnsi="Times New Roman" w:cs="Times New Roman"/>
        </w:rPr>
        <w:t>₡</w:t>
      </w:r>
      <w:r w:rsidRPr="001D5828">
        <w:t>600</w:t>
      </w:r>
      <w:r w:rsidR="003C288B" w:rsidRPr="001D5828">
        <w:t>.000.000,</w:t>
      </w:r>
      <w:r w:rsidR="001F7C8E">
        <w:t>00</w:t>
      </w:r>
      <w:r w:rsidR="001F7C8E" w:rsidRPr="001D5828">
        <w:t xml:space="preserve"> </w:t>
      </w:r>
      <w:r w:rsidRPr="001D5828">
        <w:t>según los datos de la Comisión de la Jurisdicción Familia Niñez y Adolescencia</w:t>
      </w:r>
      <w:r w:rsidR="00E3252C" w:rsidRPr="001D5828">
        <w:t>.</w:t>
      </w:r>
    </w:p>
    <w:p w14:paraId="78669461" w14:textId="77777777" w:rsidR="00EE5EDD" w:rsidRPr="001D5828" w:rsidRDefault="00EE5EDD" w:rsidP="006A34BC"/>
    <w:p w14:paraId="4A848FCB" w14:textId="091D9697" w:rsidR="006A34BC" w:rsidRPr="001D5828" w:rsidRDefault="00FB6557" w:rsidP="006A34BC">
      <w:r>
        <w:lastRenderedPageBreak/>
        <w:t xml:space="preserve">El </w:t>
      </w:r>
      <w:r w:rsidRPr="00FB6557">
        <w:t>Centro de Apoyo, Coordinación y Mejoramiento de la Función Jurisdiccional</w:t>
      </w:r>
      <w:r w:rsidR="006A34BC" w:rsidRPr="001D5828">
        <w:t xml:space="preserve"> estima la necesidad de incluir 2 persona juzgadora 4, 1 técnico judicial 2</w:t>
      </w:r>
      <w:r w:rsidR="00061FFD" w:rsidRPr="00061FFD">
        <w:t>,</w:t>
      </w:r>
      <w:r w:rsidR="001F7C8E" w:rsidRPr="00061FFD">
        <w:t xml:space="preserve"> </w:t>
      </w:r>
      <w:r w:rsidR="006A34BC" w:rsidRPr="001D5828">
        <w:t xml:space="preserve">2 profesionales 2, y 8 personas juzgadoras 3, con la entrada en vigencia del nuevo Código de Procesal de Familia, todo esto para un costo total anual de </w:t>
      </w:r>
      <w:r w:rsidR="006A34BC" w:rsidRPr="001D5828">
        <w:rPr>
          <w:rFonts w:ascii="Times New Roman" w:hAnsi="Times New Roman" w:cs="Times New Roman"/>
        </w:rPr>
        <w:t>₡</w:t>
      </w:r>
      <w:r w:rsidRPr="00FB6557">
        <w:rPr>
          <w:rFonts w:ascii="Times New Roman" w:hAnsi="Times New Roman" w:cs="Times New Roman"/>
        </w:rPr>
        <w:t>663.871.925,03</w:t>
      </w:r>
      <w:r w:rsidR="006A34BC" w:rsidRPr="001D5828">
        <w:t>.</w:t>
      </w:r>
      <w:r>
        <w:t xml:space="preserve"> Propuesta que replanteada por la Dirección de Planificación </w:t>
      </w:r>
      <w:r w:rsidRPr="00FB6557">
        <w:t xml:space="preserve">bajo el criterio de que esta oficina ya cuenta con recursos que pueden atender estas necesidades, ya que a la fecha se tiene una plaza de Jueza o Juez 4 que funge la función de asesor/gestor, en el caso los profesionales 2, ya se cuenta una persona dedicada a la materia de Familia, para los jueces 3 el CACMFF ya se cuenta a la fecha con un equipo de seis personas juzgadoras para las materias de Familia  y Pensión Alimentaria, sin embargo, debido a los planes de trabajo que se vienen desarrollando desde el 2019 con cuatro plazas artículo 44 LOPJ, por lo se estima conveniente </w:t>
      </w:r>
      <w:r>
        <w:t>incluir</w:t>
      </w:r>
      <w:r w:rsidRPr="00FB6557">
        <w:t xml:space="preserve"> 1 Juez(a) 4, 1 Profesional 2 y 4 personas juzgadoras 3, reduciendo la cantidad de personas solicitadas por el Centro de Apoyo, Coordinación y Mejoramiento de la Función Jurisdiccional</w:t>
      </w:r>
      <w:r>
        <w:t xml:space="preserve">, para un costo total anual de </w:t>
      </w:r>
      <w:r w:rsidRPr="00FB6557">
        <w:rPr>
          <w:rFonts w:ascii="Times New Roman" w:hAnsi="Times New Roman" w:cs="Times New Roman"/>
        </w:rPr>
        <w:t>₡</w:t>
      </w:r>
      <w:r w:rsidR="00061FFD" w:rsidRPr="00271455">
        <w:t>339 386 688,49</w:t>
      </w:r>
      <w:r w:rsidR="006A34BC" w:rsidRPr="001D5828">
        <w:t>.</w:t>
      </w:r>
    </w:p>
    <w:p w14:paraId="46951669" w14:textId="354B410E" w:rsidR="00111638" w:rsidRPr="001D5828" w:rsidRDefault="00111638" w:rsidP="00111638"/>
    <w:p w14:paraId="5907B60C" w14:textId="1CF0149E" w:rsidR="009D0FC7" w:rsidRPr="001D5828" w:rsidRDefault="009D0FC7" w:rsidP="006A34BC">
      <w:r w:rsidRPr="001D5828">
        <w:t xml:space="preserve">Los costos correspondientes a la implementación del Código Procesal de Familia tomando en cuenta los costos de recurso humano y gastos variables, ascienden a un total de </w:t>
      </w:r>
      <w:r w:rsidRPr="001D5828">
        <w:rPr>
          <w:rFonts w:ascii="Times New Roman" w:hAnsi="Times New Roman" w:cs="Times New Roman"/>
        </w:rPr>
        <w:t>₡</w:t>
      </w:r>
      <w:r w:rsidRPr="00B871BE">
        <w:rPr>
          <w:rFonts w:ascii="Times New Roman" w:hAnsi="Times New Roman" w:cs="Times New Roman"/>
        </w:rPr>
        <w:t>1</w:t>
      </w:r>
      <w:r w:rsidR="00742C71">
        <w:rPr>
          <w:rFonts w:ascii="Times New Roman" w:hAnsi="Times New Roman" w:cs="Times New Roman"/>
        </w:rPr>
        <w:t> </w:t>
      </w:r>
      <w:r w:rsidR="00061FFD" w:rsidRPr="00061FFD">
        <w:rPr>
          <w:rFonts w:ascii="Times New Roman" w:hAnsi="Times New Roman" w:cs="Times New Roman"/>
        </w:rPr>
        <w:t>556</w:t>
      </w:r>
      <w:r w:rsidR="00061FFD">
        <w:rPr>
          <w:rFonts w:ascii="Times New Roman" w:hAnsi="Times New Roman" w:cs="Times New Roman"/>
        </w:rPr>
        <w:t> </w:t>
      </w:r>
      <w:r w:rsidR="00061FFD" w:rsidRPr="00061FFD">
        <w:rPr>
          <w:rFonts w:ascii="Times New Roman" w:hAnsi="Times New Roman" w:cs="Times New Roman"/>
        </w:rPr>
        <w:t>730</w:t>
      </w:r>
      <w:r w:rsidR="00061FFD">
        <w:rPr>
          <w:rFonts w:ascii="Times New Roman" w:hAnsi="Times New Roman" w:cs="Times New Roman"/>
        </w:rPr>
        <w:t> </w:t>
      </w:r>
      <w:r w:rsidR="00061FFD" w:rsidRPr="00061FFD">
        <w:rPr>
          <w:rFonts w:ascii="Times New Roman" w:hAnsi="Times New Roman" w:cs="Times New Roman"/>
        </w:rPr>
        <w:t>114</w:t>
      </w:r>
      <w:r w:rsidRPr="001D5828">
        <w:t>.</w:t>
      </w:r>
    </w:p>
    <w:p w14:paraId="5A6D0194" w14:textId="77777777" w:rsidR="00D4773F" w:rsidRPr="001D5828" w:rsidRDefault="00D4773F" w:rsidP="00111638"/>
    <w:p w14:paraId="3E760ACD" w14:textId="77777777" w:rsidR="00FD3103" w:rsidRDefault="00FC42C1" w:rsidP="000E418E">
      <w:r>
        <w:t>En la s</w:t>
      </w:r>
      <w:r w:rsidR="00EE5EDD" w:rsidRPr="00BA1004">
        <w:t xml:space="preserve">esión del Consejo Superior 45-2020 </w:t>
      </w:r>
      <w:r w:rsidR="00EE5EDD">
        <w:t>celebrada el 8 de mayo de 2020, artículo XIX</w:t>
      </w:r>
      <w:r w:rsidR="00FD3103">
        <w:t>, se acordó:</w:t>
      </w:r>
    </w:p>
    <w:p w14:paraId="196EDE4E" w14:textId="77777777" w:rsidR="00FD3103" w:rsidRDefault="00FD3103" w:rsidP="000E418E"/>
    <w:p w14:paraId="593278D4" w14:textId="25C57B81" w:rsidR="00255F38" w:rsidRDefault="00F56AD9" w:rsidP="000447EE">
      <w:pPr>
        <w:ind w:left="708"/>
      </w:pPr>
      <w:r w:rsidRPr="000447EE">
        <w:rPr>
          <w:i/>
          <w:iCs/>
        </w:rPr>
        <w:t xml:space="preserve">1.) Aprobar técnicamente el informe 656-PLA-RH-MI-2020 de la Dirección de Planificación, y sus recomendaciones en los plazos establecidos para ello. 2.) Para efectos del seguimiento respectivo se informa al Despacho de la Presidencia, al Centro de Seguimiento y Apoyo a la Función Jurisdiccional y a la Comisión de la </w:t>
      </w:r>
      <w:r w:rsidRPr="00F56AD9">
        <w:rPr>
          <w:i/>
          <w:iCs/>
        </w:rPr>
        <w:t>Jurisdicción</w:t>
      </w:r>
      <w:r w:rsidRPr="000447EE">
        <w:rPr>
          <w:i/>
          <w:iCs/>
        </w:rPr>
        <w:t xml:space="preserve"> de Familia, a la Dirección de Tecnología de la Información y a la Dirección de Planificación, que deberán tomar nota de las recomendaciones aquí señaladas y</w:t>
      </w:r>
      <w:r>
        <w:rPr>
          <w:i/>
          <w:iCs/>
        </w:rPr>
        <w:t xml:space="preserve"> </w:t>
      </w:r>
      <w:r w:rsidRPr="000447EE">
        <w:rPr>
          <w:i/>
          <w:iCs/>
        </w:rPr>
        <w:t xml:space="preserve">sus plazos respectivos para dar cumplimiento a las recomendaciones emanadas del informe de la Contraloría General de la República 2.) Aprobar la propuesta de la Dirección Ejecutiva por </w:t>
      </w:r>
      <w:r w:rsidRPr="000447EE">
        <w:rPr>
          <w:rFonts w:ascii="Times New Roman" w:hAnsi="Times New Roman" w:cs="Times New Roman"/>
          <w:i/>
          <w:iCs/>
        </w:rPr>
        <w:t>₡</w:t>
      </w:r>
      <w:r w:rsidRPr="000447EE">
        <w:rPr>
          <w:i/>
          <w:iCs/>
        </w:rPr>
        <w:t xml:space="preserve">60.000.000 para el pago de peritajes solicitados por </w:t>
      </w:r>
      <w:r w:rsidRPr="000447EE">
        <w:rPr>
          <w:rFonts w:cs="Book Antiqua"/>
          <w:i/>
          <w:iCs/>
        </w:rPr>
        <w:t>ó</w:t>
      </w:r>
      <w:r w:rsidRPr="000447EE">
        <w:rPr>
          <w:i/>
          <w:iCs/>
        </w:rPr>
        <w:t xml:space="preserve">rdenes judiciales, de los cuales se deben incluir dentro del presupuesto ordinario </w:t>
      </w:r>
      <w:r w:rsidRPr="000447EE">
        <w:rPr>
          <w:rFonts w:ascii="Times New Roman" w:hAnsi="Times New Roman" w:cs="Times New Roman"/>
          <w:i/>
          <w:iCs/>
        </w:rPr>
        <w:t>₡</w:t>
      </w:r>
      <w:r w:rsidRPr="000447EE">
        <w:rPr>
          <w:i/>
          <w:iCs/>
        </w:rPr>
        <w:t>30.000.000 y el restante como parte del requerimiento que se solicita por aparte al Ministerio de Hacienda en virtud de tratarse de una Ley Especial. 3.)</w:t>
      </w:r>
      <w:r>
        <w:rPr>
          <w:i/>
          <w:iCs/>
        </w:rPr>
        <w:t xml:space="preserve"> </w:t>
      </w:r>
      <w:r w:rsidRPr="000447EE">
        <w:rPr>
          <w:i/>
          <w:iCs/>
        </w:rPr>
        <w:t>Aprobar la propuesta de circular que indica la Dirección de Planificación, para lo que la Secretaría General de la Corte tomará nota para lo de su cargo. 4.) Se</w:t>
      </w:r>
      <w:r>
        <w:rPr>
          <w:i/>
          <w:iCs/>
        </w:rPr>
        <w:t xml:space="preserve"> </w:t>
      </w:r>
      <w:r w:rsidRPr="000447EE">
        <w:rPr>
          <w:i/>
          <w:iCs/>
        </w:rPr>
        <w:t>deberán cumplir con las cuotas de trabajo establecidas por la Dirección de Planificación por parte del personal técnico y juzgador presentadas en este informe. Se declara este acuerdo firme</w:t>
      </w:r>
      <w:r w:rsidRPr="00F56AD9">
        <w:t>.</w:t>
      </w:r>
      <w:r w:rsidR="000E418E">
        <w:t xml:space="preserve"> </w:t>
      </w:r>
    </w:p>
    <w:p w14:paraId="7092F8C0" w14:textId="77777777" w:rsidR="00255F38" w:rsidRDefault="00255F38" w:rsidP="000E418E"/>
    <w:p w14:paraId="085BA844" w14:textId="46CE7C5D" w:rsidR="00FD3103" w:rsidRDefault="00FD3103" w:rsidP="00FD3103">
      <w:r>
        <w:t>Sesión del Consejo Superior 48-2020 celebrada el 14 de mayo de 2020, artículo XIII</w:t>
      </w:r>
      <w:r w:rsidR="00B837CE">
        <w:t>, en la que se conoce el informe 706-PLA-MI-202</w:t>
      </w:r>
      <w:r w:rsidR="00310C8A">
        <w:t>0</w:t>
      </w:r>
      <w:r>
        <w:t xml:space="preserve">. </w:t>
      </w:r>
    </w:p>
    <w:p w14:paraId="3F56A60D" w14:textId="77777777" w:rsidR="00310C8A" w:rsidRDefault="00310C8A" w:rsidP="00255F38"/>
    <w:p w14:paraId="028DC38E" w14:textId="68BE40EC" w:rsidR="000C5152" w:rsidRPr="001D5828" w:rsidRDefault="00127C37" w:rsidP="000447EE">
      <w:r>
        <w:lastRenderedPageBreak/>
        <w:t>Por lo tanto, l</w:t>
      </w:r>
      <w:r w:rsidR="00DA256B">
        <w:t>os c</w:t>
      </w:r>
      <w:r w:rsidR="00255F38" w:rsidRPr="001D5828">
        <w:t>ostos presupuestarios asociados con el Código Procesal de Famili</w:t>
      </w:r>
      <w:r w:rsidR="00D727F2">
        <w:t>a</w:t>
      </w:r>
      <w:r w:rsidR="00DA256B">
        <w:t>, p</w:t>
      </w:r>
      <w:r w:rsidR="00255F38">
        <w:t xml:space="preserve">ara el ejercicio presupuestario 2021, se </w:t>
      </w:r>
      <w:r w:rsidR="00DA256B">
        <w:t xml:space="preserve">excluye </w:t>
      </w:r>
      <w:r w:rsidR="004033EA">
        <w:t xml:space="preserve">la </w:t>
      </w:r>
      <w:r w:rsidR="00255F38">
        <w:t xml:space="preserve">incorporación de </w:t>
      </w:r>
      <w:r w:rsidR="004033EA">
        <w:t xml:space="preserve">una </w:t>
      </w:r>
      <w:r w:rsidR="00255F38">
        <w:t xml:space="preserve">plaza extraordinaria de Técnica o Técnico Judicial 2, </w:t>
      </w:r>
      <w:r w:rsidR="004033EA">
        <w:t>para el Juzgado Civil, Trabajo y Familia de Buenos Aires</w:t>
      </w:r>
      <w:r w:rsidR="003D740B">
        <w:t>, con</w:t>
      </w:r>
      <w:r w:rsidR="00255F38">
        <w:t xml:space="preserve"> un costo estimado de </w:t>
      </w:r>
      <w:r w:rsidR="00255F38">
        <w:rPr>
          <w:rFonts w:ascii="Times New Roman" w:hAnsi="Times New Roman" w:cs="Times New Roman"/>
        </w:rPr>
        <w:t>₡</w:t>
      </w:r>
      <w:r w:rsidR="006E2399" w:rsidRPr="006E2399">
        <w:rPr>
          <w:rFonts w:ascii="Times New Roman" w:hAnsi="Times New Roman" w:cs="Times New Roman"/>
        </w:rPr>
        <w:t>14.901.451,97</w:t>
      </w:r>
      <w:r w:rsidR="00255F38">
        <w:t xml:space="preserve"> por concepto de necesidad de recurso humano </w:t>
      </w:r>
      <w:r w:rsidR="005E773B">
        <w:t xml:space="preserve">y de </w:t>
      </w:r>
      <w:r w:rsidR="002021A3" w:rsidRPr="002021A3">
        <w:rPr>
          <w:rFonts w:ascii="Times New Roman" w:hAnsi="Times New Roman" w:cs="Times New Roman"/>
        </w:rPr>
        <w:t>₡</w:t>
      </w:r>
      <w:r w:rsidR="002021A3" w:rsidRPr="002021A3">
        <w:t>1.184.510,07</w:t>
      </w:r>
      <w:r w:rsidR="002021A3">
        <w:t xml:space="preserve"> por concepto de mobiliario</w:t>
      </w:r>
      <w:r w:rsidR="00255F38">
        <w:t>.</w:t>
      </w:r>
      <w:r w:rsidR="0043198E">
        <w:t xml:space="preserve"> Por tanto, </w:t>
      </w:r>
      <w:r w:rsidR="00255F38">
        <w:t xml:space="preserve">el presupuesto para 2021, por concepto de </w:t>
      </w:r>
      <w:r w:rsidR="0043198E">
        <w:t xml:space="preserve">necesidad de recurso humano </w:t>
      </w:r>
      <w:r w:rsidR="0043198E" w:rsidRPr="000447EE">
        <w:rPr>
          <w:b/>
          <w:bCs/>
          <w:sz w:val="24"/>
          <w:szCs w:val="24"/>
        </w:rPr>
        <w:t xml:space="preserve">se estima en </w:t>
      </w:r>
      <w:r w:rsidR="003E63D6" w:rsidRPr="000447EE">
        <w:rPr>
          <w:rFonts w:ascii="Times New Roman" w:hAnsi="Times New Roman" w:cs="Times New Roman"/>
          <w:b/>
          <w:bCs/>
          <w:sz w:val="24"/>
          <w:szCs w:val="24"/>
        </w:rPr>
        <w:t>₡</w:t>
      </w:r>
      <w:r w:rsidR="003E63D6" w:rsidRPr="000447EE">
        <w:rPr>
          <w:b/>
          <w:bCs/>
          <w:sz w:val="24"/>
          <w:szCs w:val="24"/>
        </w:rPr>
        <w:t xml:space="preserve">156.630.720,22 y por </w:t>
      </w:r>
      <w:r w:rsidR="00255F38" w:rsidRPr="000447EE">
        <w:rPr>
          <w:b/>
          <w:bCs/>
          <w:sz w:val="24"/>
          <w:szCs w:val="24"/>
        </w:rPr>
        <w:t xml:space="preserve">gastos variables, se estima en </w:t>
      </w:r>
      <w:r w:rsidR="00E51CE9" w:rsidRPr="000447EE">
        <w:rPr>
          <w:rFonts w:ascii="Times New Roman" w:hAnsi="Times New Roman" w:cs="Times New Roman"/>
          <w:b/>
          <w:bCs/>
          <w:sz w:val="24"/>
          <w:szCs w:val="24"/>
        </w:rPr>
        <w:t xml:space="preserve">₡9.969.843,10 </w:t>
      </w:r>
      <w:r w:rsidR="00255F38" w:rsidRPr="000447EE">
        <w:rPr>
          <w:b/>
          <w:bCs/>
          <w:sz w:val="24"/>
          <w:szCs w:val="24"/>
        </w:rPr>
        <w:t xml:space="preserve">por concepto de mobiliario para las plazas nuevas (1 profesional y </w:t>
      </w:r>
      <w:r w:rsidR="00E51CE9" w:rsidRPr="000447EE">
        <w:rPr>
          <w:b/>
          <w:bCs/>
          <w:sz w:val="24"/>
          <w:szCs w:val="24"/>
        </w:rPr>
        <w:t>7</w:t>
      </w:r>
      <w:r w:rsidR="00255F38" w:rsidRPr="000447EE">
        <w:rPr>
          <w:b/>
          <w:bCs/>
          <w:sz w:val="24"/>
          <w:szCs w:val="24"/>
        </w:rPr>
        <w:t xml:space="preserve"> no profesionales)</w:t>
      </w:r>
      <w:r w:rsidR="000A2043" w:rsidRPr="000447EE">
        <w:rPr>
          <w:b/>
          <w:bCs/>
          <w:sz w:val="24"/>
          <w:szCs w:val="24"/>
        </w:rPr>
        <w:t xml:space="preserve">, para un total de </w:t>
      </w:r>
      <w:r w:rsidR="000A2043" w:rsidRPr="000447EE">
        <w:rPr>
          <w:rFonts w:ascii="Times New Roman" w:hAnsi="Times New Roman" w:cs="Times New Roman"/>
          <w:b/>
          <w:bCs/>
          <w:sz w:val="24"/>
          <w:szCs w:val="24"/>
        </w:rPr>
        <w:t>₡</w:t>
      </w:r>
      <w:r w:rsidR="00D14285" w:rsidRPr="000447EE">
        <w:rPr>
          <w:rFonts w:ascii="Times New Roman" w:hAnsi="Times New Roman" w:cs="Times New Roman"/>
          <w:b/>
          <w:bCs/>
          <w:sz w:val="24"/>
          <w:szCs w:val="24"/>
        </w:rPr>
        <w:t>1.540.644.152.</w:t>
      </w:r>
      <w:r w:rsidR="00692B0A">
        <w:br w:type="page"/>
      </w:r>
    </w:p>
    <w:p w14:paraId="3F5B9282" w14:textId="5297E45B" w:rsidR="00763F18" w:rsidRPr="001D5828" w:rsidRDefault="00763F18" w:rsidP="00763F18">
      <w:pPr>
        <w:pStyle w:val="Ttulo1"/>
        <w:rPr>
          <w:lang w:val="es-CR"/>
        </w:rPr>
      </w:pPr>
      <w:r w:rsidRPr="001D5828">
        <w:rPr>
          <w:lang w:val="es-CR"/>
        </w:rPr>
        <w:lastRenderedPageBreak/>
        <w:t>Recomendaciones</w:t>
      </w:r>
    </w:p>
    <w:p w14:paraId="37105148" w14:textId="77777777" w:rsidR="00763F18" w:rsidRPr="001D5828" w:rsidRDefault="00763F18" w:rsidP="00B96BD7"/>
    <w:p w14:paraId="248ACAE9" w14:textId="3C4CF06F" w:rsidR="00D76176" w:rsidRDefault="00D76176" w:rsidP="0031426E">
      <w:r>
        <w:t>A continuación, se presentan las recomendaciones del informe:</w:t>
      </w:r>
    </w:p>
    <w:p w14:paraId="6D173DF9" w14:textId="77777777" w:rsidR="00D76176" w:rsidRDefault="00D76176" w:rsidP="0031426E"/>
    <w:p w14:paraId="47137677" w14:textId="665AEE7B" w:rsidR="00D76176" w:rsidRPr="001D5828" w:rsidRDefault="00D76176" w:rsidP="000D6F5B">
      <w:pPr>
        <w:pStyle w:val="Ttulo2"/>
      </w:pPr>
      <w:r w:rsidRPr="001D5828">
        <w:t>A</w:t>
      </w:r>
      <w:r w:rsidR="007A2ED3">
        <w:t xml:space="preserve"> Corte Plena</w:t>
      </w:r>
    </w:p>
    <w:p w14:paraId="128302EA" w14:textId="77777777" w:rsidR="00D76176" w:rsidRDefault="00D76176" w:rsidP="0031426E"/>
    <w:p w14:paraId="23AE0E54" w14:textId="2CDD8DEB" w:rsidR="00D76176" w:rsidRDefault="00D76176" w:rsidP="00D56EC3">
      <w:pPr>
        <w:pStyle w:val="Ttulo3"/>
      </w:pPr>
      <w:r>
        <w:t>Sobre Temas Presupuestarios</w:t>
      </w:r>
    </w:p>
    <w:p w14:paraId="77049E53" w14:textId="77777777" w:rsidR="00FA6667" w:rsidRPr="001D5828" w:rsidRDefault="00FA6667" w:rsidP="00FA6667"/>
    <w:p w14:paraId="073ACCB1" w14:textId="630AB198" w:rsidR="00FA6667" w:rsidRPr="001D5828" w:rsidRDefault="005F79EB" w:rsidP="00FA6667">
      <w:pPr>
        <w:rPr>
          <w:szCs w:val="24"/>
          <w:lang w:eastAsia="es-CR"/>
        </w:rPr>
      </w:pPr>
      <w:r w:rsidRPr="005F79EB">
        <w:rPr>
          <w:szCs w:val="24"/>
          <w:lang w:eastAsia="es-CR"/>
        </w:rPr>
        <w:t xml:space="preserve">Producto de los diagnósticos realizado en los despachos especializados en materia Familia, se pudo determinar que el Juzgado de Familia de Cartago requiere de personal adicional para completar la estructura funcional del despacho, esto según la cantidad de casos entrados de 2015 a 2019, se </w:t>
      </w:r>
      <w:r w:rsidR="001A17F5" w:rsidRPr="005F79EB">
        <w:rPr>
          <w:szCs w:val="24"/>
          <w:lang w:eastAsia="es-CR"/>
        </w:rPr>
        <w:t>recomienda la</w:t>
      </w:r>
      <w:r w:rsidRPr="005F79EB">
        <w:rPr>
          <w:szCs w:val="24"/>
          <w:lang w:eastAsia="es-CR"/>
        </w:rPr>
        <w:t xml:space="preserve"> inclusión de dos personas técnicas judiciales adicionales para un costo anual de </w:t>
      </w:r>
      <w:r w:rsidRPr="005F79EB">
        <w:rPr>
          <w:rFonts w:ascii="Times New Roman" w:hAnsi="Times New Roman" w:cs="Times New Roman"/>
          <w:szCs w:val="24"/>
          <w:lang w:eastAsia="es-CR"/>
        </w:rPr>
        <w:t>₡</w:t>
      </w:r>
      <w:r w:rsidRPr="005F79EB">
        <w:rPr>
          <w:szCs w:val="24"/>
          <w:lang w:eastAsia="es-CR"/>
        </w:rPr>
        <w:t>29 802 903,94.</w:t>
      </w:r>
    </w:p>
    <w:p w14:paraId="75CB638F" w14:textId="77777777" w:rsidR="00FA6667" w:rsidRPr="001D5828" w:rsidRDefault="00FA6667" w:rsidP="00FA6667"/>
    <w:p w14:paraId="15E3ED28" w14:textId="1DA7504F" w:rsidR="00FA6667" w:rsidRPr="001D5828" w:rsidRDefault="00FF1B62" w:rsidP="00FA6667">
      <w:r w:rsidRPr="00FF1B62">
        <w:t xml:space="preserve">Se recomienda la inclusión de una persona técnica judicial adicional en el Juzgado de Familia del II Circuito Judicial de Alajuela, para completar la estructura funcional del despacho, ya que según los cálculos de casos entrados de 2015 a 2019, y con base en la carga de trabajo calculada para los despachos especializados en materia Familia, es necesario contar con el recurso de una persona adicional, el costo anual para hacerle frente a la propuesta es de </w:t>
      </w:r>
      <w:r w:rsidRPr="00FF1B62">
        <w:rPr>
          <w:rFonts w:ascii="Times New Roman" w:hAnsi="Times New Roman" w:cs="Times New Roman"/>
        </w:rPr>
        <w:t>₡</w:t>
      </w:r>
      <w:r w:rsidRPr="00FF1B62">
        <w:t>14.901.451,97.</w:t>
      </w:r>
    </w:p>
    <w:p w14:paraId="1540C986" w14:textId="77777777" w:rsidR="006E75FB" w:rsidRPr="001D5828" w:rsidRDefault="006E75FB" w:rsidP="00FA6667"/>
    <w:p w14:paraId="7F6006D6" w14:textId="71A99100" w:rsidR="00FA6667" w:rsidRPr="001D5828" w:rsidRDefault="001C23FE" w:rsidP="00FA6667">
      <w:pPr>
        <w:contextualSpacing/>
      </w:pPr>
      <w:r w:rsidRPr="001C23FE">
        <w:rPr>
          <w:szCs w:val="24"/>
          <w:lang w:eastAsia="es-CR"/>
        </w:rPr>
        <w:t>Se propone</w:t>
      </w:r>
      <w:r w:rsidR="0040373A">
        <w:rPr>
          <w:szCs w:val="24"/>
          <w:lang w:eastAsia="es-CR"/>
        </w:rPr>
        <w:t xml:space="preserve"> valorar en </w:t>
      </w:r>
      <w:r w:rsidR="00065548">
        <w:rPr>
          <w:szCs w:val="24"/>
          <w:lang w:eastAsia="es-CR"/>
        </w:rPr>
        <w:t>meses posteriores</w:t>
      </w:r>
      <w:r w:rsidRPr="001C23FE">
        <w:rPr>
          <w:szCs w:val="24"/>
          <w:lang w:eastAsia="es-CR"/>
        </w:rPr>
        <w:t xml:space="preserve"> para los Juzgados Primero y Segundo de Familia de San José, la posibilidad de unificarlos o una posible separación de competencias territoriales, las cuales serían valoradas con mayor detalle técnico posteriormente durante los abordajes a los Despachos, ya que en este estudio no fue posible evaluarlas por la falta de información.</w:t>
      </w:r>
    </w:p>
    <w:p w14:paraId="7120F176" w14:textId="77777777" w:rsidR="006E75FB" w:rsidRPr="001D5828" w:rsidRDefault="006E75FB" w:rsidP="00FA6667">
      <w:pPr>
        <w:contextualSpacing/>
      </w:pPr>
    </w:p>
    <w:p w14:paraId="0AEEE3D7" w14:textId="1442D2EF" w:rsidR="00FA6667" w:rsidRDefault="00F50291" w:rsidP="00FA6667">
      <w:pPr>
        <w:contextualSpacing/>
        <w:rPr>
          <w:szCs w:val="24"/>
          <w:lang w:eastAsia="es-CR"/>
        </w:rPr>
      </w:pPr>
      <w:r w:rsidRPr="00F50291">
        <w:rPr>
          <w:szCs w:val="24"/>
          <w:lang w:eastAsia="es-CR"/>
        </w:rPr>
        <w:t xml:space="preserve">El Juzgado de Familia y Violencia Doméstica del III Circuito Judicial de Alajuela registra una entrada mensual promedio de 79 y 88 asuntos en materia de Familia y Violencia Doméstica respectivamente, carga laboral suficiente para recomendar una persona técnica judicial 2 adicional, con carácter extraordinario, a fin de verificar a posteriori si las expectativas de carga laboral se cumplen en la realidad, el costo anual para hacerle frente a la propuesta es de </w:t>
      </w:r>
      <w:r w:rsidRPr="00F50291">
        <w:rPr>
          <w:rFonts w:ascii="Times New Roman" w:hAnsi="Times New Roman" w:cs="Times New Roman"/>
          <w:szCs w:val="24"/>
          <w:lang w:eastAsia="es-CR"/>
        </w:rPr>
        <w:t>₡</w:t>
      </w:r>
      <w:r w:rsidRPr="00F50291">
        <w:rPr>
          <w:szCs w:val="24"/>
          <w:lang w:eastAsia="es-CR"/>
        </w:rPr>
        <w:t>14.901.451,97.</w:t>
      </w:r>
    </w:p>
    <w:p w14:paraId="1E71A7E0" w14:textId="77777777" w:rsidR="006E75FB" w:rsidRDefault="006E75FB" w:rsidP="00FA6667">
      <w:pPr>
        <w:contextualSpacing/>
        <w:rPr>
          <w:szCs w:val="24"/>
          <w:lang w:eastAsia="es-CR"/>
        </w:rPr>
      </w:pPr>
    </w:p>
    <w:p w14:paraId="09A76F66" w14:textId="2CCA1B06" w:rsidR="00FA6667" w:rsidRPr="001D5828" w:rsidRDefault="006E75FB" w:rsidP="00FA6667">
      <w:pPr>
        <w:contextualSpacing/>
        <w:rPr>
          <w:szCs w:val="24"/>
          <w:lang w:eastAsia="es-CR"/>
        </w:rPr>
      </w:pPr>
      <w:r w:rsidRPr="006E75FB">
        <w:rPr>
          <w:szCs w:val="24"/>
          <w:lang w:eastAsia="es-CR"/>
        </w:rPr>
        <w:t>El Juzgado de Familia y Violencia Doméstica Grecia es el despacho mixto que registra mayor cantidad de casos entrados en promedio mensual, con 92 asuntos en materia de Familia y 87 casos de Violencia Doméstica, carga laboral total suficiente para que se recomiende con la que se recomienda la creación de una plaza de Técnica o Técnico Judicial 2 adicional, con carácter extraordinario, a fin de verificar a posteriori si las expectativas de carga laboral se cumplen en la realidad,</w:t>
      </w:r>
      <w:r w:rsidRPr="00944E0D">
        <w:t xml:space="preserve"> </w:t>
      </w:r>
      <w:r w:rsidRPr="006E75FB">
        <w:rPr>
          <w:szCs w:val="24"/>
          <w:lang w:eastAsia="es-CR"/>
        </w:rPr>
        <w:t xml:space="preserve">el costo anual para hacerle frente a la propuesta es de </w:t>
      </w:r>
      <w:r w:rsidRPr="006E75FB">
        <w:rPr>
          <w:rFonts w:ascii="Times New Roman" w:hAnsi="Times New Roman" w:cs="Times New Roman"/>
          <w:szCs w:val="24"/>
          <w:lang w:eastAsia="es-CR"/>
        </w:rPr>
        <w:t>₡</w:t>
      </w:r>
      <w:r w:rsidRPr="006E75FB">
        <w:rPr>
          <w:szCs w:val="24"/>
          <w:lang w:eastAsia="es-CR"/>
        </w:rPr>
        <w:t>14.901.451,97.</w:t>
      </w:r>
      <w:r w:rsidR="008E5132">
        <w:rPr>
          <w:szCs w:val="24"/>
          <w:lang w:eastAsia="es-CR"/>
        </w:rPr>
        <w:t xml:space="preserve"> </w:t>
      </w:r>
    </w:p>
    <w:p w14:paraId="776949AF" w14:textId="77777777" w:rsidR="00FA6667" w:rsidRPr="001D5828" w:rsidRDefault="00FA6667" w:rsidP="00FA6667">
      <w:pPr>
        <w:contextualSpacing/>
        <w:rPr>
          <w:szCs w:val="24"/>
          <w:lang w:eastAsia="es-CR"/>
        </w:rPr>
      </w:pPr>
    </w:p>
    <w:p w14:paraId="3C3F232F" w14:textId="74505DCF" w:rsidR="00FA6667" w:rsidRDefault="00BC35DF" w:rsidP="00FA6667">
      <w:r w:rsidRPr="00BC35DF">
        <w:t xml:space="preserve">El Juzgado Pensiones Alimentarias II Circuito Judicial Zona Atlántica (Pococí) registra una carga laboral total suficiente con la que se recomienda la creación de una plaza de persona juzgadora 1 y dos de Técnica o Técnico Judicial 2 adicionales, con carácter extraordinario, a fin de verificar a posteriori si las expectativas de carga laboral se cumplen en la realidad, el costo anual para hacerle frente a la propuesta es de </w:t>
      </w:r>
      <w:r w:rsidRPr="00BC35DF">
        <w:rPr>
          <w:rFonts w:ascii="Times New Roman" w:hAnsi="Times New Roman" w:cs="Times New Roman"/>
        </w:rPr>
        <w:t>₡</w:t>
      </w:r>
      <w:r w:rsidRPr="00BC35DF">
        <w:t>82 123 460,40.</w:t>
      </w:r>
    </w:p>
    <w:p w14:paraId="1C0F839D" w14:textId="77777777" w:rsidR="00BC35DF" w:rsidRPr="00ED71E5" w:rsidRDefault="00BC35DF" w:rsidP="00FA6667"/>
    <w:p w14:paraId="6C4C55F2" w14:textId="7156C138" w:rsidR="00FA6667" w:rsidRDefault="004C77CC" w:rsidP="00FA6667">
      <w:pPr>
        <w:contextualSpacing/>
        <w:rPr>
          <w:szCs w:val="24"/>
          <w:lang w:eastAsia="es-CR"/>
        </w:rPr>
      </w:pPr>
      <w:r w:rsidRPr="004C77CC">
        <w:rPr>
          <w:szCs w:val="24"/>
          <w:lang w:eastAsia="es-CR"/>
        </w:rPr>
        <w:t>Se recomienda modificar la nomenclatura actual de los despachos judiciales que conocen Violencia Doméstica para que, en adelante, se les identifique como “Juzgados de Violencia Doméstica y de Protección Cautelar</w:t>
      </w:r>
      <w:r w:rsidR="00582EB8">
        <w:rPr>
          <w:szCs w:val="24"/>
          <w:lang w:eastAsia="es-CR"/>
        </w:rPr>
        <w:t>, una vez aprobado el Código Procesal.</w:t>
      </w:r>
    </w:p>
    <w:p w14:paraId="755FCEB9" w14:textId="77777777" w:rsidR="004C77CC" w:rsidRPr="001D5828" w:rsidRDefault="004C77CC" w:rsidP="00FA6667">
      <w:pPr>
        <w:contextualSpacing/>
        <w:rPr>
          <w:szCs w:val="24"/>
          <w:lang w:eastAsia="es-CR"/>
        </w:rPr>
      </w:pPr>
    </w:p>
    <w:p w14:paraId="478A1335" w14:textId="77777777" w:rsidR="00FA6667" w:rsidRPr="001D5828" w:rsidRDefault="00FA6667" w:rsidP="00FA6667">
      <w:pPr>
        <w:contextualSpacing/>
        <w:rPr>
          <w:szCs w:val="24"/>
          <w:lang w:eastAsia="es-CR"/>
        </w:rPr>
      </w:pPr>
      <w:r w:rsidRPr="001D5828">
        <w:rPr>
          <w:szCs w:val="24"/>
          <w:lang w:eastAsia="es-CR"/>
        </w:rPr>
        <w:t>De momento no se recomienda la asignación de puestos de trabajo en cada uno de los juzgados mixtos del país, que conocen Pensiones Alimentarias y Violencia Doméstica, ya que ya que durante los abordajes realizados por la Dirección de Planificación para las materias de Laboral y Civil, se realizaron los estudios pertinentes y se incluyeron las necesidades en los respectivos informes de presupuesto de estas materias.</w:t>
      </w:r>
    </w:p>
    <w:p w14:paraId="4F6B5DEC" w14:textId="232C0B20" w:rsidR="00D76176" w:rsidRDefault="00D76176" w:rsidP="0031426E"/>
    <w:p w14:paraId="4002B171" w14:textId="61DE23C0" w:rsidR="00FA6667" w:rsidRPr="001D5828" w:rsidRDefault="00FA6667" w:rsidP="00FA6667">
      <w:r w:rsidRPr="001D5828">
        <w:t xml:space="preserve">Aprobar la propuesta de incorporar </w:t>
      </w:r>
      <w:r>
        <w:t>9</w:t>
      </w:r>
      <w:r w:rsidRPr="001D5828">
        <w:t xml:space="preserve"> recursos nuevos en total, </w:t>
      </w:r>
      <w:r>
        <w:t>6</w:t>
      </w:r>
      <w:r w:rsidRPr="001D5828">
        <w:t xml:space="preserve"> nuevas plazas extraordinarias de Técnica o Técnico Judicial 2, </w:t>
      </w:r>
      <w:r>
        <w:t>2</w:t>
      </w:r>
      <w:r w:rsidRPr="00632043">
        <w:t xml:space="preserve"> nuevas plazas extraordinarias de Técnica o Técnico Judicial </w:t>
      </w:r>
      <w:r>
        <w:t>1 y 1</w:t>
      </w:r>
      <w:r w:rsidRPr="001D5828">
        <w:t xml:space="preserve"> nueva plaza extraordinaria de Jueza o Juez </w:t>
      </w:r>
      <w:r>
        <w:t>1</w:t>
      </w:r>
      <w:r w:rsidRPr="001D5828">
        <w:t xml:space="preserve">, por </w:t>
      </w:r>
      <w:r>
        <w:t>un</w:t>
      </w:r>
      <w:r w:rsidRPr="001D5828">
        <w:t xml:space="preserve"> monto de </w:t>
      </w:r>
      <w:r w:rsidRPr="001D5828">
        <w:rPr>
          <w:rFonts w:ascii="Times New Roman" w:hAnsi="Times New Roman" w:cs="Times New Roman"/>
        </w:rPr>
        <w:t>₡</w:t>
      </w:r>
      <w:r w:rsidRPr="00F3173A">
        <w:rPr>
          <w:rFonts w:ascii="Times New Roman" w:hAnsi="Times New Roman" w:cs="Times New Roman"/>
        </w:rPr>
        <w:t>171</w:t>
      </w:r>
      <w:r>
        <w:rPr>
          <w:rFonts w:ascii="Times New Roman" w:hAnsi="Times New Roman" w:cs="Times New Roman"/>
        </w:rPr>
        <w:t> </w:t>
      </w:r>
      <w:r w:rsidRPr="00F3173A">
        <w:rPr>
          <w:rFonts w:ascii="Times New Roman" w:hAnsi="Times New Roman" w:cs="Times New Roman"/>
        </w:rPr>
        <w:t>532</w:t>
      </w:r>
      <w:r>
        <w:rPr>
          <w:rFonts w:ascii="Times New Roman" w:hAnsi="Times New Roman" w:cs="Times New Roman"/>
        </w:rPr>
        <w:t> </w:t>
      </w:r>
      <w:r w:rsidRPr="00F3173A">
        <w:rPr>
          <w:rFonts w:ascii="Times New Roman" w:hAnsi="Times New Roman" w:cs="Times New Roman"/>
        </w:rPr>
        <w:t xml:space="preserve">172,19  </w:t>
      </w:r>
      <w:r w:rsidRPr="00C5719B">
        <w:t xml:space="preserve"> </w:t>
      </w:r>
      <w:r w:rsidRPr="001D5828">
        <w:t>en el presupuesto 2021, por concepto de necesidad de recurso humano producto de la entrada en vigencia del Código Procesal Familia.</w:t>
      </w:r>
    </w:p>
    <w:p w14:paraId="425E045B" w14:textId="77777777" w:rsidR="00FA6667" w:rsidRPr="001D5828" w:rsidRDefault="00FA6667" w:rsidP="00FA6667"/>
    <w:p w14:paraId="2BD9FBC4" w14:textId="1C4A82F3" w:rsidR="00FA6667" w:rsidRPr="001D5828" w:rsidRDefault="00FA6667" w:rsidP="00FA6667">
      <w:r w:rsidRPr="001D5828">
        <w:t xml:space="preserve">Aprobar el presupuesto para 2021 de </w:t>
      </w:r>
      <w:r w:rsidRPr="001D5828">
        <w:rPr>
          <w:rFonts w:ascii="Times New Roman" w:hAnsi="Times New Roman" w:cs="Times New Roman"/>
        </w:rPr>
        <w:t>₡</w:t>
      </w:r>
      <w:r w:rsidRPr="007E0CE1">
        <w:t>11 154 353,17</w:t>
      </w:r>
      <w:r w:rsidRPr="001D5828">
        <w:t>, por gastos variables</w:t>
      </w:r>
      <w:r w:rsidRPr="004D11D1">
        <w:t xml:space="preserve"> estimados</w:t>
      </w:r>
      <w:r w:rsidRPr="001D5828">
        <w:t xml:space="preserve">, por concepto de mobiliario para las plazas nuevas </w:t>
      </w:r>
      <w:r w:rsidRPr="004D11D1">
        <w:t>planteadas.</w:t>
      </w:r>
    </w:p>
    <w:p w14:paraId="649C4679" w14:textId="77777777" w:rsidR="00FA6667" w:rsidRPr="001D5828" w:rsidRDefault="00FA6667" w:rsidP="00FA6667"/>
    <w:p w14:paraId="5A48799B" w14:textId="781438F0" w:rsidR="00FA6667" w:rsidRPr="001D5828" w:rsidRDefault="00FA6667" w:rsidP="00FA6667">
      <w:r w:rsidRPr="001D5828">
        <w:t xml:space="preserve">Aprobar la propuesta de capacitación inicial de la Escuela Judicial, por un monto de </w:t>
      </w:r>
      <w:r w:rsidRPr="001D5828">
        <w:rPr>
          <w:rFonts w:ascii="Times New Roman" w:hAnsi="Times New Roman" w:cs="Times New Roman"/>
        </w:rPr>
        <w:t>₡</w:t>
      </w:r>
      <w:r w:rsidRPr="001D5828">
        <w:t>600,000,000</w:t>
      </w:r>
      <w:r>
        <w:t xml:space="preserve">, </w:t>
      </w:r>
      <w:r w:rsidRPr="001D5828">
        <w:t xml:space="preserve">incorporada en el informe el informe 1285-PLA-2019, </w:t>
      </w:r>
      <w:r>
        <w:t xml:space="preserve">sobre la </w:t>
      </w:r>
      <w:r w:rsidRPr="00C5719B">
        <w:t>modificar las estimaciones del impacto presupuestario que tendría la implementación del proyecto de Ley del Código Procesal de Familia</w:t>
      </w:r>
      <w:r>
        <w:t>.</w:t>
      </w:r>
      <w:r w:rsidR="00655462">
        <w:t xml:space="preserve"> Estos recursos deberán gestionarse a partir de la</w:t>
      </w:r>
      <w:r w:rsidR="005F24B0">
        <w:t xml:space="preserve">s nuevas tecnologías existentes en </w:t>
      </w:r>
      <w:r w:rsidR="00F3198A">
        <w:t>capacitación virtual</w:t>
      </w:r>
      <w:r w:rsidR="004E182C">
        <w:t xml:space="preserve">. </w:t>
      </w:r>
    </w:p>
    <w:p w14:paraId="296E0D7F" w14:textId="77777777" w:rsidR="00FA6667" w:rsidRPr="001D5828" w:rsidRDefault="00FA6667" w:rsidP="00FA6667"/>
    <w:p w14:paraId="7E0880F9" w14:textId="77777777" w:rsidR="00FA6667" w:rsidRPr="001F1318" w:rsidRDefault="00FA6667" w:rsidP="00FA6667">
      <w:pPr>
        <w:rPr>
          <w:b/>
          <w:bCs/>
        </w:rPr>
      </w:pPr>
      <w:r w:rsidRPr="001F1318">
        <w:rPr>
          <w:b/>
          <w:bCs/>
        </w:rPr>
        <w:t xml:space="preserve">Aprobar la propuesta de la Dirección Ejecutiva por </w:t>
      </w:r>
      <w:r w:rsidRPr="001F1318">
        <w:rPr>
          <w:rFonts w:ascii="Times New Roman" w:hAnsi="Times New Roman" w:cs="Times New Roman"/>
          <w:b/>
          <w:bCs/>
        </w:rPr>
        <w:t>₡</w:t>
      </w:r>
      <w:r w:rsidRPr="001F1318">
        <w:rPr>
          <w:b/>
          <w:bCs/>
        </w:rPr>
        <w:t xml:space="preserve">60.000.000 para el pago de peritajes solicitados por órdenes judiciales, costos que se deben incluir dentro del presupuesto ordinario </w:t>
      </w:r>
      <w:r w:rsidRPr="001F1318">
        <w:rPr>
          <w:rFonts w:ascii="Times New Roman" w:hAnsi="Times New Roman" w:cs="Times New Roman"/>
          <w:b/>
          <w:bCs/>
        </w:rPr>
        <w:t>₡</w:t>
      </w:r>
      <w:r w:rsidRPr="001F1318">
        <w:rPr>
          <w:b/>
          <w:bCs/>
        </w:rPr>
        <w:t>30.000.000 y el restante en el presupuesto extraordinario.</w:t>
      </w:r>
    </w:p>
    <w:p w14:paraId="2748C75F" w14:textId="77777777" w:rsidR="00FA6667" w:rsidRPr="001D5828" w:rsidRDefault="00FA6667" w:rsidP="00FA6667"/>
    <w:p w14:paraId="2E15452E" w14:textId="0D41D829" w:rsidR="00FA6667" w:rsidRDefault="00FA6667" w:rsidP="00FA6667">
      <w:r>
        <w:t>Valorar la propuesta de plazas nuevas de</w:t>
      </w:r>
      <w:r w:rsidR="00FB6557">
        <w:t>l</w:t>
      </w:r>
      <w:r>
        <w:t xml:space="preserve"> </w:t>
      </w:r>
      <w:r w:rsidR="00FB6557" w:rsidRPr="00FB6557">
        <w:t xml:space="preserve">Centro </w:t>
      </w:r>
      <w:r>
        <w:t xml:space="preserve">de </w:t>
      </w:r>
      <w:r w:rsidR="00FB6557" w:rsidRPr="00FB6557">
        <w:t>Apoyo, Coordinación y Mejoramiento de la Función Jurisdiccional</w:t>
      </w:r>
      <w:r w:rsidRPr="00F3173A">
        <w:t xml:space="preserve"> </w:t>
      </w:r>
      <w:r w:rsidRPr="00C5719B">
        <w:t xml:space="preserve">y </w:t>
      </w:r>
      <w:r w:rsidR="00291556">
        <w:t xml:space="preserve">la </w:t>
      </w:r>
      <w:r>
        <w:t xml:space="preserve">propuesta </w:t>
      </w:r>
      <w:r w:rsidRPr="00C5719B">
        <w:t xml:space="preserve">ajustada por la Dirección de Planificación </w:t>
      </w:r>
      <w:r w:rsidRPr="001D5828">
        <w:t xml:space="preserve">para un costo total anual de </w:t>
      </w:r>
      <w:r w:rsidRPr="001D5828">
        <w:rPr>
          <w:rFonts w:ascii="Times New Roman" w:hAnsi="Times New Roman" w:cs="Times New Roman"/>
        </w:rPr>
        <w:t>₡</w:t>
      </w:r>
      <w:r w:rsidRPr="00F3173A">
        <w:rPr>
          <w:rFonts w:ascii="Times New Roman" w:hAnsi="Times New Roman" w:cs="Times New Roman"/>
        </w:rPr>
        <w:t>339 386 688,49</w:t>
      </w:r>
      <w:r w:rsidRPr="001D5828">
        <w:t xml:space="preserve">, </w:t>
      </w:r>
      <w:r>
        <w:t>para hacer frente a</w:t>
      </w:r>
      <w:r w:rsidRPr="001D5828">
        <w:t xml:space="preserve"> la entrada en vigencia del nuevo Código de Procesal de Familia.</w:t>
      </w:r>
    </w:p>
    <w:p w14:paraId="38DB9DEE" w14:textId="77777777" w:rsidR="00D53019" w:rsidRPr="00D53019" w:rsidRDefault="00D53019" w:rsidP="00D53019"/>
    <w:p w14:paraId="5C4696D0" w14:textId="718E72F3" w:rsidR="00D53019" w:rsidRPr="00D53019" w:rsidRDefault="00D53019" w:rsidP="00D53019">
      <w:r w:rsidRPr="00D53019">
        <w:lastRenderedPageBreak/>
        <w:t xml:space="preserve">El costo de la implementación inicial del Código Procesal de Familia para el 2021, se estima </w:t>
      </w:r>
      <w:r w:rsidRPr="001A7541">
        <w:t xml:space="preserve">en </w:t>
      </w:r>
      <w:r w:rsidRPr="001A7541">
        <w:rPr>
          <w:rFonts w:ascii="Times New Roman" w:hAnsi="Times New Roman" w:cs="Times New Roman"/>
        </w:rPr>
        <w:t>₡</w:t>
      </w:r>
      <w:r w:rsidRPr="00D53019">
        <w:t>1 556 730 114.</w:t>
      </w:r>
    </w:p>
    <w:p w14:paraId="1B14A439" w14:textId="77777777" w:rsidR="00D53019" w:rsidRPr="00D53019" w:rsidRDefault="00D53019" w:rsidP="00D53019"/>
    <w:tbl>
      <w:tblPr>
        <w:tblW w:w="5000" w:type="pct"/>
        <w:tblCellMar>
          <w:left w:w="70" w:type="dxa"/>
          <w:right w:w="70" w:type="dxa"/>
        </w:tblCellMar>
        <w:tblLook w:val="04A0" w:firstRow="1" w:lastRow="0" w:firstColumn="1" w:lastColumn="0" w:noHBand="0" w:noVBand="1"/>
      </w:tblPr>
      <w:tblGrid>
        <w:gridCol w:w="2264"/>
        <w:gridCol w:w="1641"/>
        <w:gridCol w:w="1641"/>
        <w:gridCol w:w="1640"/>
        <w:gridCol w:w="1642"/>
      </w:tblGrid>
      <w:tr w:rsidR="00D53019" w:rsidRPr="00D53019" w14:paraId="1652B749" w14:textId="77777777" w:rsidTr="00515210">
        <w:trPr>
          <w:trHeight w:val="300"/>
          <w:tblHeader/>
        </w:trPr>
        <w:tc>
          <w:tcPr>
            <w:tcW w:w="1282"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01ECDF73"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Variable</w:t>
            </w:r>
          </w:p>
        </w:tc>
        <w:tc>
          <w:tcPr>
            <w:tcW w:w="929" w:type="pct"/>
            <w:tcBorders>
              <w:top w:val="single" w:sz="4" w:space="0" w:color="auto"/>
              <w:left w:val="nil"/>
              <w:bottom w:val="single" w:sz="4" w:space="0" w:color="auto"/>
              <w:right w:val="single" w:sz="4" w:space="0" w:color="auto"/>
            </w:tcBorders>
            <w:shd w:val="clear" w:color="000000" w:fill="002060"/>
            <w:vAlign w:val="center"/>
            <w:hideMark/>
          </w:tcPr>
          <w:p w14:paraId="7744EFDA"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Programa 926</w:t>
            </w:r>
          </w:p>
        </w:tc>
        <w:tc>
          <w:tcPr>
            <w:tcW w:w="929" w:type="pct"/>
            <w:tcBorders>
              <w:top w:val="single" w:sz="4" w:space="0" w:color="auto"/>
              <w:left w:val="nil"/>
              <w:bottom w:val="single" w:sz="4" w:space="0" w:color="auto"/>
              <w:right w:val="single" w:sz="4" w:space="0" w:color="auto"/>
            </w:tcBorders>
            <w:shd w:val="clear" w:color="000000" w:fill="002060"/>
            <w:vAlign w:val="center"/>
            <w:hideMark/>
          </w:tcPr>
          <w:p w14:paraId="2AB27D6D"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Programa 927</w:t>
            </w:r>
          </w:p>
        </w:tc>
        <w:tc>
          <w:tcPr>
            <w:tcW w:w="929" w:type="pct"/>
            <w:tcBorders>
              <w:top w:val="single" w:sz="4" w:space="0" w:color="auto"/>
              <w:left w:val="nil"/>
              <w:bottom w:val="single" w:sz="4" w:space="0" w:color="auto"/>
              <w:right w:val="single" w:sz="4" w:space="0" w:color="auto"/>
            </w:tcBorders>
            <w:shd w:val="clear" w:color="000000" w:fill="002060"/>
            <w:vAlign w:val="center"/>
            <w:hideMark/>
          </w:tcPr>
          <w:p w14:paraId="1C82997D"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Programa 930</w:t>
            </w:r>
          </w:p>
        </w:tc>
        <w:tc>
          <w:tcPr>
            <w:tcW w:w="930" w:type="pct"/>
            <w:tcBorders>
              <w:top w:val="single" w:sz="4" w:space="0" w:color="auto"/>
              <w:left w:val="nil"/>
              <w:bottom w:val="single" w:sz="4" w:space="0" w:color="auto"/>
              <w:right w:val="single" w:sz="4" w:space="0" w:color="auto"/>
            </w:tcBorders>
            <w:shd w:val="clear" w:color="000000" w:fill="002060"/>
            <w:vAlign w:val="center"/>
            <w:hideMark/>
          </w:tcPr>
          <w:p w14:paraId="5947108C"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Total</w:t>
            </w:r>
          </w:p>
        </w:tc>
      </w:tr>
      <w:tr w:rsidR="00D53019" w:rsidRPr="00D53019" w14:paraId="741C043B" w14:textId="77777777" w:rsidTr="00515210">
        <w:trPr>
          <w:trHeight w:val="567"/>
        </w:trPr>
        <w:tc>
          <w:tcPr>
            <w:tcW w:w="1282" w:type="pct"/>
            <w:tcBorders>
              <w:top w:val="nil"/>
              <w:left w:val="single" w:sz="4" w:space="0" w:color="auto"/>
              <w:bottom w:val="single" w:sz="4" w:space="0" w:color="auto"/>
              <w:right w:val="single" w:sz="4" w:space="0" w:color="auto"/>
            </w:tcBorders>
            <w:shd w:val="clear" w:color="000000" w:fill="FFFFFF"/>
            <w:vAlign w:val="center"/>
            <w:hideMark/>
          </w:tcPr>
          <w:p w14:paraId="7E4E189F" w14:textId="77777777" w:rsidR="00D53019" w:rsidRPr="00D53019" w:rsidRDefault="00D53019" w:rsidP="00515210">
            <w:pPr>
              <w:jc w:val="left"/>
              <w:rPr>
                <w:rFonts w:eastAsia="Times New Roman" w:cs="Calibri"/>
                <w:color w:val="000000"/>
                <w:sz w:val="20"/>
                <w:szCs w:val="20"/>
                <w:lang w:eastAsia="es-CR"/>
              </w:rPr>
            </w:pPr>
            <w:r w:rsidRPr="00D53019">
              <w:rPr>
                <w:rFonts w:eastAsia="Times New Roman" w:cs="Calibri"/>
                <w:color w:val="000000"/>
                <w:sz w:val="20"/>
                <w:szCs w:val="20"/>
                <w:lang w:eastAsia="es-CR"/>
              </w:rPr>
              <w:t>Escuela Judicial</w:t>
            </w:r>
          </w:p>
        </w:tc>
        <w:tc>
          <w:tcPr>
            <w:tcW w:w="929" w:type="pct"/>
            <w:tcBorders>
              <w:top w:val="nil"/>
              <w:left w:val="nil"/>
              <w:bottom w:val="single" w:sz="4" w:space="0" w:color="auto"/>
              <w:right w:val="single" w:sz="4" w:space="0" w:color="auto"/>
            </w:tcBorders>
            <w:shd w:val="clear" w:color="auto" w:fill="auto"/>
            <w:vAlign w:val="center"/>
            <w:hideMark/>
          </w:tcPr>
          <w:p w14:paraId="1513994E"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73 772 742,90</w:t>
            </w:r>
          </w:p>
        </w:tc>
        <w:tc>
          <w:tcPr>
            <w:tcW w:w="929" w:type="pct"/>
            <w:tcBorders>
              <w:top w:val="nil"/>
              <w:left w:val="nil"/>
              <w:bottom w:val="single" w:sz="4" w:space="0" w:color="auto"/>
              <w:right w:val="single" w:sz="4" w:space="0" w:color="auto"/>
            </w:tcBorders>
            <w:shd w:val="clear" w:color="auto" w:fill="auto"/>
            <w:vAlign w:val="center"/>
            <w:hideMark/>
          </w:tcPr>
          <w:p w14:paraId="2BECFD75"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510 446 153,77</w:t>
            </w:r>
          </w:p>
        </w:tc>
        <w:tc>
          <w:tcPr>
            <w:tcW w:w="929" w:type="pct"/>
            <w:tcBorders>
              <w:top w:val="nil"/>
              <w:left w:val="nil"/>
              <w:bottom w:val="single" w:sz="4" w:space="0" w:color="auto"/>
              <w:right w:val="single" w:sz="4" w:space="0" w:color="auto"/>
            </w:tcBorders>
            <w:shd w:val="clear" w:color="auto" w:fill="auto"/>
            <w:vAlign w:val="center"/>
            <w:hideMark/>
          </w:tcPr>
          <w:p w14:paraId="3DC44D37"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15 781 103,34</w:t>
            </w:r>
          </w:p>
        </w:tc>
        <w:tc>
          <w:tcPr>
            <w:tcW w:w="930" w:type="pct"/>
            <w:tcBorders>
              <w:top w:val="nil"/>
              <w:left w:val="nil"/>
              <w:bottom w:val="single" w:sz="4" w:space="0" w:color="auto"/>
              <w:right w:val="single" w:sz="4" w:space="0" w:color="auto"/>
            </w:tcBorders>
            <w:shd w:val="clear" w:color="auto" w:fill="auto"/>
            <w:vAlign w:val="center"/>
            <w:hideMark/>
          </w:tcPr>
          <w:p w14:paraId="2ED31D69"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600 000 000,01</w:t>
            </w:r>
          </w:p>
        </w:tc>
      </w:tr>
      <w:tr w:rsidR="00D53019" w:rsidRPr="00D53019" w14:paraId="2AA7FF4A" w14:textId="77777777" w:rsidTr="00515210">
        <w:trPr>
          <w:trHeight w:val="567"/>
        </w:trPr>
        <w:tc>
          <w:tcPr>
            <w:tcW w:w="1282" w:type="pct"/>
            <w:tcBorders>
              <w:top w:val="nil"/>
              <w:left w:val="single" w:sz="4" w:space="0" w:color="auto"/>
              <w:bottom w:val="single" w:sz="4" w:space="0" w:color="auto"/>
              <w:right w:val="single" w:sz="4" w:space="0" w:color="auto"/>
            </w:tcBorders>
            <w:shd w:val="clear" w:color="000000" w:fill="FFFFFF"/>
            <w:vAlign w:val="center"/>
            <w:hideMark/>
          </w:tcPr>
          <w:p w14:paraId="71DB4963" w14:textId="77777777" w:rsidR="00D53019" w:rsidRPr="00D53019" w:rsidRDefault="00D53019" w:rsidP="00515210">
            <w:pPr>
              <w:jc w:val="left"/>
              <w:rPr>
                <w:rFonts w:eastAsia="Times New Roman" w:cs="Calibri"/>
                <w:color w:val="000000"/>
                <w:sz w:val="20"/>
                <w:szCs w:val="20"/>
                <w:lang w:eastAsia="es-CR"/>
              </w:rPr>
            </w:pPr>
            <w:r w:rsidRPr="00D53019">
              <w:rPr>
                <w:rFonts w:eastAsia="Times New Roman" w:cs="Calibri"/>
                <w:color w:val="000000"/>
                <w:sz w:val="20"/>
                <w:szCs w:val="20"/>
                <w:lang w:eastAsia="es-CR"/>
              </w:rPr>
              <w:t>Dirección Ejecutiva</w:t>
            </w:r>
          </w:p>
        </w:tc>
        <w:tc>
          <w:tcPr>
            <w:tcW w:w="929" w:type="pct"/>
            <w:tcBorders>
              <w:top w:val="nil"/>
              <w:left w:val="nil"/>
              <w:bottom w:val="single" w:sz="4" w:space="0" w:color="auto"/>
              <w:right w:val="single" w:sz="4" w:space="0" w:color="auto"/>
            </w:tcBorders>
            <w:shd w:val="clear" w:color="auto" w:fill="auto"/>
            <w:vAlign w:val="center"/>
            <w:hideMark/>
          </w:tcPr>
          <w:p w14:paraId="049B41D8"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60 000 000,00</w:t>
            </w:r>
          </w:p>
        </w:tc>
        <w:tc>
          <w:tcPr>
            <w:tcW w:w="929" w:type="pct"/>
            <w:tcBorders>
              <w:top w:val="nil"/>
              <w:left w:val="nil"/>
              <w:bottom w:val="single" w:sz="4" w:space="0" w:color="auto"/>
              <w:right w:val="single" w:sz="4" w:space="0" w:color="auto"/>
            </w:tcBorders>
            <w:shd w:val="clear" w:color="auto" w:fill="auto"/>
            <w:vAlign w:val="center"/>
            <w:hideMark/>
          </w:tcPr>
          <w:p w14:paraId="5339BE14"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29" w:type="pct"/>
            <w:tcBorders>
              <w:top w:val="nil"/>
              <w:left w:val="nil"/>
              <w:bottom w:val="single" w:sz="4" w:space="0" w:color="auto"/>
              <w:right w:val="single" w:sz="4" w:space="0" w:color="auto"/>
            </w:tcBorders>
            <w:shd w:val="clear" w:color="auto" w:fill="auto"/>
            <w:vAlign w:val="center"/>
            <w:hideMark/>
          </w:tcPr>
          <w:p w14:paraId="693DF176"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30" w:type="pct"/>
            <w:tcBorders>
              <w:top w:val="nil"/>
              <w:left w:val="nil"/>
              <w:bottom w:val="single" w:sz="4" w:space="0" w:color="auto"/>
              <w:right w:val="single" w:sz="4" w:space="0" w:color="auto"/>
            </w:tcBorders>
            <w:shd w:val="clear" w:color="auto" w:fill="auto"/>
            <w:vAlign w:val="center"/>
            <w:hideMark/>
          </w:tcPr>
          <w:p w14:paraId="086520CD"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60 000 000,00</w:t>
            </w:r>
          </w:p>
        </w:tc>
      </w:tr>
      <w:tr w:rsidR="00D53019" w:rsidRPr="00D53019" w14:paraId="787DC8F2" w14:textId="77777777" w:rsidTr="00515210">
        <w:trPr>
          <w:trHeight w:val="567"/>
        </w:trPr>
        <w:tc>
          <w:tcPr>
            <w:tcW w:w="1282" w:type="pct"/>
            <w:tcBorders>
              <w:top w:val="nil"/>
              <w:left w:val="single" w:sz="4" w:space="0" w:color="auto"/>
              <w:bottom w:val="single" w:sz="4" w:space="0" w:color="auto"/>
              <w:right w:val="single" w:sz="4" w:space="0" w:color="auto"/>
            </w:tcBorders>
            <w:shd w:val="clear" w:color="auto" w:fill="auto"/>
            <w:vAlign w:val="center"/>
            <w:hideMark/>
          </w:tcPr>
          <w:p w14:paraId="09F970CF" w14:textId="77777777" w:rsidR="00D53019" w:rsidRPr="00D53019" w:rsidRDefault="00D53019" w:rsidP="00515210">
            <w:pPr>
              <w:rPr>
                <w:rFonts w:eastAsia="Times New Roman" w:cs="Calibri"/>
                <w:color w:val="000000"/>
                <w:sz w:val="20"/>
                <w:szCs w:val="20"/>
                <w:lang w:eastAsia="es-CR"/>
              </w:rPr>
            </w:pPr>
            <w:r w:rsidRPr="00D53019">
              <w:rPr>
                <w:rFonts w:eastAsia="Times New Roman" w:cs="Calibri"/>
                <w:color w:val="000000"/>
                <w:sz w:val="20"/>
                <w:szCs w:val="20"/>
                <w:lang w:eastAsia="es-CR"/>
              </w:rPr>
              <w:t>Dirección Ejecutiva (Mobiliario</w:t>
            </w:r>
            <w:r>
              <w:rPr>
                <w:rFonts w:eastAsia="Times New Roman" w:cs="Calibri"/>
                <w:color w:val="000000"/>
                <w:sz w:val="20"/>
                <w:szCs w:val="20"/>
                <w:lang w:eastAsia="es-CR"/>
              </w:rPr>
              <w:t xml:space="preserve"> y equipo</w:t>
            </w:r>
            <w:r w:rsidRPr="00D53019">
              <w:rPr>
                <w:rFonts w:eastAsia="Times New Roman" w:cs="Calibri"/>
                <w:color w:val="000000"/>
                <w:sz w:val="20"/>
                <w:szCs w:val="20"/>
                <w:lang w:eastAsia="es-CR"/>
              </w:rPr>
              <w:t>)</w:t>
            </w:r>
          </w:p>
        </w:tc>
        <w:tc>
          <w:tcPr>
            <w:tcW w:w="929" w:type="pct"/>
            <w:tcBorders>
              <w:top w:val="nil"/>
              <w:left w:val="nil"/>
              <w:bottom w:val="single" w:sz="4" w:space="0" w:color="auto"/>
              <w:right w:val="single" w:sz="4" w:space="0" w:color="auto"/>
            </w:tcBorders>
            <w:shd w:val="clear" w:color="auto" w:fill="auto"/>
            <w:vAlign w:val="center"/>
            <w:hideMark/>
          </w:tcPr>
          <w:p w14:paraId="41696E25"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29" w:type="pct"/>
            <w:tcBorders>
              <w:top w:val="nil"/>
              <w:left w:val="nil"/>
              <w:bottom w:val="single" w:sz="4" w:space="0" w:color="auto"/>
              <w:right w:val="single" w:sz="4" w:space="0" w:color="auto"/>
            </w:tcBorders>
            <w:shd w:val="clear" w:color="auto" w:fill="auto"/>
            <w:vAlign w:val="center"/>
            <w:hideMark/>
          </w:tcPr>
          <w:p w14:paraId="04B35D15" w14:textId="313816CC"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11 154 353,17</w:t>
            </w:r>
          </w:p>
        </w:tc>
        <w:tc>
          <w:tcPr>
            <w:tcW w:w="929" w:type="pct"/>
            <w:tcBorders>
              <w:top w:val="nil"/>
              <w:left w:val="nil"/>
              <w:bottom w:val="single" w:sz="4" w:space="0" w:color="auto"/>
              <w:right w:val="single" w:sz="4" w:space="0" w:color="auto"/>
            </w:tcBorders>
            <w:shd w:val="clear" w:color="auto" w:fill="auto"/>
            <w:vAlign w:val="center"/>
            <w:hideMark/>
          </w:tcPr>
          <w:p w14:paraId="7006A7B9"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30" w:type="pct"/>
            <w:tcBorders>
              <w:top w:val="nil"/>
              <w:left w:val="nil"/>
              <w:bottom w:val="single" w:sz="4" w:space="0" w:color="auto"/>
              <w:right w:val="single" w:sz="4" w:space="0" w:color="auto"/>
            </w:tcBorders>
            <w:shd w:val="clear" w:color="auto" w:fill="auto"/>
            <w:vAlign w:val="center"/>
            <w:hideMark/>
          </w:tcPr>
          <w:p w14:paraId="4A5D4DC8" w14:textId="5FD0729A"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11 154 353,17</w:t>
            </w:r>
          </w:p>
        </w:tc>
      </w:tr>
      <w:tr w:rsidR="00D53019" w:rsidRPr="00D53019" w14:paraId="1639662E" w14:textId="77777777" w:rsidTr="00515210">
        <w:trPr>
          <w:trHeight w:val="567"/>
        </w:trPr>
        <w:tc>
          <w:tcPr>
            <w:tcW w:w="1282" w:type="pct"/>
            <w:tcBorders>
              <w:top w:val="nil"/>
              <w:left w:val="single" w:sz="4" w:space="0" w:color="auto"/>
              <w:bottom w:val="single" w:sz="4" w:space="0" w:color="auto"/>
              <w:right w:val="single" w:sz="4" w:space="0" w:color="auto"/>
            </w:tcBorders>
            <w:shd w:val="clear" w:color="000000" w:fill="FFFFFF"/>
            <w:vAlign w:val="center"/>
            <w:hideMark/>
          </w:tcPr>
          <w:p w14:paraId="0C92DD36" w14:textId="77777777" w:rsidR="00D53019" w:rsidRPr="00D53019" w:rsidRDefault="00D53019" w:rsidP="00515210">
            <w:pPr>
              <w:jc w:val="left"/>
              <w:rPr>
                <w:rFonts w:eastAsia="Times New Roman" w:cs="Calibri"/>
                <w:color w:val="000000"/>
                <w:sz w:val="20"/>
                <w:szCs w:val="20"/>
                <w:lang w:eastAsia="es-CR"/>
              </w:rPr>
            </w:pPr>
            <w:r w:rsidRPr="00D53019">
              <w:rPr>
                <w:rFonts w:eastAsia="Times New Roman" w:cs="Calibri"/>
                <w:color w:val="000000"/>
                <w:sz w:val="20"/>
                <w:szCs w:val="20"/>
                <w:lang w:eastAsia="es-CR"/>
              </w:rPr>
              <w:t>Dirección de Tecnología de Información</w:t>
            </w:r>
          </w:p>
        </w:tc>
        <w:tc>
          <w:tcPr>
            <w:tcW w:w="929" w:type="pct"/>
            <w:tcBorders>
              <w:top w:val="nil"/>
              <w:left w:val="nil"/>
              <w:bottom w:val="single" w:sz="4" w:space="0" w:color="auto"/>
              <w:right w:val="single" w:sz="4" w:space="0" w:color="auto"/>
            </w:tcBorders>
            <w:shd w:val="clear" w:color="auto" w:fill="auto"/>
            <w:vAlign w:val="center"/>
            <w:hideMark/>
          </w:tcPr>
          <w:p w14:paraId="793D064E"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374 656 900,00</w:t>
            </w:r>
          </w:p>
        </w:tc>
        <w:tc>
          <w:tcPr>
            <w:tcW w:w="929" w:type="pct"/>
            <w:tcBorders>
              <w:top w:val="nil"/>
              <w:left w:val="nil"/>
              <w:bottom w:val="single" w:sz="4" w:space="0" w:color="auto"/>
              <w:right w:val="single" w:sz="4" w:space="0" w:color="auto"/>
            </w:tcBorders>
            <w:shd w:val="clear" w:color="auto" w:fill="auto"/>
            <w:vAlign w:val="center"/>
            <w:hideMark/>
          </w:tcPr>
          <w:p w14:paraId="3527C630"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29" w:type="pct"/>
            <w:tcBorders>
              <w:top w:val="nil"/>
              <w:left w:val="nil"/>
              <w:bottom w:val="single" w:sz="4" w:space="0" w:color="auto"/>
              <w:right w:val="single" w:sz="4" w:space="0" w:color="auto"/>
            </w:tcBorders>
            <w:shd w:val="clear" w:color="auto" w:fill="auto"/>
            <w:vAlign w:val="center"/>
            <w:hideMark/>
          </w:tcPr>
          <w:p w14:paraId="51EAEFFC"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30" w:type="pct"/>
            <w:tcBorders>
              <w:top w:val="nil"/>
              <w:left w:val="nil"/>
              <w:bottom w:val="single" w:sz="4" w:space="0" w:color="auto"/>
              <w:right w:val="single" w:sz="4" w:space="0" w:color="auto"/>
            </w:tcBorders>
            <w:shd w:val="clear" w:color="auto" w:fill="auto"/>
            <w:vAlign w:val="center"/>
            <w:hideMark/>
          </w:tcPr>
          <w:p w14:paraId="3D057A80"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374 656 900,00</w:t>
            </w:r>
          </w:p>
        </w:tc>
      </w:tr>
      <w:tr w:rsidR="00D53019" w:rsidRPr="00D53019" w14:paraId="2AD52326" w14:textId="77777777" w:rsidTr="00515210">
        <w:trPr>
          <w:trHeight w:val="567"/>
        </w:trPr>
        <w:tc>
          <w:tcPr>
            <w:tcW w:w="1282" w:type="pct"/>
            <w:tcBorders>
              <w:top w:val="nil"/>
              <w:left w:val="single" w:sz="4" w:space="0" w:color="auto"/>
              <w:bottom w:val="single" w:sz="4" w:space="0" w:color="auto"/>
              <w:right w:val="single" w:sz="4" w:space="0" w:color="auto"/>
            </w:tcBorders>
            <w:shd w:val="clear" w:color="auto" w:fill="auto"/>
            <w:vAlign w:val="center"/>
            <w:hideMark/>
          </w:tcPr>
          <w:p w14:paraId="3311B8D8" w14:textId="77777777" w:rsidR="00D53019" w:rsidRPr="00D53019" w:rsidRDefault="00D53019" w:rsidP="00515210">
            <w:pPr>
              <w:rPr>
                <w:rFonts w:eastAsia="Times New Roman" w:cs="Calibri"/>
                <w:color w:val="000000"/>
                <w:sz w:val="20"/>
                <w:szCs w:val="20"/>
                <w:lang w:eastAsia="es-CR"/>
              </w:rPr>
            </w:pPr>
            <w:r w:rsidRPr="00D53019">
              <w:rPr>
                <w:rFonts w:eastAsia="Times New Roman" w:cs="Calibri"/>
                <w:color w:val="000000"/>
                <w:sz w:val="20"/>
                <w:szCs w:val="20"/>
                <w:lang w:eastAsia="es-CR"/>
              </w:rPr>
              <w:t>Recurso humano Jurisdicción de Familia</w:t>
            </w:r>
          </w:p>
        </w:tc>
        <w:tc>
          <w:tcPr>
            <w:tcW w:w="929" w:type="pct"/>
            <w:tcBorders>
              <w:top w:val="nil"/>
              <w:left w:val="nil"/>
              <w:bottom w:val="single" w:sz="4" w:space="0" w:color="auto"/>
              <w:right w:val="single" w:sz="4" w:space="0" w:color="auto"/>
            </w:tcBorders>
            <w:shd w:val="clear" w:color="auto" w:fill="auto"/>
            <w:vAlign w:val="center"/>
            <w:hideMark/>
          </w:tcPr>
          <w:p w14:paraId="49ED10E8" w14:textId="694B5CE4"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 xml:space="preserve">0,00 </w:t>
            </w:r>
          </w:p>
        </w:tc>
        <w:tc>
          <w:tcPr>
            <w:tcW w:w="929" w:type="pct"/>
            <w:tcBorders>
              <w:top w:val="nil"/>
              <w:left w:val="nil"/>
              <w:bottom w:val="single" w:sz="4" w:space="0" w:color="auto"/>
              <w:right w:val="single" w:sz="4" w:space="0" w:color="auto"/>
            </w:tcBorders>
            <w:shd w:val="clear" w:color="auto" w:fill="auto"/>
            <w:vAlign w:val="center"/>
            <w:hideMark/>
          </w:tcPr>
          <w:p w14:paraId="26AE7757" w14:textId="7992A7AE"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 xml:space="preserve">171 532 172 </w:t>
            </w:r>
          </w:p>
        </w:tc>
        <w:tc>
          <w:tcPr>
            <w:tcW w:w="929" w:type="pct"/>
            <w:tcBorders>
              <w:top w:val="nil"/>
              <w:left w:val="nil"/>
              <w:bottom w:val="single" w:sz="4" w:space="0" w:color="auto"/>
              <w:right w:val="single" w:sz="4" w:space="0" w:color="auto"/>
            </w:tcBorders>
            <w:shd w:val="clear" w:color="auto" w:fill="auto"/>
            <w:vAlign w:val="center"/>
            <w:hideMark/>
          </w:tcPr>
          <w:p w14:paraId="0E24FD08"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30" w:type="pct"/>
            <w:tcBorders>
              <w:top w:val="nil"/>
              <w:left w:val="nil"/>
              <w:bottom w:val="single" w:sz="4" w:space="0" w:color="auto"/>
              <w:right w:val="single" w:sz="4" w:space="0" w:color="auto"/>
            </w:tcBorders>
            <w:shd w:val="clear" w:color="auto" w:fill="auto"/>
            <w:vAlign w:val="center"/>
            <w:hideMark/>
          </w:tcPr>
          <w:p w14:paraId="3C0BC6C4" w14:textId="1599B0D1"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171 532 172,19</w:t>
            </w:r>
          </w:p>
        </w:tc>
      </w:tr>
      <w:tr w:rsidR="00D53019" w:rsidRPr="00D53019" w14:paraId="16DCC071" w14:textId="77777777" w:rsidTr="00515210">
        <w:trPr>
          <w:trHeight w:val="567"/>
        </w:trPr>
        <w:tc>
          <w:tcPr>
            <w:tcW w:w="1282" w:type="pct"/>
            <w:tcBorders>
              <w:top w:val="nil"/>
              <w:left w:val="single" w:sz="4" w:space="0" w:color="auto"/>
              <w:bottom w:val="single" w:sz="4" w:space="0" w:color="auto"/>
              <w:right w:val="single" w:sz="4" w:space="0" w:color="auto"/>
            </w:tcBorders>
            <w:shd w:val="clear" w:color="auto" w:fill="auto"/>
            <w:vAlign w:val="center"/>
            <w:hideMark/>
          </w:tcPr>
          <w:p w14:paraId="4DB22964" w14:textId="77777777" w:rsidR="00D53019" w:rsidRPr="00D53019" w:rsidRDefault="00D53019" w:rsidP="00515210">
            <w:pPr>
              <w:rPr>
                <w:rFonts w:eastAsia="Times New Roman" w:cs="Calibri"/>
                <w:color w:val="000000"/>
                <w:sz w:val="20"/>
                <w:szCs w:val="20"/>
                <w:lang w:eastAsia="es-CR"/>
              </w:rPr>
            </w:pPr>
            <w:r w:rsidRPr="00D53019">
              <w:rPr>
                <w:rFonts w:eastAsia="Times New Roman" w:cs="Calibri"/>
                <w:color w:val="000000"/>
                <w:sz w:val="20"/>
                <w:szCs w:val="20"/>
                <w:lang w:eastAsia="es-CR"/>
              </w:rPr>
              <w:t>Recurso humano Comisión de la Jurisdicción Familia Niñez y Adolescencia</w:t>
            </w:r>
          </w:p>
        </w:tc>
        <w:tc>
          <w:tcPr>
            <w:tcW w:w="929" w:type="pct"/>
            <w:tcBorders>
              <w:top w:val="nil"/>
              <w:left w:val="nil"/>
              <w:bottom w:val="single" w:sz="4" w:space="0" w:color="auto"/>
              <w:right w:val="single" w:sz="4" w:space="0" w:color="auto"/>
            </w:tcBorders>
            <w:shd w:val="clear" w:color="auto" w:fill="auto"/>
            <w:vAlign w:val="center"/>
            <w:hideMark/>
          </w:tcPr>
          <w:p w14:paraId="46EAD132"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 xml:space="preserve">36 908 523 </w:t>
            </w:r>
          </w:p>
        </w:tc>
        <w:tc>
          <w:tcPr>
            <w:tcW w:w="929" w:type="pct"/>
            <w:tcBorders>
              <w:top w:val="nil"/>
              <w:left w:val="nil"/>
              <w:bottom w:val="single" w:sz="4" w:space="0" w:color="auto"/>
              <w:right w:val="single" w:sz="4" w:space="0" w:color="auto"/>
            </w:tcBorders>
            <w:shd w:val="clear" w:color="auto" w:fill="auto"/>
            <w:vAlign w:val="center"/>
            <w:hideMark/>
          </w:tcPr>
          <w:p w14:paraId="39684C46"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 xml:space="preserve">302 478 165 </w:t>
            </w:r>
          </w:p>
        </w:tc>
        <w:tc>
          <w:tcPr>
            <w:tcW w:w="929" w:type="pct"/>
            <w:tcBorders>
              <w:top w:val="nil"/>
              <w:left w:val="nil"/>
              <w:bottom w:val="single" w:sz="4" w:space="0" w:color="auto"/>
              <w:right w:val="single" w:sz="4" w:space="0" w:color="auto"/>
            </w:tcBorders>
            <w:shd w:val="clear" w:color="auto" w:fill="auto"/>
            <w:vAlign w:val="center"/>
            <w:hideMark/>
          </w:tcPr>
          <w:p w14:paraId="7142DC7D"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0,00</w:t>
            </w:r>
          </w:p>
        </w:tc>
        <w:tc>
          <w:tcPr>
            <w:tcW w:w="930" w:type="pct"/>
            <w:tcBorders>
              <w:top w:val="nil"/>
              <w:left w:val="nil"/>
              <w:bottom w:val="single" w:sz="4" w:space="0" w:color="auto"/>
              <w:right w:val="single" w:sz="4" w:space="0" w:color="auto"/>
            </w:tcBorders>
            <w:shd w:val="clear" w:color="auto" w:fill="auto"/>
            <w:vAlign w:val="center"/>
            <w:hideMark/>
          </w:tcPr>
          <w:p w14:paraId="2D11970E" w14:textId="77777777" w:rsidR="00D53019" w:rsidRPr="00D53019" w:rsidRDefault="00D53019" w:rsidP="00515210">
            <w:pPr>
              <w:jc w:val="right"/>
              <w:rPr>
                <w:rFonts w:eastAsia="Times New Roman" w:cs="Calibri"/>
                <w:color w:val="000000"/>
                <w:sz w:val="20"/>
                <w:szCs w:val="20"/>
                <w:lang w:eastAsia="es-CR"/>
              </w:rPr>
            </w:pPr>
            <w:r w:rsidRPr="00D53019">
              <w:rPr>
                <w:rFonts w:ascii="Times New Roman" w:eastAsia="Times New Roman" w:hAnsi="Times New Roman" w:cs="Times New Roman"/>
                <w:color w:val="000000"/>
                <w:sz w:val="20"/>
                <w:szCs w:val="20"/>
                <w:lang w:eastAsia="es-CR"/>
              </w:rPr>
              <w:t>₡</w:t>
            </w:r>
            <w:r w:rsidRPr="00D53019">
              <w:rPr>
                <w:rFonts w:eastAsia="Times New Roman" w:cs="Calibri"/>
                <w:color w:val="000000"/>
                <w:sz w:val="20"/>
                <w:szCs w:val="20"/>
                <w:lang w:eastAsia="es-CR"/>
              </w:rPr>
              <w:t>339 386 688,49</w:t>
            </w:r>
          </w:p>
        </w:tc>
      </w:tr>
      <w:tr w:rsidR="00D53019" w:rsidRPr="00D53019" w14:paraId="1C3D9897" w14:textId="77777777" w:rsidTr="00515210">
        <w:trPr>
          <w:trHeight w:val="300"/>
        </w:trPr>
        <w:tc>
          <w:tcPr>
            <w:tcW w:w="1282" w:type="pct"/>
            <w:tcBorders>
              <w:top w:val="single" w:sz="4" w:space="0" w:color="auto"/>
              <w:left w:val="single" w:sz="4" w:space="0" w:color="auto"/>
              <w:bottom w:val="single" w:sz="4" w:space="0" w:color="auto"/>
              <w:right w:val="single" w:sz="4" w:space="0" w:color="auto"/>
            </w:tcBorders>
            <w:shd w:val="clear" w:color="000000" w:fill="808080"/>
            <w:vAlign w:val="center"/>
            <w:hideMark/>
          </w:tcPr>
          <w:p w14:paraId="2DCF660D" w14:textId="77777777" w:rsidR="00D53019" w:rsidRPr="00D53019" w:rsidRDefault="00D53019" w:rsidP="00515210">
            <w:pPr>
              <w:jc w:val="center"/>
              <w:rPr>
                <w:rFonts w:eastAsia="Times New Roman" w:cs="Calibri"/>
                <w:b/>
                <w:bCs/>
                <w:color w:val="FFFFFF"/>
                <w:sz w:val="20"/>
                <w:szCs w:val="20"/>
                <w:lang w:eastAsia="es-CR"/>
              </w:rPr>
            </w:pPr>
            <w:r w:rsidRPr="00D53019">
              <w:rPr>
                <w:rFonts w:eastAsia="Times New Roman" w:cs="Calibri"/>
                <w:b/>
                <w:bCs/>
                <w:color w:val="FFFFFF"/>
                <w:sz w:val="20"/>
                <w:szCs w:val="20"/>
                <w:lang w:eastAsia="es-CR"/>
              </w:rPr>
              <w:t>Total</w:t>
            </w:r>
          </w:p>
        </w:tc>
        <w:tc>
          <w:tcPr>
            <w:tcW w:w="929" w:type="pct"/>
            <w:tcBorders>
              <w:top w:val="single" w:sz="4" w:space="0" w:color="auto"/>
              <w:left w:val="nil"/>
              <w:bottom w:val="single" w:sz="4" w:space="0" w:color="auto"/>
              <w:right w:val="single" w:sz="4" w:space="0" w:color="auto"/>
            </w:tcBorders>
            <w:shd w:val="clear" w:color="000000" w:fill="808080"/>
            <w:vAlign w:val="center"/>
            <w:hideMark/>
          </w:tcPr>
          <w:p w14:paraId="088AC0A4" w14:textId="77777777" w:rsidR="00D53019" w:rsidRPr="00D53019" w:rsidRDefault="00D53019" w:rsidP="00515210">
            <w:pPr>
              <w:jc w:val="right"/>
              <w:rPr>
                <w:rFonts w:eastAsia="Times New Roman" w:cs="Calibri"/>
                <w:b/>
                <w:bCs/>
                <w:color w:val="FFFFFF"/>
                <w:sz w:val="20"/>
                <w:szCs w:val="20"/>
                <w:lang w:eastAsia="es-CR"/>
              </w:rPr>
            </w:pPr>
            <w:r w:rsidRPr="00D53019">
              <w:rPr>
                <w:rFonts w:ascii="Times New Roman" w:eastAsia="Times New Roman" w:hAnsi="Times New Roman" w:cs="Times New Roman"/>
                <w:b/>
                <w:bCs/>
                <w:color w:val="FFFFFF"/>
                <w:sz w:val="20"/>
                <w:szCs w:val="20"/>
                <w:lang w:eastAsia="es-CR"/>
              </w:rPr>
              <w:t>₡</w:t>
            </w:r>
            <w:r w:rsidRPr="00D53019">
              <w:rPr>
                <w:rFonts w:eastAsia="Times New Roman" w:cs="Calibri"/>
                <w:b/>
                <w:bCs/>
                <w:color w:val="FFFFFF"/>
                <w:sz w:val="20"/>
                <w:szCs w:val="20"/>
                <w:lang w:eastAsia="es-CR"/>
              </w:rPr>
              <w:t xml:space="preserve">545 338 166 </w:t>
            </w:r>
          </w:p>
        </w:tc>
        <w:tc>
          <w:tcPr>
            <w:tcW w:w="929" w:type="pct"/>
            <w:tcBorders>
              <w:top w:val="single" w:sz="4" w:space="0" w:color="auto"/>
              <w:left w:val="nil"/>
              <w:bottom w:val="single" w:sz="4" w:space="0" w:color="auto"/>
              <w:right w:val="single" w:sz="4" w:space="0" w:color="auto"/>
            </w:tcBorders>
            <w:shd w:val="clear" w:color="000000" w:fill="808080"/>
            <w:vAlign w:val="center"/>
            <w:hideMark/>
          </w:tcPr>
          <w:p w14:paraId="4E0D04BB" w14:textId="3E39F030" w:rsidR="00D53019" w:rsidRPr="00D53019" w:rsidRDefault="00D53019" w:rsidP="00515210">
            <w:pPr>
              <w:jc w:val="right"/>
              <w:rPr>
                <w:rFonts w:eastAsia="Times New Roman" w:cs="Calibri"/>
                <w:b/>
                <w:bCs/>
                <w:color w:val="FFFFFF"/>
                <w:sz w:val="20"/>
                <w:szCs w:val="20"/>
                <w:lang w:eastAsia="es-CR"/>
              </w:rPr>
            </w:pPr>
            <w:r w:rsidRPr="00D53019">
              <w:rPr>
                <w:rFonts w:ascii="Times New Roman" w:eastAsia="Times New Roman" w:hAnsi="Times New Roman" w:cs="Times New Roman"/>
                <w:b/>
                <w:bCs/>
                <w:color w:val="FFFFFF"/>
                <w:sz w:val="20"/>
                <w:szCs w:val="20"/>
                <w:lang w:eastAsia="es-CR"/>
              </w:rPr>
              <w:t>₡</w:t>
            </w:r>
            <w:r w:rsidRPr="00D53019">
              <w:rPr>
                <w:rFonts w:eastAsia="Times New Roman" w:cs="Calibri"/>
                <w:b/>
                <w:bCs/>
                <w:color w:val="FFFFFF"/>
                <w:sz w:val="20"/>
                <w:szCs w:val="20"/>
                <w:lang w:eastAsia="es-CR"/>
              </w:rPr>
              <w:t xml:space="preserve">995 610 844 </w:t>
            </w:r>
          </w:p>
        </w:tc>
        <w:tc>
          <w:tcPr>
            <w:tcW w:w="929" w:type="pct"/>
            <w:tcBorders>
              <w:top w:val="single" w:sz="4" w:space="0" w:color="auto"/>
              <w:left w:val="nil"/>
              <w:bottom w:val="single" w:sz="4" w:space="0" w:color="auto"/>
              <w:right w:val="single" w:sz="4" w:space="0" w:color="auto"/>
            </w:tcBorders>
            <w:shd w:val="clear" w:color="000000" w:fill="808080"/>
            <w:vAlign w:val="center"/>
            <w:hideMark/>
          </w:tcPr>
          <w:p w14:paraId="647B59C4" w14:textId="77777777" w:rsidR="00D53019" w:rsidRPr="00D53019" w:rsidRDefault="00D53019" w:rsidP="00515210">
            <w:pPr>
              <w:jc w:val="right"/>
              <w:rPr>
                <w:rFonts w:eastAsia="Times New Roman" w:cs="Calibri"/>
                <w:b/>
                <w:bCs/>
                <w:color w:val="FFFFFF"/>
                <w:sz w:val="20"/>
                <w:szCs w:val="20"/>
                <w:lang w:eastAsia="es-CR"/>
              </w:rPr>
            </w:pPr>
            <w:r w:rsidRPr="00D53019">
              <w:rPr>
                <w:rFonts w:ascii="Times New Roman" w:eastAsia="Times New Roman" w:hAnsi="Times New Roman" w:cs="Times New Roman"/>
                <w:b/>
                <w:bCs/>
                <w:color w:val="FFFFFF"/>
                <w:sz w:val="20"/>
                <w:szCs w:val="20"/>
                <w:lang w:eastAsia="es-CR"/>
              </w:rPr>
              <w:t>₡</w:t>
            </w:r>
            <w:r w:rsidRPr="00D53019">
              <w:rPr>
                <w:rFonts w:eastAsia="Times New Roman" w:cs="Calibri"/>
                <w:b/>
                <w:bCs/>
                <w:color w:val="FFFFFF"/>
                <w:sz w:val="20"/>
                <w:szCs w:val="20"/>
                <w:lang w:eastAsia="es-CR"/>
              </w:rPr>
              <w:t xml:space="preserve">15 781 103 </w:t>
            </w:r>
          </w:p>
        </w:tc>
        <w:tc>
          <w:tcPr>
            <w:tcW w:w="930" w:type="pct"/>
            <w:tcBorders>
              <w:top w:val="single" w:sz="4" w:space="0" w:color="auto"/>
              <w:left w:val="nil"/>
              <w:bottom w:val="single" w:sz="4" w:space="0" w:color="auto"/>
              <w:right w:val="single" w:sz="4" w:space="0" w:color="auto"/>
            </w:tcBorders>
            <w:shd w:val="clear" w:color="000000" w:fill="808080"/>
            <w:vAlign w:val="center"/>
            <w:hideMark/>
          </w:tcPr>
          <w:p w14:paraId="6B2F9A41" w14:textId="1AF15883" w:rsidR="00D53019" w:rsidRPr="00D53019" w:rsidRDefault="00D53019" w:rsidP="00515210">
            <w:pPr>
              <w:jc w:val="right"/>
              <w:rPr>
                <w:rFonts w:eastAsia="Times New Roman" w:cs="Calibri"/>
                <w:b/>
                <w:bCs/>
                <w:color w:val="FFFFFF"/>
                <w:sz w:val="20"/>
                <w:szCs w:val="20"/>
                <w:lang w:eastAsia="es-CR"/>
              </w:rPr>
            </w:pPr>
            <w:r w:rsidRPr="00D53019">
              <w:rPr>
                <w:rFonts w:ascii="Times New Roman" w:eastAsia="Times New Roman" w:hAnsi="Times New Roman" w:cs="Times New Roman"/>
                <w:b/>
                <w:bCs/>
                <w:color w:val="FFFFFF"/>
                <w:sz w:val="20"/>
                <w:szCs w:val="20"/>
                <w:lang w:eastAsia="es-CR"/>
              </w:rPr>
              <w:t>₡</w:t>
            </w:r>
            <w:r w:rsidRPr="00D53019">
              <w:rPr>
                <w:rFonts w:eastAsia="Times New Roman" w:cs="Calibri"/>
                <w:b/>
                <w:bCs/>
                <w:color w:val="FFFFFF"/>
                <w:sz w:val="20"/>
                <w:szCs w:val="20"/>
                <w:lang w:eastAsia="es-CR"/>
              </w:rPr>
              <w:t xml:space="preserve">1 556 730 114 </w:t>
            </w:r>
          </w:p>
        </w:tc>
      </w:tr>
    </w:tbl>
    <w:p w14:paraId="244383D8" w14:textId="4D25CBDC" w:rsidR="00D53019" w:rsidRDefault="00D53019" w:rsidP="0031426E"/>
    <w:p w14:paraId="2AFC5A18" w14:textId="2BB0C4FB" w:rsidR="0020225C" w:rsidRDefault="0020225C" w:rsidP="0020225C">
      <w:r>
        <w:t>Ahora bien, e</w:t>
      </w:r>
      <w:r w:rsidRPr="00BA1004">
        <w:t>n sesión del Consejo Superior 45-2020 (Presupuesto 2021) artículo XI</w:t>
      </w:r>
      <w:r>
        <w:t>X</w:t>
      </w:r>
      <w:r w:rsidRPr="00BA1004">
        <w:t>, celebrada el 8 de mayo del 2020, se acordó:</w:t>
      </w:r>
    </w:p>
    <w:p w14:paraId="2E191559" w14:textId="77777777" w:rsidR="0020225C" w:rsidRDefault="0020225C" w:rsidP="0020225C"/>
    <w:p w14:paraId="1354CDE1" w14:textId="77777777" w:rsidR="0020225C" w:rsidRPr="00BA1004" w:rsidRDefault="0020225C" w:rsidP="0020225C">
      <w:pPr>
        <w:ind w:left="432"/>
        <w:rPr>
          <w:rFonts w:eastAsia="Times New Roman" w:cs="Times New Roman"/>
          <w:i/>
          <w:iCs/>
          <w:szCs w:val="20"/>
          <w:lang w:eastAsia="es-ES"/>
        </w:rPr>
      </w:pPr>
      <w:r>
        <w:rPr>
          <w:rFonts w:eastAsia="Times New Roman" w:cs="Times New Roman"/>
          <w:i/>
          <w:iCs/>
          <w:szCs w:val="20"/>
          <w:lang w:eastAsia="es-ES"/>
        </w:rPr>
        <w:t>“</w:t>
      </w:r>
      <w:r w:rsidRPr="00BA1004">
        <w:rPr>
          <w:rFonts w:eastAsia="Times New Roman" w:cs="Times New Roman"/>
          <w:i/>
          <w:iCs/>
          <w:szCs w:val="20"/>
          <w:lang w:eastAsia="es-ES"/>
        </w:rPr>
        <w:t xml:space="preserve">1.) Aprobar técnicamente el informe 656-PLA-RH-MI-2020 de la Dirección de Planificación, y sus recomendaciones en los plazos establecidos para ello. 2.) Aprobar la propuesta de la Dirección Ejecutiva por </w:t>
      </w:r>
      <w:r w:rsidRPr="00BA1004">
        <w:rPr>
          <w:rFonts w:ascii="Times New Roman" w:eastAsia="Times New Roman" w:hAnsi="Times New Roman" w:cs="Times New Roman"/>
          <w:i/>
          <w:iCs/>
          <w:szCs w:val="20"/>
          <w:lang w:eastAsia="es-ES"/>
        </w:rPr>
        <w:t>₡</w:t>
      </w:r>
      <w:r w:rsidRPr="00BA1004">
        <w:rPr>
          <w:rFonts w:eastAsia="Times New Roman" w:cs="Times New Roman"/>
          <w:i/>
          <w:iCs/>
          <w:szCs w:val="20"/>
          <w:lang w:eastAsia="es-ES"/>
        </w:rPr>
        <w:t xml:space="preserve">60.000.000 para el pago de peritajes solicitados por órdenes judiciales, costos que se deben incluir dentro del presupuesto ordinario </w:t>
      </w:r>
      <w:r w:rsidRPr="00BA1004">
        <w:rPr>
          <w:rFonts w:ascii="Times New Roman" w:eastAsia="Times New Roman" w:hAnsi="Times New Roman" w:cs="Times New Roman"/>
          <w:i/>
          <w:iCs/>
          <w:szCs w:val="20"/>
          <w:lang w:eastAsia="es-ES"/>
        </w:rPr>
        <w:t>₡</w:t>
      </w:r>
      <w:r w:rsidRPr="00BA1004">
        <w:rPr>
          <w:rFonts w:eastAsia="Times New Roman" w:cs="Times New Roman"/>
          <w:i/>
          <w:iCs/>
          <w:szCs w:val="20"/>
          <w:lang w:eastAsia="es-ES"/>
        </w:rPr>
        <w:t>30.000.000 y el restante en el presupuesto extraordinario. Para lo que deberán la Dirección de Planificación y la Dirección Ejecutiva mantener reuniones a fin de definir los procedimientos de contratación de ese tipo de servicios. 3.) Aprobar la propuesta de circular que indica la Dirección de Planificación, para lo que la Secretaría General de la Corte tomará nota para lo de su cargo. 4.) Aclarar que los recursos nuevos aquí aprobados deberán cumplir con las cuotas establecidas por la Dirección de Planificación. Se declara este acuerdo firme.</w:t>
      </w:r>
    </w:p>
    <w:p w14:paraId="03DA9DCC" w14:textId="77777777" w:rsidR="0020225C" w:rsidRPr="00B75EF0" w:rsidRDefault="0020225C" w:rsidP="00B75EF0"/>
    <w:p w14:paraId="0D5A4430" w14:textId="2F70C499" w:rsidR="0020225C" w:rsidRPr="00B75EF0" w:rsidRDefault="007D45CB" w:rsidP="00B75EF0">
      <w:r w:rsidRPr="000447EE">
        <w:t xml:space="preserve">Posteriormente en la sesión </w:t>
      </w:r>
      <w:r w:rsidR="005E61DD" w:rsidRPr="000447EE">
        <w:t xml:space="preserve">48-2020 del 14 de mayo de 2020, </w:t>
      </w:r>
      <w:r w:rsidR="005C4D3D" w:rsidRPr="000447EE">
        <w:t>artículo XIII</w:t>
      </w:r>
      <w:r w:rsidR="00217537" w:rsidRPr="000447EE">
        <w:t xml:space="preserve">, </w:t>
      </w:r>
      <w:r w:rsidR="0046123A" w:rsidRPr="000447EE">
        <w:t xml:space="preserve">se </w:t>
      </w:r>
      <w:r w:rsidR="00217537" w:rsidRPr="000447EE">
        <w:t>conoce</w:t>
      </w:r>
      <w:r w:rsidR="0046123A" w:rsidRPr="000447EE">
        <w:t xml:space="preserve"> el oficio 706-PLA-MI-2020</w:t>
      </w:r>
      <w:r w:rsidR="005D75A9" w:rsidRPr="000447EE">
        <w:t xml:space="preserve">, en el que se solicita </w:t>
      </w:r>
      <w:r w:rsidR="00473AF1" w:rsidRPr="00971EAE">
        <w:t>modificar lo acordado en la sesión 45-20, artículo XIX de manera que la plaza extraordinaria de Técnico o Técnica Judicial 2 para el Juzgado Civil, Trabajo y Familia de Buenos Aires, solicitada en el informe 656-PLA-RH-MI-2020, no sea tomada en cuenta dentro de las plazas nuevas a asignar</w:t>
      </w:r>
      <w:r w:rsidR="007B4E4A" w:rsidRPr="00971EAE">
        <w:t xml:space="preserve"> y por ende en el Presupuesto</w:t>
      </w:r>
      <w:r w:rsidR="00473AF1" w:rsidRPr="00971EAE">
        <w:t>.</w:t>
      </w:r>
      <w:r w:rsidR="00473AF1" w:rsidRPr="00473AF1">
        <w:t xml:space="preserve"> </w:t>
      </w:r>
    </w:p>
    <w:p w14:paraId="44578386" w14:textId="77777777" w:rsidR="0020225C" w:rsidRPr="00B75EF0" w:rsidRDefault="0020225C" w:rsidP="00B75EF0"/>
    <w:p w14:paraId="1994113C" w14:textId="77777777" w:rsidR="0020225C" w:rsidRDefault="0020225C" w:rsidP="0020225C">
      <w:pPr>
        <w:spacing w:after="160" w:line="259" w:lineRule="auto"/>
      </w:pPr>
      <w:r w:rsidRPr="00AF3C29">
        <w:lastRenderedPageBreak/>
        <w:t xml:space="preserve">De acuerdo con lo anterior, se eliminan </w:t>
      </w:r>
      <w:r>
        <w:t>e</w:t>
      </w:r>
      <w:r w:rsidRPr="00AF3C29">
        <w:t xml:space="preserve">l monto presupuestado de adquisición de recurso humano para </w:t>
      </w:r>
      <w:r>
        <w:t>el Juzgado Civil, Trabajo y Familia de Buenos Aires</w:t>
      </w:r>
      <w:r w:rsidRPr="00AF3C29">
        <w:t xml:space="preserve">, por un monto de </w:t>
      </w:r>
      <w:r w:rsidRPr="00AF3C29">
        <w:rPr>
          <w:rFonts w:ascii="Times New Roman" w:hAnsi="Times New Roman" w:cs="Times New Roman"/>
        </w:rPr>
        <w:t>₡</w:t>
      </w:r>
      <w:r w:rsidRPr="00AF3C29">
        <w:t xml:space="preserve"> 14.901.451,97. Tambi</w:t>
      </w:r>
      <w:r w:rsidRPr="00AF3C29">
        <w:rPr>
          <w:rFonts w:cs="Book Antiqua"/>
        </w:rPr>
        <w:t>é</w:t>
      </w:r>
      <w:r w:rsidRPr="00AF3C29">
        <w:t>n se eliminan los montos asociados a adquisici</w:t>
      </w:r>
      <w:r w:rsidRPr="00AF3C29">
        <w:rPr>
          <w:rFonts w:cs="Book Antiqua"/>
        </w:rPr>
        <w:t>ó</w:t>
      </w:r>
      <w:r w:rsidRPr="00AF3C29">
        <w:t>n de mobiliario y equipo de c</w:t>
      </w:r>
      <w:r w:rsidRPr="00AF3C29">
        <w:rPr>
          <w:rFonts w:cs="Book Antiqua"/>
        </w:rPr>
        <w:t>ó</w:t>
      </w:r>
      <w:r w:rsidRPr="00AF3C29">
        <w:t xml:space="preserve">mputo, por un total de </w:t>
      </w:r>
      <w:r w:rsidRPr="00AF3C29">
        <w:rPr>
          <w:rFonts w:ascii="Times New Roman" w:hAnsi="Times New Roman" w:cs="Times New Roman"/>
        </w:rPr>
        <w:t>₡</w:t>
      </w:r>
      <w:r w:rsidRPr="00AF3C29">
        <w:t xml:space="preserve"> 1.184.510,07. </w:t>
      </w:r>
    </w:p>
    <w:p w14:paraId="6065E889" w14:textId="10BB6399" w:rsidR="0020225C" w:rsidRPr="00F8043B" w:rsidRDefault="0020225C" w:rsidP="0020225C">
      <w:pPr>
        <w:keepNext/>
        <w:numPr>
          <w:ilvl w:val="12"/>
          <w:numId w:val="0"/>
        </w:numPr>
        <w:jc w:val="center"/>
        <w:rPr>
          <w:b/>
          <w:bCs/>
          <w:color w:val="1F497D"/>
          <w:szCs w:val="24"/>
          <w:lang w:val="es-ES" w:eastAsia="es-ES"/>
        </w:rPr>
      </w:pPr>
      <w:r w:rsidRPr="00F8043B">
        <w:rPr>
          <w:b/>
          <w:bCs/>
          <w:color w:val="1F497D"/>
          <w:szCs w:val="24"/>
          <w:lang w:val="es-ES" w:eastAsia="es-ES"/>
        </w:rPr>
        <w:t xml:space="preserve">Cuadro </w:t>
      </w:r>
      <w:r w:rsidRPr="00F8043B">
        <w:rPr>
          <w:b/>
          <w:bCs/>
          <w:color w:val="1F497D"/>
          <w:szCs w:val="24"/>
          <w:lang w:val="es-ES" w:eastAsia="es-ES"/>
        </w:rPr>
        <w:fldChar w:fldCharType="begin"/>
      </w:r>
      <w:r w:rsidRPr="00F8043B">
        <w:rPr>
          <w:b/>
          <w:bCs/>
          <w:color w:val="1F497D"/>
          <w:szCs w:val="24"/>
          <w:lang w:val="es-ES" w:eastAsia="es-ES"/>
        </w:rPr>
        <w:instrText xml:space="preserve"> SEQ Cuadro \* ARABIC </w:instrText>
      </w:r>
      <w:r w:rsidRPr="00F8043B">
        <w:rPr>
          <w:b/>
          <w:bCs/>
          <w:color w:val="1F497D"/>
          <w:szCs w:val="24"/>
          <w:lang w:val="es-ES" w:eastAsia="es-ES"/>
        </w:rPr>
        <w:fldChar w:fldCharType="separate"/>
      </w:r>
      <w:r w:rsidR="00B75EF0">
        <w:rPr>
          <w:b/>
          <w:bCs/>
          <w:noProof/>
          <w:color w:val="1F497D"/>
          <w:szCs w:val="24"/>
          <w:lang w:val="es-ES" w:eastAsia="es-ES"/>
        </w:rPr>
        <w:t>84</w:t>
      </w:r>
      <w:r w:rsidRPr="00F8043B">
        <w:rPr>
          <w:b/>
          <w:bCs/>
          <w:color w:val="1F497D"/>
          <w:szCs w:val="24"/>
          <w:lang w:val="es-ES" w:eastAsia="es-ES"/>
        </w:rPr>
        <w:fldChar w:fldCharType="end"/>
      </w:r>
      <w:r w:rsidRPr="00F8043B">
        <w:rPr>
          <w:b/>
          <w:bCs/>
          <w:color w:val="1F497D"/>
          <w:szCs w:val="24"/>
          <w:lang w:val="es-ES" w:eastAsia="es-ES"/>
        </w:rPr>
        <w:t xml:space="preserve"> </w:t>
      </w:r>
    </w:p>
    <w:p w14:paraId="4096C362" w14:textId="77777777" w:rsidR="0020225C" w:rsidRDefault="0020225C" w:rsidP="0020225C">
      <w:pPr>
        <w:keepNext/>
        <w:numPr>
          <w:ilvl w:val="12"/>
          <w:numId w:val="0"/>
        </w:numPr>
        <w:jc w:val="center"/>
        <w:rPr>
          <w:b/>
          <w:bCs/>
          <w:color w:val="1F497D"/>
          <w:szCs w:val="24"/>
          <w:lang w:val="es-ES" w:eastAsia="es-ES"/>
        </w:rPr>
      </w:pPr>
      <w:r>
        <w:rPr>
          <w:b/>
          <w:bCs/>
          <w:color w:val="1F497D"/>
          <w:szCs w:val="24"/>
          <w:lang w:val="es-ES" w:eastAsia="es-ES"/>
        </w:rPr>
        <w:t>R</w:t>
      </w:r>
      <w:r w:rsidRPr="00F8043B">
        <w:rPr>
          <w:b/>
          <w:bCs/>
          <w:color w:val="1F497D"/>
          <w:szCs w:val="24"/>
          <w:lang w:val="es-ES" w:eastAsia="es-ES"/>
        </w:rPr>
        <w:t xml:space="preserve">ecurso humano </w:t>
      </w:r>
      <w:r>
        <w:rPr>
          <w:b/>
          <w:bCs/>
          <w:color w:val="1F497D"/>
          <w:szCs w:val="24"/>
          <w:lang w:val="es-ES" w:eastAsia="es-ES"/>
        </w:rPr>
        <w:t>requerido</w:t>
      </w:r>
    </w:p>
    <w:tbl>
      <w:tblPr>
        <w:tblW w:w="5000" w:type="pct"/>
        <w:tblCellMar>
          <w:left w:w="0" w:type="dxa"/>
          <w:right w:w="0" w:type="dxa"/>
        </w:tblCellMar>
        <w:tblLook w:val="04A0" w:firstRow="1" w:lastRow="0" w:firstColumn="1" w:lastColumn="0" w:noHBand="0" w:noVBand="1"/>
      </w:tblPr>
      <w:tblGrid>
        <w:gridCol w:w="1343"/>
        <w:gridCol w:w="530"/>
        <w:gridCol w:w="752"/>
        <w:gridCol w:w="1303"/>
        <w:gridCol w:w="1364"/>
        <w:gridCol w:w="781"/>
        <w:gridCol w:w="1395"/>
        <w:gridCol w:w="1350"/>
      </w:tblGrid>
      <w:tr w:rsidR="0020225C" w14:paraId="4FF845FA" w14:textId="77777777" w:rsidTr="00870466">
        <w:trPr>
          <w:trHeight w:val="285"/>
          <w:tblHeader/>
        </w:trPr>
        <w:tc>
          <w:tcPr>
            <w:tcW w:w="979" w:type="pct"/>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2D26ADA" w14:textId="77777777" w:rsidR="0020225C" w:rsidRDefault="0020225C" w:rsidP="00870466">
            <w:pPr>
              <w:jc w:val="center"/>
              <w:rPr>
                <w:b/>
                <w:bCs/>
                <w:color w:val="FFFFFF"/>
                <w:sz w:val="18"/>
                <w:szCs w:val="18"/>
                <w:lang w:eastAsia="es-CR"/>
              </w:rPr>
            </w:pPr>
            <w:r>
              <w:rPr>
                <w:b/>
                <w:bCs/>
                <w:color w:val="FFFFFF"/>
                <w:sz w:val="18"/>
                <w:szCs w:val="18"/>
                <w:lang w:eastAsia="es-CR"/>
              </w:rPr>
              <w:t xml:space="preserve">Despacho </w:t>
            </w:r>
          </w:p>
        </w:tc>
        <w:tc>
          <w:tcPr>
            <w:tcW w:w="161"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D5A2EC0" w14:textId="77777777" w:rsidR="0020225C" w:rsidRDefault="0020225C" w:rsidP="00870466">
            <w:pPr>
              <w:jc w:val="center"/>
              <w:rPr>
                <w:b/>
                <w:bCs/>
                <w:color w:val="FFFFFF"/>
                <w:sz w:val="18"/>
                <w:szCs w:val="18"/>
                <w:lang w:eastAsia="es-CR"/>
              </w:rPr>
            </w:pPr>
            <w:proofErr w:type="spellStart"/>
            <w:r>
              <w:rPr>
                <w:b/>
                <w:bCs/>
                <w:color w:val="FFFFFF"/>
                <w:sz w:val="18"/>
                <w:szCs w:val="18"/>
                <w:lang w:eastAsia="es-CR"/>
              </w:rPr>
              <w:t>Cant</w:t>
            </w:r>
            <w:proofErr w:type="spellEnd"/>
            <w:r>
              <w:rPr>
                <w:b/>
                <w:bCs/>
                <w:color w:val="FFFFFF"/>
                <w:sz w:val="18"/>
                <w:szCs w:val="18"/>
                <w:lang w:eastAsia="es-CR"/>
              </w:rPr>
              <w:t xml:space="preserve"> </w:t>
            </w:r>
          </w:p>
        </w:tc>
        <w:tc>
          <w:tcPr>
            <w:tcW w:w="614"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7C03179" w14:textId="77777777" w:rsidR="0020225C" w:rsidRDefault="0020225C" w:rsidP="00870466">
            <w:pPr>
              <w:jc w:val="center"/>
              <w:rPr>
                <w:b/>
                <w:bCs/>
                <w:color w:val="FFFFFF"/>
                <w:sz w:val="18"/>
                <w:szCs w:val="18"/>
                <w:lang w:eastAsia="es-CR"/>
              </w:rPr>
            </w:pPr>
            <w:r>
              <w:rPr>
                <w:b/>
                <w:bCs/>
                <w:color w:val="FFFFFF"/>
                <w:sz w:val="18"/>
                <w:szCs w:val="18"/>
                <w:lang w:eastAsia="es-CR"/>
              </w:rPr>
              <w:t xml:space="preserve">Tipo de plaza </w:t>
            </w:r>
          </w:p>
        </w:tc>
        <w:tc>
          <w:tcPr>
            <w:tcW w:w="565"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336D1DE" w14:textId="77777777" w:rsidR="0020225C" w:rsidRDefault="0020225C" w:rsidP="00870466">
            <w:pPr>
              <w:jc w:val="center"/>
              <w:rPr>
                <w:b/>
                <w:bCs/>
                <w:color w:val="FFFFFF"/>
                <w:sz w:val="18"/>
                <w:szCs w:val="18"/>
                <w:lang w:eastAsia="es-CR"/>
              </w:rPr>
            </w:pPr>
            <w:r>
              <w:rPr>
                <w:b/>
                <w:bCs/>
                <w:color w:val="FFFFFF"/>
                <w:sz w:val="18"/>
                <w:szCs w:val="18"/>
                <w:lang w:eastAsia="es-CR"/>
              </w:rPr>
              <w:t xml:space="preserve">Condición actual </w:t>
            </w:r>
          </w:p>
        </w:tc>
        <w:tc>
          <w:tcPr>
            <w:tcW w:w="1021"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91DDC21" w14:textId="77777777" w:rsidR="0020225C" w:rsidRDefault="0020225C" w:rsidP="00870466">
            <w:pPr>
              <w:jc w:val="center"/>
              <w:rPr>
                <w:b/>
                <w:bCs/>
                <w:color w:val="FFFFFF"/>
                <w:sz w:val="18"/>
                <w:szCs w:val="18"/>
                <w:lang w:eastAsia="es-CR"/>
              </w:rPr>
            </w:pPr>
            <w:r>
              <w:rPr>
                <w:b/>
                <w:bCs/>
                <w:color w:val="FFFFFF"/>
                <w:sz w:val="18"/>
                <w:szCs w:val="18"/>
                <w:lang w:eastAsia="es-CR"/>
              </w:rPr>
              <w:t xml:space="preserve">Recomen-dación </w:t>
            </w:r>
          </w:p>
        </w:tc>
        <w:tc>
          <w:tcPr>
            <w:tcW w:w="322"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992DDD2" w14:textId="77777777" w:rsidR="0020225C" w:rsidRDefault="0020225C" w:rsidP="00870466">
            <w:pPr>
              <w:jc w:val="center"/>
              <w:rPr>
                <w:b/>
                <w:bCs/>
                <w:color w:val="FFFFFF"/>
                <w:sz w:val="18"/>
                <w:szCs w:val="18"/>
                <w:lang w:eastAsia="es-CR"/>
              </w:rPr>
            </w:pPr>
            <w:r>
              <w:rPr>
                <w:b/>
                <w:bCs/>
                <w:color w:val="FFFFFF"/>
                <w:sz w:val="18"/>
                <w:szCs w:val="18"/>
                <w:lang w:eastAsia="es-CR"/>
              </w:rPr>
              <w:t xml:space="preserve">Periodo </w:t>
            </w:r>
          </w:p>
        </w:tc>
        <w:tc>
          <w:tcPr>
            <w:tcW w:w="505"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254871F" w14:textId="77777777" w:rsidR="0020225C" w:rsidRDefault="0020225C" w:rsidP="00870466">
            <w:pPr>
              <w:jc w:val="center"/>
              <w:rPr>
                <w:b/>
                <w:bCs/>
                <w:color w:val="FFFFFF"/>
                <w:sz w:val="18"/>
                <w:szCs w:val="18"/>
                <w:lang w:eastAsia="es-CR"/>
              </w:rPr>
            </w:pPr>
            <w:r>
              <w:rPr>
                <w:b/>
                <w:bCs/>
                <w:color w:val="FFFFFF"/>
                <w:sz w:val="18"/>
                <w:szCs w:val="18"/>
                <w:lang w:eastAsia="es-CR"/>
              </w:rPr>
              <w:t>Costo estimado</w:t>
            </w:r>
          </w:p>
        </w:tc>
        <w:tc>
          <w:tcPr>
            <w:tcW w:w="833"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FD09532" w14:textId="77777777" w:rsidR="0020225C" w:rsidRDefault="0020225C" w:rsidP="00870466">
            <w:pPr>
              <w:jc w:val="center"/>
              <w:rPr>
                <w:b/>
                <w:bCs/>
                <w:color w:val="FFFFFF"/>
                <w:sz w:val="18"/>
                <w:szCs w:val="18"/>
                <w:lang w:eastAsia="es-CR"/>
              </w:rPr>
            </w:pPr>
            <w:r>
              <w:rPr>
                <w:b/>
                <w:bCs/>
                <w:color w:val="FFFFFF"/>
                <w:sz w:val="18"/>
                <w:szCs w:val="18"/>
                <w:lang w:eastAsia="es-CR"/>
              </w:rPr>
              <w:t>Observaciones</w:t>
            </w:r>
          </w:p>
        </w:tc>
      </w:tr>
      <w:tr w:rsidR="0020225C" w14:paraId="08AD608E" w14:textId="77777777" w:rsidTr="00870466">
        <w:trPr>
          <w:trHeight w:val="765"/>
        </w:trPr>
        <w:tc>
          <w:tcPr>
            <w:tcW w:w="979"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A1651C" w14:textId="77777777" w:rsidR="0020225C" w:rsidRDefault="0020225C" w:rsidP="00870466">
            <w:pPr>
              <w:jc w:val="center"/>
              <w:rPr>
                <w:sz w:val="18"/>
                <w:szCs w:val="18"/>
                <w:lang w:eastAsia="es-CR"/>
              </w:rPr>
            </w:pPr>
            <w:r>
              <w:rPr>
                <w:sz w:val="18"/>
                <w:szCs w:val="18"/>
                <w:lang w:eastAsia="es-CR"/>
              </w:rPr>
              <w:t>Juzgado de Familia de Cartago</w:t>
            </w: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4B09C1F" w14:textId="77777777" w:rsidR="0020225C" w:rsidRDefault="0020225C" w:rsidP="00870466">
            <w:pPr>
              <w:jc w:val="center"/>
              <w:rPr>
                <w:color w:val="000000"/>
                <w:sz w:val="18"/>
                <w:szCs w:val="18"/>
                <w:lang w:eastAsia="es-CR"/>
              </w:rPr>
            </w:pPr>
            <w:r>
              <w:rPr>
                <w:color w:val="000000"/>
                <w:sz w:val="18"/>
                <w:szCs w:val="18"/>
                <w:lang w:eastAsia="es-CR"/>
              </w:rPr>
              <w:t>2</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662068B" w14:textId="77777777" w:rsidR="0020225C" w:rsidRDefault="0020225C" w:rsidP="00870466">
            <w:pPr>
              <w:jc w:val="center"/>
              <w:rPr>
                <w:color w:val="000000"/>
                <w:sz w:val="18"/>
                <w:szCs w:val="18"/>
                <w:lang w:eastAsia="es-CR"/>
              </w:rPr>
            </w:pPr>
            <w:r>
              <w:rPr>
                <w:color w:val="000000"/>
                <w:sz w:val="18"/>
                <w:szCs w:val="18"/>
                <w:lang w:eastAsia="es-CR"/>
              </w:rPr>
              <w:t>Técnica o Técnico Judicial 2</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9A1AC38"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A58D7F5" w14:textId="77777777" w:rsidR="0020225C" w:rsidRDefault="0020225C" w:rsidP="00870466">
            <w:pPr>
              <w:jc w:val="center"/>
              <w:rPr>
                <w:color w:val="000000"/>
                <w:sz w:val="18"/>
                <w:szCs w:val="18"/>
                <w:lang w:eastAsia="es-CR"/>
              </w:rPr>
            </w:pPr>
            <w:r>
              <w:rPr>
                <w:color w:val="000000"/>
                <w:sz w:val="18"/>
                <w:szCs w:val="18"/>
                <w:lang w:eastAsia="es-CR"/>
              </w:rPr>
              <w:t>Nueva plaza extraordinaria Técnica o Técnica o Técnico Judicial 2</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D61AF70"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79448EF"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29.802.903,93</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EBECC38" w14:textId="77777777" w:rsidR="0020225C" w:rsidRDefault="0020225C" w:rsidP="00870466">
            <w:pPr>
              <w:rPr>
                <w:color w:val="000000"/>
                <w:sz w:val="16"/>
                <w:szCs w:val="16"/>
                <w:lang w:eastAsia="es-CR"/>
              </w:rPr>
            </w:pPr>
            <w:r>
              <w:rPr>
                <w:color w:val="000000"/>
                <w:sz w:val="16"/>
                <w:szCs w:val="16"/>
                <w:lang w:eastAsia="es-CR"/>
              </w:rPr>
              <w:t>Para cubrir necesidad personal según cargas de trabajo calculadas.</w:t>
            </w:r>
          </w:p>
        </w:tc>
      </w:tr>
      <w:tr w:rsidR="0020225C" w14:paraId="7FBD4D65" w14:textId="77777777" w:rsidTr="00870466">
        <w:trPr>
          <w:trHeight w:val="765"/>
        </w:trPr>
        <w:tc>
          <w:tcPr>
            <w:tcW w:w="979"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5DE3C0" w14:textId="77777777" w:rsidR="0020225C" w:rsidRDefault="0020225C" w:rsidP="00870466">
            <w:pPr>
              <w:jc w:val="center"/>
              <w:rPr>
                <w:sz w:val="18"/>
                <w:szCs w:val="18"/>
                <w:lang w:eastAsia="es-CR"/>
              </w:rPr>
            </w:pPr>
            <w:r>
              <w:rPr>
                <w:sz w:val="18"/>
                <w:szCs w:val="18"/>
                <w:lang w:eastAsia="es-CR"/>
              </w:rPr>
              <w:t>Juzgado Familia II Circuito Judicial de Alajuela</w:t>
            </w: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F7377B" w14:textId="77777777" w:rsidR="0020225C" w:rsidRDefault="0020225C" w:rsidP="00870466">
            <w:pPr>
              <w:jc w:val="center"/>
              <w:rPr>
                <w:color w:val="000000"/>
                <w:sz w:val="18"/>
                <w:szCs w:val="18"/>
                <w:lang w:eastAsia="es-CR"/>
              </w:rPr>
            </w:pPr>
            <w:r>
              <w:rPr>
                <w:color w:val="000000"/>
                <w:sz w:val="18"/>
                <w:szCs w:val="18"/>
                <w:lang w:eastAsia="es-CR"/>
              </w:rPr>
              <w:t>1</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11857E8" w14:textId="77777777" w:rsidR="0020225C" w:rsidRDefault="0020225C" w:rsidP="00870466">
            <w:pPr>
              <w:jc w:val="center"/>
              <w:rPr>
                <w:color w:val="000000"/>
                <w:sz w:val="18"/>
                <w:szCs w:val="18"/>
                <w:lang w:eastAsia="es-CR"/>
              </w:rPr>
            </w:pPr>
            <w:r>
              <w:rPr>
                <w:color w:val="000000"/>
                <w:sz w:val="18"/>
                <w:szCs w:val="18"/>
                <w:lang w:eastAsia="es-CR"/>
              </w:rPr>
              <w:t>Técnica o Técnico Judicial 2</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DF11A3F"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588E137" w14:textId="77777777" w:rsidR="0020225C" w:rsidRDefault="0020225C" w:rsidP="00870466">
            <w:pPr>
              <w:jc w:val="center"/>
              <w:rPr>
                <w:color w:val="000000"/>
                <w:sz w:val="18"/>
                <w:szCs w:val="18"/>
                <w:lang w:eastAsia="es-CR"/>
              </w:rPr>
            </w:pPr>
            <w:r>
              <w:rPr>
                <w:color w:val="000000"/>
                <w:sz w:val="18"/>
                <w:szCs w:val="18"/>
                <w:lang w:eastAsia="es-CR"/>
              </w:rPr>
              <w:t>Nueva plaza extraordinaria Técnica o Técnica o Técnico Judicial 2</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F34DE68"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A453D69"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14.901.451,97</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D51A1E9" w14:textId="77777777" w:rsidR="0020225C" w:rsidRDefault="0020225C" w:rsidP="00870466">
            <w:pPr>
              <w:rPr>
                <w:color w:val="000000"/>
                <w:sz w:val="16"/>
                <w:szCs w:val="16"/>
                <w:lang w:eastAsia="es-CR"/>
              </w:rPr>
            </w:pPr>
            <w:r>
              <w:rPr>
                <w:color w:val="000000"/>
                <w:sz w:val="16"/>
                <w:szCs w:val="16"/>
                <w:lang w:eastAsia="es-CR"/>
              </w:rPr>
              <w:t>Para cubrir necesidad personal según cargas de trabajo calculadas.</w:t>
            </w:r>
          </w:p>
        </w:tc>
      </w:tr>
      <w:tr w:rsidR="0020225C" w14:paraId="06509ABD" w14:textId="77777777" w:rsidTr="00870466">
        <w:trPr>
          <w:trHeight w:val="810"/>
        </w:trPr>
        <w:tc>
          <w:tcPr>
            <w:tcW w:w="979"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4F0F29" w14:textId="77777777" w:rsidR="0020225C" w:rsidRDefault="0020225C" w:rsidP="00870466">
            <w:pPr>
              <w:jc w:val="center"/>
              <w:rPr>
                <w:color w:val="000000"/>
                <w:sz w:val="18"/>
                <w:szCs w:val="18"/>
                <w:lang w:eastAsia="es-CR"/>
              </w:rPr>
            </w:pPr>
            <w:proofErr w:type="spellStart"/>
            <w:r>
              <w:rPr>
                <w:color w:val="000000"/>
                <w:sz w:val="18"/>
                <w:szCs w:val="18"/>
                <w:lang w:eastAsia="es-CR"/>
              </w:rPr>
              <w:t>Jdo</w:t>
            </w:r>
            <w:proofErr w:type="spellEnd"/>
            <w:r>
              <w:rPr>
                <w:color w:val="000000"/>
                <w:sz w:val="18"/>
                <w:szCs w:val="18"/>
                <w:lang w:eastAsia="es-CR"/>
              </w:rPr>
              <w:t>. de Familia y Violencia Doméstica III Circ. Jud. Alajuela (San Ramón)</w:t>
            </w: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00547ED" w14:textId="77777777" w:rsidR="0020225C" w:rsidRDefault="0020225C" w:rsidP="00870466">
            <w:pPr>
              <w:jc w:val="center"/>
              <w:rPr>
                <w:color w:val="000000"/>
                <w:sz w:val="18"/>
                <w:szCs w:val="18"/>
                <w:lang w:eastAsia="es-CR"/>
              </w:rPr>
            </w:pPr>
            <w:r>
              <w:rPr>
                <w:color w:val="000000"/>
                <w:sz w:val="18"/>
                <w:szCs w:val="18"/>
                <w:lang w:eastAsia="es-CR"/>
              </w:rPr>
              <w:t>1</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5A51323" w14:textId="77777777" w:rsidR="0020225C" w:rsidRDefault="0020225C" w:rsidP="00870466">
            <w:pPr>
              <w:jc w:val="center"/>
              <w:rPr>
                <w:color w:val="000000"/>
                <w:sz w:val="18"/>
                <w:szCs w:val="18"/>
                <w:lang w:eastAsia="es-CR"/>
              </w:rPr>
            </w:pPr>
            <w:r>
              <w:rPr>
                <w:color w:val="000000"/>
                <w:sz w:val="18"/>
                <w:szCs w:val="18"/>
                <w:lang w:eastAsia="es-CR"/>
              </w:rPr>
              <w:t>Técnica o Técnico Judicial 2</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8DBD67F"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4C08322" w14:textId="77777777" w:rsidR="0020225C" w:rsidRDefault="0020225C" w:rsidP="00870466">
            <w:pPr>
              <w:jc w:val="center"/>
              <w:rPr>
                <w:color w:val="000000"/>
                <w:sz w:val="18"/>
                <w:szCs w:val="18"/>
                <w:lang w:eastAsia="es-CR"/>
              </w:rPr>
            </w:pPr>
            <w:r>
              <w:rPr>
                <w:color w:val="000000"/>
                <w:sz w:val="18"/>
                <w:szCs w:val="18"/>
                <w:lang w:eastAsia="es-CR"/>
              </w:rPr>
              <w:t>Nueva plaza extraordinaria Técnica o Técnica o Técnico Judicial 2</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8735D49"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CCE7A42"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14.901.451,97</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8350D6B" w14:textId="77777777" w:rsidR="0020225C" w:rsidRDefault="0020225C" w:rsidP="00870466">
            <w:pPr>
              <w:rPr>
                <w:color w:val="000000"/>
                <w:sz w:val="16"/>
                <w:szCs w:val="16"/>
                <w:lang w:eastAsia="es-CR"/>
              </w:rPr>
            </w:pPr>
            <w:r>
              <w:rPr>
                <w:color w:val="000000"/>
                <w:sz w:val="16"/>
                <w:szCs w:val="16"/>
                <w:lang w:eastAsia="es-CR"/>
              </w:rPr>
              <w:t>Para cubrir necesidad personal según cargas de trabajo calculadas.</w:t>
            </w:r>
          </w:p>
        </w:tc>
      </w:tr>
      <w:tr w:rsidR="0020225C" w14:paraId="157D4D59" w14:textId="77777777" w:rsidTr="00870466">
        <w:trPr>
          <w:trHeight w:val="765"/>
        </w:trPr>
        <w:tc>
          <w:tcPr>
            <w:tcW w:w="979"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D0878" w14:textId="77777777" w:rsidR="0020225C" w:rsidRDefault="0020225C" w:rsidP="00870466">
            <w:pPr>
              <w:jc w:val="center"/>
              <w:rPr>
                <w:color w:val="000000"/>
                <w:sz w:val="18"/>
                <w:szCs w:val="18"/>
                <w:lang w:eastAsia="es-CR"/>
              </w:rPr>
            </w:pPr>
            <w:proofErr w:type="spellStart"/>
            <w:r>
              <w:rPr>
                <w:color w:val="000000"/>
                <w:sz w:val="18"/>
                <w:szCs w:val="18"/>
                <w:lang w:eastAsia="es-CR"/>
              </w:rPr>
              <w:t>Jdo</w:t>
            </w:r>
            <w:proofErr w:type="spellEnd"/>
            <w:r>
              <w:rPr>
                <w:color w:val="000000"/>
                <w:sz w:val="18"/>
                <w:szCs w:val="18"/>
                <w:lang w:eastAsia="es-CR"/>
              </w:rPr>
              <w:t>. de Familia y Violencia Doméstica de Grecia</w:t>
            </w: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F4ACC31" w14:textId="77777777" w:rsidR="0020225C" w:rsidRDefault="0020225C" w:rsidP="00870466">
            <w:pPr>
              <w:jc w:val="center"/>
              <w:rPr>
                <w:color w:val="000000"/>
                <w:sz w:val="18"/>
                <w:szCs w:val="18"/>
                <w:lang w:eastAsia="es-CR"/>
              </w:rPr>
            </w:pPr>
            <w:r>
              <w:rPr>
                <w:color w:val="000000"/>
                <w:sz w:val="18"/>
                <w:szCs w:val="18"/>
                <w:lang w:eastAsia="es-CR"/>
              </w:rPr>
              <w:t>1</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3886385" w14:textId="77777777" w:rsidR="0020225C" w:rsidRDefault="0020225C" w:rsidP="00870466">
            <w:pPr>
              <w:jc w:val="center"/>
              <w:rPr>
                <w:color w:val="000000"/>
                <w:sz w:val="18"/>
                <w:szCs w:val="18"/>
                <w:lang w:eastAsia="es-CR"/>
              </w:rPr>
            </w:pPr>
            <w:r>
              <w:rPr>
                <w:color w:val="000000"/>
                <w:sz w:val="18"/>
                <w:szCs w:val="18"/>
                <w:lang w:eastAsia="es-CR"/>
              </w:rPr>
              <w:t>Técnica o Técnico Judicial 2</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25EB890"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6DB3E95" w14:textId="77777777" w:rsidR="0020225C" w:rsidRDefault="0020225C" w:rsidP="00870466">
            <w:pPr>
              <w:jc w:val="center"/>
              <w:rPr>
                <w:color w:val="000000"/>
                <w:sz w:val="18"/>
                <w:szCs w:val="18"/>
                <w:lang w:eastAsia="es-CR"/>
              </w:rPr>
            </w:pPr>
            <w:r>
              <w:rPr>
                <w:color w:val="000000"/>
                <w:sz w:val="18"/>
                <w:szCs w:val="18"/>
                <w:lang w:eastAsia="es-CR"/>
              </w:rPr>
              <w:t>Nueva plaza extraordinaria Técnica o Técnica o Técnico Judicial 2</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3FCC4E6"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31AA589"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14.901.451,97</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04D6DE1" w14:textId="77777777" w:rsidR="0020225C" w:rsidRDefault="0020225C" w:rsidP="00870466">
            <w:pPr>
              <w:rPr>
                <w:color w:val="000000"/>
                <w:sz w:val="16"/>
                <w:szCs w:val="16"/>
                <w:lang w:eastAsia="es-CR"/>
              </w:rPr>
            </w:pPr>
            <w:r>
              <w:rPr>
                <w:color w:val="000000"/>
                <w:sz w:val="16"/>
                <w:szCs w:val="16"/>
                <w:lang w:eastAsia="es-CR"/>
              </w:rPr>
              <w:t>Para cubrir necesidad personal según cargas de trabajo calculadas.</w:t>
            </w:r>
          </w:p>
        </w:tc>
      </w:tr>
      <w:tr w:rsidR="0020225C" w14:paraId="05E4D7D0" w14:textId="77777777" w:rsidTr="00870466">
        <w:trPr>
          <w:trHeight w:val="765"/>
        </w:trPr>
        <w:tc>
          <w:tcPr>
            <w:tcW w:w="979" w:type="pct"/>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030D056F" w14:textId="77777777" w:rsidR="0020225C" w:rsidRDefault="0020225C" w:rsidP="00870466">
            <w:pPr>
              <w:jc w:val="center"/>
              <w:rPr>
                <w:color w:val="000000"/>
                <w:sz w:val="18"/>
                <w:szCs w:val="18"/>
                <w:lang w:eastAsia="es-CR"/>
              </w:rPr>
            </w:pPr>
            <w:r>
              <w:rPr>
                <w:color w:val="000000"/>
                <w:sz w:val="18"/>
                <w:szCs w:val="18"/>
                <w:lang w:eastAsia="es-CR"/>
              </w:rPr>
              <w:t>Juzgado Pensiones Alimentarias II Circuito Judicial Zona Atlántica (Pococí)</w:t>
            </w: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5962C59" w14:textId="77777777" w:rsidR="0020225C" w:rsidRDefault="0020225C" w:rsidP="00870466">
            <w:pPr>
              <w:jc w:val="center"/>
              <w:rPr>
                <w:color w:val="000000"/>
                <w:sz w:val="18"/>
                <w:szCs w:val="18"/>
                <w:lang w:eastAsia="es-CR"/>
              </w:rPr>
            </w:pPr>
            <w:r>
              <w:rPr>
                <w:color w:val="000000"/>
                <w:sz w:val="18"/>
                <w:szCs w:val="18"/>
                <w:lang w:eastAsia="es-CR"/>
              </w:rPr>
              <w:t>1</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D300E95" w14:textId="77777777" w:rsidR="0020225C" w:rsidRDefault="0020225C" w:rsidP="00870466">
            <w:pPr>
              <w:jc w:val="center"/>
              <w:rPr>
                <w:color w:val="000000"/>
                <w:sz w:val="18"/>
                <w:szCs w:val="18"/>
                <w:lang w:eastAsia="es-CR"/>
              </w:rPr>
            </w:pPr>
            <w:r>
              <w:rPr>
                <w:color w:val="000000"/>
                <w:sz w:val="18"/>
                <w:szCs w:val="18"/>
                <w:lang w:eastAsia="es-CR"/>
              </w:rPr>
              <w:t>Jueza o Juez 1</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7AC0FBF"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EE4CCE7" w14:textId="77777777" w:rsidR="0020225C" w:rsidRDefault="0020225C" w:rsidP="00870466">
            <w:pPr>
              <w:jc w:val="center"/>
              <w:rPr>
                <w:color w:val="000000"/>
                <w:sz w:val="18"/>
                <w:szCs w:val="18"/>
                <w:lang w:eastAsia="es-CR"/>
              </w:rPr>
            </w:pPr>
            <w:r>
              <w:rPr>
                <w:color w:val="000000"/>
                <w:sz w:val="18"/>
                <w:szCs w:val="18"/>
                <w:lang w:eastAsia="es-CR"/>
              </w:rPr>
              <w:t>Nueva plaza extraordinaria de Jueza o Juez 1</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A95B4CD"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C45F21E"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53.345.530,28</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26633FA" w14:textId="77777777" w:rsidR="0020225C" w:rsidRDefault="0020225C" w:rsidP="00870466">
            <w:pPr>
              <w:rPr>
                <w:color w:val="000000"/>
                <w:sz w:val="16"/>
                <w:szCs w:val="16"/>
                <w:lang w:eastAsia="es-CR"/>
              </w:rPr>
            </w:pPr>
            <w:r>
              <w:rPr>
                <w:color w:val="000000"/>
                <w:sz w:val="16"/>
                <w:szCs w:val="16"/>
                <w:lang w:eastAsia="es-CR"/>
              </w:rPr>
              <w:t>Para cubrir necesidad persona juzgadora según cargas de trabajo calculadas.</w:t>
            </w:r>
          </w:p>
        </w:tc>
      </w:tr>
      <w:tr w:rsidR="0020225C" w14:paraId="4E9CC41C" w14:textId="77777777" w:rsidTr="00870466">
        <w:trPr>
          <w:trHeight w:val="765"/>
        </w:trPr>
        <w:tc>
          <w:tcPr>
            <w:tcW w:w="979" w:type="pct"/>
            <w:vMerge/>
            <w:tcBorders>
              <w:top w:val="nil"/>
              <w:left w:val="single" w:sz="8" w:space="0" w:color="auto"/>
              <w:bottom w:val="single" w:sz="8" w:space="0" w:color="000000"/>
              <w:right w:val="single" w:sz="8" w:space="0" w:color="auto"/>
            </w:tcBorders>
            <w:vAlign w:val="center"/>
            <w:hideMark/>
          </w:tcPr>
          <w:p w14:paraId="3737FFCF" w14:textId="77777777" w:rsidR="0020225C" w:rsidRDefault="0020225C" w:rsidP="00870466">
            <w:pPr>
              <w:rPr>
                <w:rFonts w:cs="Calibri"/>
                <w:color w:val="000000"/>
                <w:sz w:val="18"/>
                <w:szCs w:val="18"/>
                <w:lang w:eastAsia="es-CR"/>
              </w:rPr>
            </w:pPr>
          </w:p>
        </w:tc>
        <w:tc>
          <w:tcPr>
            <w:tcW w:w="16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A5D7958" w14:textId="77777777" w:rsidR="0020225C" w:rsidRDefault="0020225C" w:rsidP="00870466">
            <w:pPr>
              <w:jc w:val="center"/>
              <w:rPr>
                <w:color w:val="000000"/>
                <w:sz w:val="18"/>
                <w:szCs w:val="18"/>
                <w:lang w:eastAsia="es-CR"/>
              </w:rPr>
            </w:pPr>
            <w:r>
              <w:rPr>
                <w:color w:val="000000"/>
                <w:sz w:val="18"/>
                <w:szCs w:val="18"/>
                <w:lang w:eastAsia="es-CR"/>
              </w:rPr>
              <w:t>2</w:t>
            </w:r>
          </w:p>
        </w:tc>
        <w:tc>
          <w:tcPr>
            <w:tcW w:w="61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F051A4E" w14:textId="77777777" w:rsidR="0020225C" w:rsidRDefault="0020225C" w:rsidP="00870466">
            <w:pPr>
              <w:jc w:val="center"/>
              <w:rPr>
                <w:color w:val="000000"/>
                <w:sz w:val="18"/>
                <w:szCs w:val="18"/>
                <w:lang w:eastAsia="es-CR"/>
              </w:rPr>
            </w:pPr>
            <w:r>
              <w:rPr>
                <w:color w:val="000000"/>
                <w:sz w:val="18"/>
                <w:szCs w:val="18"/>
                <w:lang w:eastAsia="es-CR"/>
              </w:rPr>
              <w:t>Técnica o Técnico Judicial 1</w:t>
            </w:r>
          </w:p>
        </w:tc>
        <w:tc>
          <w:tcPr>
            <w:tcW w:w="56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1CF0D8F" w14:textId="77777777" w:rsidR="0020225C" w:rsidRDefault="0020225C" w:rsidP="00870466">
            <w:pPr>
              <w:jc w:val="center"/>
              <w:rPr>
                <w:color w:val="000000"/>
                <w:sz w:val="18"/>
                <w:szCs w:val="18"/>
                <w:lang w:eastAsia="es-CR"/>
              </w:rPr>
            </w:pPr>
            <w:r>
              <w:rPr>
                <w:color w:val="000000"/>
                <w:sz w:val="18"/>
                <w:szCs w:val="18"/>
                <w:lang w:eastAsia="es-CR"/>
              </w:rPr>
              <w:t>Extraordinaria</w:t>
            </w:r>
          </w:p>
        </w:tc>
        <w:tc>
          <w:tcPr>
            <w:tcW w:w="102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F47FE17" w14:textId="77777777" w:rsidR="0020225C" w:rsidRDefault="0020225C" w:rsidP="00870466">
            <w:pPr>
              <w:jc w:val="center"/>
              <w:rPr>
                <w:color w:val="000000"/>
                <w:sz w:val="18"/>
                <w:szCs w:val="18"/>
                <w:lang w:eastAsia="es-CR"/>
              </w:rPr>
            </w:pPr>
            <w:r>
              <w:rPr>
                <w:color w:val="000000"/>
                <w:sz w:val="18"/>
                <w:szCs w:val="18"/>
                <w:lang w:eastAsia="es-CR"/>
              </w:rPr>
              <w:t>Nueva plaza extraordinaria Técnica o Técnica o Técnico Judicial 2</w:t>
            </w:r>
          </w:p>
        </w:tc>
        <w:tc>
          <w:tcPr>
            <w:tcW w:w="32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7EB9BB6" w14:textId="77777777" w:rsidR="0020225C" w:rsidRDefault="0020225C" w:rsidP="00870466">
            <w:pPr>
              <w:jc w:val="center"/>
              <w:rPr>
                <w:color w:val="000000"/>
                <w:sz w:val="18"/>
                <w:szCs w:val="18"/>
                <w:lang w:eastAsia="es-CR"/>
              </w:rPr>
            </w:pPr>
            <w:r>
              <w:rPr>
                <w:color w:val="000000"/>
                <w:sz w:val="18"/>
                <w:szCs w:val="18"/>
                <w:lang w:eastAsia="es-CR"/>
              </w:rPr>
              <w:t>12 meses</w:t>
            </w:r>
          </w:p>
        </w:tc>
        <w:tc>
          <w:tcPr>
            <w:tcW w:w="505"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4C1698F" w14:textId="77777777" w:rsidR="0020225C" w:rsidRDefault="0020225C" w:rsidP="00870466">
            <w:pPr>
              <w:jc w:val="right"/>
              <w:rPr>
                <w:color w:val="000000"/>
                <w:sz w:val="18"/>
                <w:szCs w:val="18"/>
                <w:lang w:eastAsia="es-CR"/>
              </w:rPr>
            </w:pPr>
            <w:r>
              <w:rPr>
                <w:rFonts w:ascii="Times New Roman" w:hAnsi="Times New Roman" w:cs="Times New Roman"/>
                <w:color w:val="000000"/>
                <w:sz w:val="18"/>
                <w:szCs w:val="18"/>
                <w:lang w:eastAsia="es-CR"/>
              </w:rPr>
              <w:t>₡</w:t>
            </w:r>
            <w:r>
              <w:rPr>
                <w:color w:val="000000"/>
                <w:sz w:val="18"/>
                <w:szCs w:val="18"/>
                <w:lang w:eastAsia="es-CR"/>
              </w:rPr>
              <w:t>28.777.930,12</w:t>
            </w:r>
          </w:p>
        </w:tc>
        <w:tc>
          <w:tcPr>
            <w:tcW w:w="8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AFB87FC" w14:textId="77777777" w:rsidR="0020225C" w:rsidRDefault="0020225C" w:rsidP="00870466">
            <w:pPr>
              <w:rPr>
                <w:color w:val="000000"/>
                <w:sz w:val="16"/>
                <w:szCs w:val="16"/>
                <w:lang w:eastAsia="es-CR"/>
              </w:rPr>
            </w:pPr>
            <w:r>
              <w:rPr>
                <w:color w:val="000000"/>
                <w:sz w:val="16"/>
                <w:szCs w:val="16"/>
                <w:lang w:eastAsia="es-CR"/>
              </w:rPr>
              <w:t>Para cubrir necesidad persona Técnica Judicial según cargas de trabajo calculadas.</w:t>
            </w:r>
          </w:p>
        </w:tc>
      </w:tr>
      <w:tr w:rsidR="0020225C" w14:paraId="03B57CD0" w14:textId="77777777" w:rsidTr="00870466">
        <w:trPr>
          <w:trHeight w:val="285"/>
        </w:trPr>
        <w:tc>
          <w:tcPr>
            <w:tcW w:w="979" w:type="pct"/>
            <w:tcBorders>
              <w:top w:val="nil"/>
              <w:left w:val="single" w:sz="8" w:space="0" w:color="auto"/>
              <w:bottom w:val="single" w:sz="8" w:space="0" w:color="auto"/>
              <w:right w:val="single" w:sz="8" w:space="0" w:color="auto"/>
            </w:tcBorders>
            <w:shd w:val="clear" w:color="auto" w:fill="808080"/>
            <w:tcMar>
              <w:top w:w="0" w:type="dxa"/>
              <w:left w:w="70" w:type="dxa"/>
              <w:bottom w:w="0" w:type="dxa"/>
              <w:right w:w="70" w:type="dxa"/>
            </w:tcMar>
            <w:vAlign w:val="center"/>
            <w:hideMark/>
          </w:tcPr>
          <w:p w14:paraId="6F1C3FDC" w14:textId="77777777" w:rsidR="0020225C" w:rsidRDefault="0020225C" w:rsidP="00870466">
            <w:pPr>
              <w:jc w:val="center"/>
              <w:rPr>
                <w:b/>
                <w:bCs/>
                <w:color w:val="FFFFFF"/>
                <w:sz w:val="18"/>
                <w:szCs w:val="18"/>
                <w:lang w:eastAsia="es-CR"/>
              </w:rPr>
            </w:pPr>
            <w:r>
              <w:rPr>
                <w:b/>
                <w:bCs/>
                <w:color w:val="FFFFFF"/>
                <w:sz w:val="18"/>
                <w:szCs w:val="18"/>
                <w:lang w:eastAsia="es-CR"/>
              </w:rPr>
              <w:t xml:space="preserve">Total </w:t>
            </w:r>
          </w:p>
        </w:tc>
        <w:tc>
          <w:tcPr>
            <w:tcW w:w="161"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29CAC506" w14:textId="77777777" w:rsidR="0020225C" w:rsidRDefault="0020225C" w:rsidP="00870466">
            <w:pPr>
              <w:jc w:val="center"/>
              <w:rPr>
                <w:b/>
                <w:bCs/>
                <w:color w:val="FFFFFF"/>
                <w:sz w:val="18"/>
                <w:szCs w:val="18"/>
                <w:lang w:eastAsia="es-CR"/>
              </w:rPr>
            </w:pPr>
            <w:r>
              <w:rPr>
                <w:b/>
                <w:bCs/>
                <w:color w:val="FFFFFF"/>
                <w:sz w:val="18"/>
                <w:szCs w:val="18"/>
                <w:lang w:eastAsia="es-CR"/>
              </w:rPr>
              <w:t>8</w:t>
            </w:r>
          </w:p>
        </w:tc>
        <w:tc>
          <w:tcPr>
            <w:tcW w:w="614" w:type="pct"/>
            <w:tcBorders>
              <w:top w:val="nil"/>
              <w:left w:val="nil"/>
              <w:bottom w:val="single" w:sz="8" w:space="0" w:color="auto"/>
              <w:right w:val="nil"/>
            </w:tcBorders>
            <w:shd w:val="clear" w:color="auto" w:fill="808080"/>
            <w:tcMar>
              <w:top w:w="0" w:type="dxa"/>
              <w:left w:w="70" w:type="dxa"/>
              <w:bottom w:w="0" w:type="dxa"/>
              <w:right w:w="70" w:type="dxa"/>
            </w:tcMar>
            <w:vAlign w:val="center"/>
            <w:hideMark/>
          </w:tcPr>
          <w:p w14:paraId="62F53272" w14:textId="77777777" w:rsidR="0020225C" w:rsidRDefault="0020225C" w:rsidP="00870466">
            <w:pPr>
              <w:rPr>
                <w:b/>
                <w:bCs/>
                <w:color w:val="FFFFFF"/>
                <w:sz w:val="18"/>
                <w:szCs w:val="18"/>
                <w:lang w:eastAsia="es-CR"/>
              </w:rPr>
            </w:pPr>
            <w:r>
              <w:rPr>
                <w:b/>
                <w:bCs/>
                <w:color w:val="FFFFFF"/>
                <w:sz w:val="18"/>
                <w:szCs w:val="18"/>
                <w:lang w:eastAsia="es-CR"/>
              </w:rPr>
              <w:t> </w:t>
            </w:r>
          </w:p>
        </w:tc>
        <w:tc>
          <w:tcPr>
            <w:tcW w:w="565" w:type="pct"/>
            <w:tcBorders>
              <w:top w:val="nil"/>
              <w:left w:val="nil"/>
              <w:bottom w:val="single" w:sz="8" w:space="0" w:color="auto"/>
              <w:right w:val="nil"/>
            </w:tcBorders>
            <w:shd w:val="clear" w:color="auto" w:fill="808080"/>
            <w:tcMar>
              <w:top w:w="0" w:type="dxa"/>
              <w:left w:w="70" w:type="dxa"/>
              <w:bottom w:w="0" w:type="dxa"/>
              <w:right w:w="70" w:type="dxa"/>
            </w:tcMar>
            <w:vAlign w:val="center"/>
            <w:hideMark/>
          </w:tcPr>
          <w:p w14:paraId="739D3340" w14:textId="77777777" w:rsidR="0020225C" w:rsidRDefault="0020225C" w:rsidP="00870466">
            <w:pPr>
              <w:rPr>
                <w:b/>
                <w:bCs/>
                <w:color w:val="FFFFFF"/>
                <w:sz w:val="18"/>
                <w:szCs w:val="18"/>
                <w:lang w:eastAsia="es-CR"/>
              </w:rPr>
            </w:pPr>
            <w:r>
              <w:rPr>
                <w:b/>
                <w:bCs/>
                <w:color w:val="FFFFFF"/>
                <w:sz w:val="18"/>
                <w:szCs w:val="18"/>
                <w:lang w:eastAsia="es-CR"/>
              </w:rPr>
              <w:t> </w:t>
            </w:r>
          </w:p>
        </w:tc>
        <w:tc>
          <w:tcPr>
            <w:tcW w:w="1021" w:type="pct"/>
            <w:tcBorders>
              <w:top w:val="nil"/>
              <w:left w:val="nil"/>
              <w:bottom w:val="single" w:sz="8" w:space="0" w:color="auto"/>
              <w:right w:val="nil"/>
            </w:tcBorders>
            <w:shd w:val="clear" w:color="auto" w:fill="808080"/>
            <w:tcMar>
              <w:top w:w="0" w:type="dxa"/>
              <w:left w:w="70" w:type="dxa"/>
              <w:bottom w:w="0" w:type="dxa"/>
              <w:right w:w="70" w:type="dxa"/>
            </w:tcMar>
            <w:vAlign w:val="center"/>
            <w:hideMark/>
          </w:tcPr>
          <w:p w14:paraId="70C41768" w14:textId="77777777" w:rsidR="0020225C" w:rsidRDefault="0020225C" w:rsidP="00870466">
            <w:pPr>
              <w:rPr>
                <w:b/>
                <w:bCs/>
                <w:color w:val="FFFFFF"/>
                <w:sz w:val="18"/>
                <w:szCs w:val="18"/>
                <w:lang w:eastAsia="es-CR"/>
              </w:rPr>
            </w:pPr>
            <w:r>
              <w:rPr>
                <w:b/>
                <w:bCs/>
                <w:color w:val="FFFFFF"/>
                <w:sz w:val="18"/>
                <w:szCs w:val="18"/>
                <w:lang w:eastAsia="es-CR"/>
              </w:rPr>
              <w:t> </w:t>
            </w:r>
          </w:p>
        </w:tc>
        <w:tc>
          <w:tcPr>
            <w:tcW w:w="322"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2DC2E60C" w14:textId="77777777" w:rsidR="0020225C" w:rsidRDefault="0020225C" w:rsidP="00870466">
            <w:pPr>
              <w:rPr>
                <w:b/>
                <w:bCs/>
                <w:color w:val="FFFFFF"/>
                <w:sz w:val="18"/>
                <w:szCs w:val="18"/>
                <w:lang w:eastAsia="es-CR"/>
              </w:rPr>
            </w:pPr>
            <w:r>
              <w:rPr>
                <w:b/>
                <w:bCs/>
                <w:color w:val="FFFFFF"/>
                <w:sz w:val="18"/>
                <w:szCs w:val="18"/>
                <w:lang w:eastAsia="es-CR"/>
              </w:rPr>
              <w:t> </w:t>
            </w:r>
          </w:p>
        </w:tc>
        <w:tc>
          <w:tcPr>
            <w:tcW w:w="505" w:type="pct"/>
            <w:tcBorders>
              <w:top w:val="nil"/>
              <w:left w:val="nil"/>
              <w:bottom w:val="single" w:sz="8" w:space="0" w:color="auto"/>
              <w:right w:val="nil"/>
            </w:tcBorders>
            <w:shd w:val="clear" w:color="auto" w:fill="808080"/>
            <w:tcMar>
              <w:top w:w="0" w:type="dxa"/>
              <w:left w:w="70" w:type="dxa"/>
              <w:bottom w:w="0" w:type="dxa"/>
              <w:right w:w="70" w:type="dxa"/>
            </w:tcMar>
            <w:vAlign w:val="center"/>
            <w:hideMark/>
          </w:tcPr>
          <w:p w14:paraId="2900182D" w14:textId="77777777" w:rsidR="0020225C" w:rsidRDefault="0020225C" w:rsidP="00870466">
            <w:pPr>
              <w:jc w:val="right"/>
              <w:rPr>
                <w:b/>
                <w:bCs/>
                <w:color w:val="FFFFFF"/>
                <w:sz w:val="18"/>
                <w:szCs w:val="18"/>
                <w:lang w:eastAsia="es-CR"/>
              </w:rPr>
            </w:pPr>
            <w:r>
              <w:rPr>
                <w:rFonts w:ascii="Times New Roman" w:hAnsi="Times New Roman" w:cs="Times New Roman"/>
                <w:b/>
                <w:bCs/>
                <w:color w:val="FFFFFF"/>
                <w:sz w:val="18"/>
                <w:szCs w:val="18"/>
                <w:lang w:eastAsia="es-CR"/>
              </w:rPr>
              <w:t>₡</w:t>
            </w:r>
            <w:r>
              <w:rPr>
                <w:b/>
                <w:bCs/>
                <w:color w:val="FFFFFF"/>
                <w:sz w:val="18"/>
                <w:szCs w:val="18"/>
                <w:lang w:eastAsia="es-CR"/>
              </w:rPr>
              <w:t>156.630.720,22</w:t>
            </w:r>
          </w:p>
        </w:tc>
        <w:tc>
          <w:tcPr>
            <w:tcW w:w="833"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03AC4A92" w14:textId="77777777" w:rsidR="0020225C" w:rsidRDefault="0020225C" w:rsidP="00870466">
            <w:pPr>
              <w:rPr>
                <w:b/>
                <w:bCs/>
                <w:color w:val="FFFFFF"/>
                <w:sz w:val="18"/>
                <w:szCs w:val="18"/>
                <w:lang w:eastAsia="es-CR"/>
              </w:rPr>
            </w:pPr>
            <w:r>
              <w:rPr>
                <w:b/>
                <w:bCs/>
                <w:color w:val="FFFFFF"/>
                <w:sz w:val="18"/>
                <w:szCs w:val="18"/>
                <w:lang w:eastAsia="es-CR"/>
              </w:rPr>
              <w:t> </w:t>
            </w:r>
          </w:p>
        </w:tc>
      </w:tr>
    </w:tbl>
    <w:p w14:paraId="6481ECC2" w14:textId="77777777" w:rsidR="0020225C" w:rsidRPr="00F8043B" w:rsidRDefault="0020225C" w:rsidP="0020225C">
      <w:pPr>
        <w:rPr>
          <w:bCs/>
          <w:i/>
          <w:sz w:val="20"/>
        </w:rPr>
      </w:pPr>
      <w:r w:rsidRPr="00F8043B">
        <w:rPr>
          <w:bCs/>
          <w:i/>
          <w:sz w:val="20"/>
        </w:rPr>
        <w:t xml:space="preserve">Fuente: Modernización Institucional de la Dirección de Planificación. </w:t>
      </w:r>
    </w:p>
    <w:p w14:paraId="6764CD54" w14:textId="403136B7" w:rsidR="0020225C" w:rsidRDefault="0020225C" w:rsidP="0020225C">
      <w:pPr>
        <w:spacing w:after="160" w:line="259" w:lineRule="auto"/>
        <w:jc w:val="left"/>
      </w:pPr>
    </w:p>
    <w:p w14:paraId="2125FD36" w14:textId="6C37AE70" w:rsidR="0020225C" w:rsidRPr="00F8043B" w:rsidRDefault="0020225C" w:rsidP="0020225C">
      <w:pPr>
        <w:keepNext/>
        <w:numPr>
          <w:ilvl w:val="12"/>
          <w:numId w:val="0"/>
        </w:numPr>
        <w:jc w:val="center"/>
        <w:rPr>
          <w:b/>
          <w:bCs/>
          <w:color w:val="1F497D"/>
          <w:szCs w:val="24"/>
          <w:lang w:val="es-ES" w:eastAsia="es-ES"/>
        </w:rPr>
      </w:pPr>
      <w:r w:rsidRPr="00F8043B">
        <w:rPr>
          <w:b/>
          <w:bCs/>
          <w:color w:val="1F497D"/>
          <w:szCs w:val="24"/>
          <w:lang w:val="es-ES" w:eastAsia="es-ES"/>
        </w:rPr>
        <w:lastRenderedPageBreak/>
        <w:t xml:space="preserve">Cuadro </w:t>
      </w:r>
      <w:r w:rsidRPr="00F8043B">
        <w:rPr>
          <w:b/>
          <w:bCs/>
          <w:color w:val="1F497D"/>
          <w:szCs w:val="24"/>
          <w:lang w:val="es-ES" w:eastAsia="es-ES"/>
        </w:rPr>
        <w:fldChar w:fldCharType="begin"/>
      </w:r>
      <w:r w:rsidRPr="00F8043B">
        <w:rPr>
          <w:b/>
          <w:bCs/>
          <w:color w:val="1F497D"/>
          <w:szCs w:val="24"/>
          <w:lang w:val="es-ES" w:eastAsia="es-ES"/>
        </w:rPr>
        <w:instrText xml:space="preserve"> SEQ Cuadro \* ARABIC </w:instrText>
      </w:r>
      <w:r w:rsidRPr="00F8043B">
        <w:rPr>
          <w:b/>
          <w:bCs/>
          <w:color w:val="1F497D"/>
          <w:szCs w:val="24"/>
          <w:lang w:val="es-ES" w:eastAsia="es-ES"/>
        </w:rPr>
        <w:fldChar w:fldCharType="separate"/>
      </w:r>
      <w:r w:rsidR="00B75EF0">
        <w:rPr>
          <w:b/>
          <w:bCs/>
          <w:noProof/>
          <w:color w:val="1F497D"/>
          <w:szCs w:val="24"/>
          <w:lang w:val="es-ES" w:eastAsia="es-ES"/>
        </w:rPr>
        <w:t>85</w:t>
      </w:r>
      <w:r w:rsidRPr="00F8043B">
        <w:rPr>
          <w:b/>
          <w:bCs/>
          <w:color w:val="1F497D"/>
          <w:szCs w:val="24"/>
          <w:lang w:val="es-ES" w:eastAsia="es-ES"/>
        </w:rPr>
        <w:fldChar w:fldCharType="end"/>
      </w:r>
      <w:r w:rsidRPr="00F8043B">
        <w:rPr>
          <w:b/>
          <w:bCs/>
          <w:color w:val="1F497D"/>
          <w:szCs w:val="24"/>
          <w:lang w:val="es-ES" w:eastAsia="es-ES"/>
        </w:rPr>
        <w:t xml:space="preserve"> </w:t>
      </w:r>
    </w:p>
    <w:p w14:paraId="496FD775" w14:textId="77777777" w:rsidR="0020225C" w:rsidRDefault="0020225C" w:rsidP="0020225C">
      <w:pPr>
        <w:keepNext/>
        <w:numPr>
          <w:ilvl w:val="12"/>
          <w:numId w:val="0"/>
        </w:numPr>
        <w:jc w:val="center"/>
        <w:rPr>
          <w:b/>
          <w:bCs/>
          <w:color w:val="1F497D"/>
          <w:szCs w:val="24"/>
          <w:lang w:val="es-ES" w:eastAsia="es-ES"/>
        </w:rPr>
      </w:pPr>
      <w:r>
        <w:rPr>
          <w:b/>
          <w:bCs/>
          <w:color w:val="1F497D"/>
          <w:szCs w:val="24"/>
          <w:lang w:val="es-ES" w:eastAsia="es-ES"/>
        </w:rPr>
        <w:t>Costos totales estimados para el 2021</w:t>
      </w:r>
    </w:p>
    <w:tbl>
      <w:tblPr>
        <w:tblW w:w="5000" w:type="pct"/>
        <w:tblCellMar>
          <w:left w:w="0" w:type="dxa"/>
          <w:right w:w="0" w:type="dxa"/>
        </w:tblCellMar>
        <w:tblLook w:val="04A0" w:firstRow="1" w:lastRow="0" w:firstColumn="1" w:lastColumn="0" w:noHBand="0" w:noVBand="1"/>
      </w:tblPr>
      <w:tblGrid>
        <w:gridCol w:w="2348"/>
        <w:gridCol w:w="1524"/>
        <w:gridCol w:w="1524"/>
        <w:gridCol w:w="1424"/>
        <w:gridCol w:w="1998"/>
      </w:tblGrid>
      <w:tr w:rsidR="0020225C" w14:paraId="38C9677E" w14:textId="77777777" w:rsidTr="00870466">
        <w:trPr>
          <w:trHeight w:val="300"/>
        </w:trPr>
        <w:tc>
          <w:tcPr>
            <w:tcW w:w="1331" w:type="pct"/>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2A99159" w14:textId="77777777" w:rsidR="0020225C" w:rsidRDefault="0020225C" w:rsidP="00870466">
            <w:pPr>
              <w:jc w:val="center"/>
              <w:rPr>
                <w:b/>
                <w:bCs/>
                <w:color w:val="FFFFFF"/>
                <w:sz w:val="20"/>
                <w:szCs w:val="20"/>
                <w:lang w:eastAsia="es-CR"/>
              </w:rPr>
            </w:pPr>
            <w:r>
              <w:rPr>
                <w:b/>
                <w:bCs/>
                <w:color w:val="FFFFFF"/>
                <w:sz w:val="20"/>
                <w:szCs w:val="20"/>
                <w:lang w:eastAsia="es-CR"/>
              </w:rPr>
              <w:t>Variable</w:t>
            </w:r>
          </w:p>
        </w:tc>
        <w:tc>
          <w:tcPr>
            <w:tcW w:w="864"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E39E81D" w14:textId="77777777" w:rsidR="0020225C" w:rsidRDefault="0020225C" w:rsidP="00870466">
            <w:pPr>
              <w:jc w:val="center"/>
              <w:rPr>
                <w:b/>
                <w:bCs/>
                <w:color w:val="FFFFFF"/>
                <w:sz w:val="20"/>
                <w:szCs w:val="20"/>
                <w:lang w:eastAsia="es-CR"/>
              </w:rPr>
            </w:pPr>
            <w:r>
              <w:rPr>
                <w:b/>
                <w:bCs/>
                <w:color w:val="FFFFFF"/>
                <w:sz w:val="20"/>
                <w:szCs w:val="20"/>
                <w:lang w:eastAsia="es-CR"/>
              </w:rPr>
              <w:t>Programa 926</w:t>
            </w:r>
          </w:p>
        </w:tc>
        <w:tc>
          <w:tcPr>
            <w:tcW w:w="864"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E8A5FC7" w14:textId="77777777" w:rsidR="0020225C" w:rsidRDefault="0020225C" w:rsidP="00870466">
            <w:pPr>
              <w:jc w:val="center"/>
              <w:rPr>
                <w:b/>
                <w:bCs/>
                <w:color w:val="FFFFFF"/>
                <w:sz w:val="20"/>
                <w:szCs w:val="20"/>
                <w:lang w:eastAsia="es-CR"/>
              </w:rPr>
            </w:pPr>
            <w:r>
              <w:rPr>
                <w:b/>
                <w:bCs/>
                <w:color w:val="FFFFFF"/>
                <w:sz w:val="20"/>
                <w:szCs w:val="20"/>
                <w:lang w:eastAsia="es-CR"/>
              </w:rPr>
              <w:t>Programa 927</w:t>
            </w:r>
          </w:p>
        </w:tc>
        <w:tc>
          <w:tcPr>
            <w:tcW w:w="807"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D891476" w14:textId="77777777" w:rsidR="0020225C" w:rsidRDefault="0020225C" w:rsidP="00870466">
            <w:pPr>
              <w:jc w:val="center"/>
              <w:rPr>
                <w:b/>
                <w:bCs/>
                <w:color w:val="FFFFFF"/>
                <w:sz w:val="20"/>
                <w:szCs w:val="20"/>
                <w:lang w:eastAsia="es-CR"/>
              </w:rPr>
            </w:pPr>
            <w:r>
              <w:rPr>
                <w:b/>
                <w:bCs/>
                <w:color w:val="FFFFFF"/>
                <w:sz w:val="20"/>
                <w:szCs w:val="20"/>
                <w:lang w:eastAsia="es-CR"/>
              </w:rPr>
              <w:t>Programa 930</w:t>
            </w:r>
          </w:p>
        </w:tc>
        <w:tc>
          <w:tcPr>
            <w:tcW w:w="1133"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EE2AB10" w14:textId="77777777" w:rsidR="0020225C" w:rsidRDefault="0020225C" w:rsidP="00870466">
            <w:pPr>
              <w:jc w:val="center"/>
              <w:rPr>
                <w:b/>
                <w:bCs/>
                <w:color w:val="FFFFFF"/>
                <w:sz w:val="20"/>
                <w:szCs w:val="20"/>
                <w:lang w:eastAsia="es-CR"/>
              </w:rPr>
            </w:pPr>
            <w:r>
              <w:rPr>
                <w:b/>
                <w:bCs/>
                <w:color w:val="FFFFFF"/>
                <w:sz w:val="20"/>
                <w:szCs w:val="20"/>
                <w:lang w:eastAsia="es-CR"/>
              </w:rPr>
              <w:t>Total</w:t>
            </w:r>
          </w:p>
        </w:tc>
      </w:tr>
      <w:tr w:rsidR="0020225C" w14:paraId="50B888C8" w14:textId="77777777" w:rsidTr="00870466">
        <w:trPr>
          <w:trHeight w:val="270"/>
        </w:trPr>
        <w:tc>
          <w:tcPr>
            <w:tcW w:w="1331"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1942F15" w14:textId="77777777" w:rsidR="0020225C" w:rsidRDefault="0020225C" w:rsidP="00870466">
            <w:pPr>
              <w:rPr>
                <w:color w:val="000000"/>
                <w:sz w:val="20"/>
                <w:szCs w:val="20"/>
                <w:lang w:eastAsia="es-CR"/>
              </w:rPr>
            </w:pPr>
            <w:r>
              <w:rPr>
                <w:color w:val="000000"/>
                <w:sz w:val="20"/>
                <w:szCs w:val="20"/>
                <w:lang w:eastAsia="es-CR"/>
              </w:rPr>
              <w:t>Escuela Judicial</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CDEF818"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73.772.742,90</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0E084CA"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510.446.153,77</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0530B94"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15.781.103,34</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CF01091"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600.000.000,01</w:t>
            </w:r>
          </w:p>
        </w:tc>
      </w:tr>
      <w:tr w:rsidR="0020225C" w14:paraId="43B5A6E0" w14:textId="77777777" w:rsidTr="00870466">
        <w:trPr>
          <w:trHeight w:val="270"/>
        </w:trPr>
        <w:tc>
          <w:tcPr>
            <w:tcW w:w="1331"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2642F1B" w14:textId="77777777" w:rsidR="0020225C" w:rsidRDefault="0020225C" w:rsidP="00870466">
            <w:pPr>
              <w:rPr>
                <w:color w:val="000000"/>
                <w:sz w:val="20"/>
                <w:szCs w:val="20"/>
                <w:lang w:eastAsia="es-CR"/>
              </w:rPr>
            </w:pPr>
            <w:r>
              <w:rPr>
                <w:color w:val="000000"/>
                <w:sz w:val="20"/>
                <w:szCs w:val="20"/>
                <w:lang w:eastAsia="es-CR"/>
              </w:rPr>
              <w:t>Dirección Ejecutiva</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86FFF77"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60.000.000,00</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BA85E36"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532F942"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F91494B"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60.000.000,00</w:t>
            </w:r>
          </w:p>
        </w:tc>
      </w:tr>
      <w:tr w:rsidR="0020225C" w14:paraId="327B3CA3" w14:textId="77777777" w:rsidTr="00870466">
        <w:trPr>
          <w:trHeight w:val="270"/>
        </w:trPr>
        <w:tc>
          <w:tcPr>
            <w:tcW w:w="1331"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CFB70B" w14:textId="77777777" w:rsidR="0020225C" w:rsidRDefault="0020225C" w:rsidP="00870466">
            <w:pPr>
              <w:rPr>
                <w:color w:val="000000"/>
                <w:sz w:val="20"/>
                <w:szCs w:val="20"/>
                <w:lang w:eastAsia="es-CR"/>
              </w:rPr>
            </w:pPr>
            <w:r>
              <w:rPr>
                <w:color w:val="000000"/>
                <w:sz w:val="20"/>
                <w:szCs w:val="20"/>
                <w:lang w:eastAsia="es-CR"/>
              </w:rPr>
              <w:t>Dirección Ejecutiva (Mobiliario)</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DADE866"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3B9953B"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9.969.843,10</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19EBBCB"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1973FE6"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9.969.843,10</w:t>
            </w:r>
          </w:p>
        </w:tc>
      </w:tr>
      <w:tr w:rsidR="0020225C" w14:paraId="4BD0C719" w14:textId="77777777" w:rsidTr="00870466">
        <w:trPr>
          <w:trHeight w:val="855"/>
        </w:trPr>
        <w:tc>
          <w:tcPr>
            <w:tcW w:w="1331"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CD20A23" w14:textId="77777777" w:rsidR="0020225C" w:rsidRDefault="0020225C" w:rsidP="00870466">
            <w:pPr>
              <w:rPr>
                <w:color w:val="000000"/>
                <w:sz w:val="20"/>
                <w:szCs w:val="20"/>
                <w:lang w:eastAsia="es-CR"/>
              </w:rPr>
            </w:pPr>
            <w:r>
              <w:rPr>
                <w:color w:val="000000"/>
                <w:sz w:val="20"/>
                <w:szCs w:val="20"/>
                <w:lang w:eastAsia="es-CR"/>
              </w:rPr>
              <w:t>Dirección de Tecnología de Información</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0DBC125"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374.656.900,00</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98D9FE0"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93B42BE"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17C6237"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374.656.900,00</w:t>
            </w:r>
          </w:p>
        </w:tc>
      </w:tr>
      <w:tr w:rsidR="0020225C" w14:paraId="31347487" w14:textId="77777777" w:rsidTr="00870466">
        <w:trPr>
          <w:trHeight w:val="855"/>
        </w:trPr>
        <w:tc>
          <w:tcPr>
            <w:tcW w:w="1331"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72F24F" w14:textId="77777777" w:rsidR="0020225C" w:rsidRDefault="0020225C" w:rsidP="00870466">
            <w:pPr>
              <w:rPr>
                <w:color w:val="000000"/>
                <w:sz w:val="20"/>
                <w:szCs w:val="20"/>
                <w:lang w:eastAsia="es-CR"/>
              </w:rPr>
            </w:pPr>
            <w:r>
              <w:rPr>
                <w:color w:val="000000"/>
                <w:sz w:val="20"/>
                <w:szCs w:val="20"/>
                <w:lang w:eastAsia="es-CR"/>
              </w:rPr>
              <w:t>Recurso humano Jurisdicción de Familia</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BC68D94"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 xml:space="preserve">0 </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B32282D"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 xml:space="preserve">156.630.720 </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E3C3624"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6F5DD37"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156.630.720,22</w:t>
            </w:r>
          </w:p>
        </w:tc>
      </w:tr>
      <w:tr w:rsidR="0020225C" w14:paraId="20068561" w14:textId="77777777" w:rsidTr="00870466">
        <w:trPr>
          <w:trHeight w:val="855"/>
        </w:trPr>
        <w:tc>
          <w:tcPr>
            <w:tcW w:w="1331"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6727F3" w14:textId="77777777" w:rsidR="0020225C" w:rsidRDefault="0020225C" w:rsidP="00870466">
            <w:pPr>
              <w:rPr>
                <w:color w:val="000000"/>
                <w:sz w:val="20"/>
                <w:szCs w:val="20"/>
                <w:lang w:eastAsia="es-CR"/>
              </w:rPr>
            </w:pPr>
            <w:r>
              <w:rPr>
                <w:color w:val="000000"/>
                <w:sz w:val="20"/>
                <w:szCs w:val="20"/>
                <w:lang w:eastAsia="es-CR"/>
              </w:rPr>
              <w:t>Recurso humano Comisión de la Jurisdicción Familia Niñez y Adolescencia</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4746500"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 xml:space="preserve">36.908.523 </w:t>
            </w:r>
          </w:p>
        </w:tc>
        <w:tc>
          <w:tcPr>
            <w:tcW w:w="86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0539508"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 xml:space="preserve">302.478.165 </w:t>
            </w:r>
          </w:p>
        </w:tc>
        <w:tc>
          <w:tcPr>
            <w:tcW w:w="807"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1891A30"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0,00</w:t>
            </w:r>
          </w:p>
        </w:tc>
        <w:tc>
          <w:tcPr>
            <w:tcW w:w="113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3BE8BD0" w14:textId="77777777" w:rsidR="0020225C" w:rsidRDefault="0020225C" w:rsidP="00870466">
            <w:pPr>
              <w:jc w:val="right"/>
              <w:rPr>
                <w:color w:val="000000"/>
                <w:sz w:val="20"/>
                <w:szCs w:val="20"/>
                <w:lang w:eastAsia="es-CR"/>
              </w:rPr>
            </w:pPr>
            <w:r>
              <w:rPr>
                <w:rFonts w:ascii="Times New Roman" w:hAnsi="Times New Roman" w:cs="Times New Roman"/>
                <w:color w:val="000000"/>
                <w:sz w:val="20"/>
                <w:szCs w:val="20"/>
                <w:lang w:eastAsia="es-CR"/>
              </w:rPr>
              <w:t>₡</w:t>
            </w:r>
            <w:r>
              <w:rPr>
                <w:color w:val="000000"/>
                <w:sz w:val="20"/>
                <w:szCs w:val="20"/>
                <w:lang w:eastAsia="es-CR"/>
              </w:rPr>
              <w:t>339.386.688,49</w:t>
            </w:r>
          </w:p>
        </w:tc>
      </w:tr>
      <w:tr w:rsidR="0020225C" w14:paraId="359A6850" w14:textId="77777777" w:rsidTr="00870466">
        <w:trPr>
          <w:trHeight w:val="300"/>
        </w:trPr>
        <w:tc>
          <w:tcPr>
            <w:tcW w:w="1331" w:type="pct"/>
            <w:tcBorders>
              <w:top w:val="nil"/>
              <w:left w:val="single" w:sz="8" w:space="0" w:color="auto"/>
              <w:bottom w:val="single" w:sz="8" w:space="0" w:color="auto"/>
              <w:right w:val="single" w:sz="8" w:space="0" w:color="auto"/>
            </w:tcBorders>
            <w:shd w:val="clear" w:color="auto" w:fill="808080"/>
            <w:tcMar>
              <w:top w:w="0" w:type="dxa"/>
              <w:left w:w="70" w:type="dxa"/>
              <w:bottom w:w="0" w:type="dxa"/>
              <w:right w:w="70" w:type="dxa"/>
            </w:tcMar>
            <w:vAlign w:val="center"/>
            <w:hideMark/>
          </w:tcPr>
          <w:p w14:paraId="35379369" w14:textId="77777777" w:rsidR="0020225C" w:rsidRDefault="0020225C" w:rsidP="00870466">
            <w:pPr>
              <w:jc w:val="center"/>
              <w:rPr>
                <w:b/>
                <w:bCs/>
                <w:color w:val="FFFFFF"/>
                <w:sz w:val="20"/>
                <w:szCs w:val="20"/>
                <w:lang w:eastAsia="es-CR"/>
              </w:rPr>
            </w:pPr>
            <w:r>
              <w:rPr>
                <w:b/>
                <w:bCs/>
                <w:color w:val="FFFFFF"/>
                <w:sz w:val="20"/>
                <w:szCs w:val="20"/>
                <w:lang w:eastAsia="es-CR"/>
              </w:rPr>
              <w:t>Total</w:t>
            </w:r>
          </w:p>
        </w:tc>
        <w:tc>
          <w:tcPr>
            <w:tcW w:w="864"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301EED53" w14:textId="77777777" w:rsidR="0020225C" w:rsidRDefault="0020225C" w:rsidP="00870466">
            <w:pPr>
              <w:jc w:val="right"/>
              <w:rPr>
                <w:b/>
                <w:bCs/>
                <w:color w:val="FFFFFF"/>
                <w:sz w:val="20"/>
                <w:szCs w:val="20"/>
                <w:lang w:eastAsia="es-CR"/>
              </w:rPr>
            </w:pPr>
            <w:r>
              <w:rPr>
                <w:rFonts w:ascii="Times New Roman" w:hAnsi="Times New Roman" w:cs="Times New Roman"/>
                <w:b/>
                <w:bCs/>
                <w:color w:val="FFFFFF"/>
                <w:sz w:val="20"/>
                <w:szCs w:val="20"/>
                <w:lang w:eastAsia="es-CR"/>
              </w:rPr>
              <w:t>₡</w:t>
            </w:r>
            <w:r>
              <w:rPr>
                <w:b/>
                <w:bCs/>
                <w:color w:val="FFFFFF"/>
                <w:sz w:val="20"/>
                <w:szCs w:val="20"/>
                <w:lang w:eastAsia="es-CR"/>
              </w:rPr>
              <w:t xml:space="preserve">545.338.166 </w:t>
            </w:r>
          </w:p>
        </w:tc>
        <w:tc>
          <w:tcPr>
            <w:tcW w:w="864"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2D835C40" w14:textId="77777777" w:rsidR="0020225C" w:rsidRDefault="0020225C" w:rsidP="00870466">
            <w:pPr>
              <w:jc w:val="right"/>
              <w:rPr>
                <w:b/>
                <w:bCs/>
                <w:color w:val="FFFFFF"/>
                <w:sz w:val="20"/>
                <w:szCs w:val="20"/>
                <w:lang w:eastAsia="es-CR"/>
              </w:rPr>
            </w:pPr>
            <w:r>
              <w:rPr>
                <w:rFonts w:ascii="Times New Roman" w:hAnsi="Times New Roman" w:cs="Times New Roman"/>
                <w:b/>
                <w:bCs/>
                <w:color w:val="FFFFFF"/>
                <w:sz w:val="20"/>
                <w:szCs w:val="20"/>
                <w:lang w:eastAsia="es-CR"/>
              </w:rPr>
              <w:t>₡</w:t>
            </w:r>
            <w:r>
              <w:rPr>
                <w:b/>
                <w:bCs/>
                <w:color w:val="FFFFFF"/>
                <w:sz w:val="20"/>
                <w:szCs w:val="20"/>
                <w:lang w:eastAsia="es-CR"/>
              </w:rPr>
              <w:t xml:space="preserve">979.524.882 </w:t>
            </w:r>
          </w:p>
        </w:tc>
        <w:tc>
          <w:tcPr>
            <w:tcW w:w="807"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2376C796" w14:textId="77777777" w:rsidR="0020225C" w:rsidRDefault="0020225C" w:rsidP="00870466">
            <w:pPr>
              <w:jc w:val="right"/>
              <w:rPr>
                <w:b/>
                <w:bCs/>
                <w:color w:val="FFFFFF"/>
                <w:sz w:val="20"/>
                <w:szCs w:val="20"/>
                <w:lang w:eastAsia="es-CR"/>
              </w:rPr>
            </w:pPr>
            <w:r>
              <w:rPr>
                <w:rFonts w:ascii="Times New Roman" w:hAnsi="Times New Roman" w:cs="Times New Roman"/>
                <w:b/>
                <w:bCs/>
                <w:color w:val="FFFFFF"/>
                <w:sz w:val="20"/>
                <w:szCs w:val="20"/>
                <w:lang w:eastAsia="es-CR"/>
              </w:rPr>
              <w:t>₡</w:t>
            </w:r>
            <w:r>
              <w:rPr>
                <w:b/>
                <w:bCs/>
                <w:color w:val="FFFFFF"/>
                <w:sz w:val="20"/>
                <w:szCs w:val="20"/>
                <w:lang w:eastAsia="es-CR"/>
              </w:rPr>
              <w:t xml:space="preserve">15.781.103 </w:t>
            </w:r>
          </w:p>
        </w:tc>
        <w:tc>
          <w:tcPr>
            <w:tcW w:w="1133" w:type="pct"/>
            <w:tcBorders>
              <w:top w:val="nil"/>
              <w:left w:val="nil"/>
              <w:bottom w:val="single" w:sz="8" w:space="0" w:color="auto"/>
              <w:right w:val="single" w:sz="8" w:space="0" w:color="auto"/>
            </w:tcBorders>
            <w:shd w:val="clear" w:color="auto" w:fill="808080"/>
            <w:tcMar>
              <w:top w:w="0" w:type="dxa"/>
              <w:left w:w="70" w:type="dxa"/>
              <w:bottom w:w="0" w:type="dxa"/>
              <w:right w:w="70" w:type="dxa"/>
            </w:tcMar>
            <w:vAlign w:val="center"/>
            <w:hideMark/>
          </w:tcPr>
          <w:p w14:paraId="1ED39225" w14:textId="77777777" w:rsidR="0020225C" w:rsidRDefault="0020225C" w:rsidP="00870466">
            <w:pPr>
              <w:jc w:val="right"/>
              <w:rPr>
                <w:b/>
                <w:bCs/>
                <w:color w:val="FFFFFF"/>
                <w:sz w:val="20"/>
                <w:szCs w:val="20"/>
                <w:lang w:eastAsia="es-CR"/>
              </w:rPr>
            </w:pPr>
            <w:r>
              <w:rPr>
                <w:rFonts w:ascii="Times New Roman" w:hAnsi="Times New Roman" w:cs="Times New Roman"/>
                <w:b/>
                <w:bCs/>
                <w:color w:val="FFFFFF"/>
                <w:sz w:val="20"/>
                <w:szCs w:val="20"/>
                <w:lang w:eastAsia="es-CR"/>
              </w:rPr>
              <w:t>₡</w:t>
            </w:r>
            <w:r>
              <w:rPr>
                <w:b/>
                <w:bCs/>
                <w:color w:val="FFFFFF"/>
                <w:sz w:val="20"/>
                <w:szCs w:val="20"/>
                <w:lang w:eastAsia="es-CR"/>
              </w:rPr>
              <w:t xml:space="preserve">1.540.644.152 </w:t>
            </w:r>
          </w:p>
        </w:tc>
      </w:tr>
    </w:tbl>
    <w:p w14:paraId="7FA09ADA" w14:textId="77777777" w:rsidR="0020225C" w:rsidRPr="00F8043B" w:rsidRDefault="0020225C" w:rsidP="0020225C">
      <w:pPr>
        <w:rPr>
          <w:bCs/>
          <w:i/>
          <w:sz w:val="20"/>
        </w:rPr>
      </w:pPr>
      <w:r w:rsidRPr="00F8043B">
        <w:rPr>
          <w:bCs/>
          <w:i/>
          <w:sz w:val="20"/>
        </w:rPr>
        <w:t xml:space="preserve">Fuente: Modernización Institucional de la Dirección de Planificación. </w:t>
      </w:r>
    </w:p>
    <w:p w14:paraId="4F619C93" w14:textId="77777777" w:rsidR="0020225C" w:rsidRDefault="0020225C" w:rsidP="0020225C">
      <w:pPr>
        <w:spacing w:after="160" w:line="259" w:lineRule="auto"/>
        <w:jc w:val="left"/>
      </w:pPr>
    </w:p>
    <w:p w14:paraId="6EC08526" w14:textId="77777777" w:rsidR="0020225C" w:rsidRPr="008162B1" w:rsidRDefault="0020225C" w:rsidP="0020225C">
      <w:pPr>
        <w:spacing w:after="160" w:line="259" w:lineRule="auto"/>
        <w:rPr>
          <w:b/>
          <w:bCs/>
        </w:rPr>
      </w:pPr>
      <w:r w:rsidRPr="008162B1">
        <w:rPr>
          <w:b/>
          <w:bCs/>
        </w:rPr>
        <w:t xml:space="preserve">Se ajusta el monto total presupuestado en </w:t>
      </w:r>
      <w:r w:rsidRPr="008162B1">
        <w:rPr>
          <w:rFonts w:ascii="Times New Roman" w:hAnsi="Times New Roman" w:cs="Times New Roman"/>
          <w:b/>
          <w:bCs/>
        </w:rPr>
        <w:t>₡1.540.644.152</w:t>
      </w:r>
      <w:r w:rsidRPr="008162B1">
        <w:rPr>
          <w:b/>
          <w:bCs/>
        </w:rPr>
        <w:t>, con la reducci</w:t>
      </w:r>
      <w:r w:rsidRPr="008162B1">
        <w:rPr>
          <w:rFonts w:cs="Book Antiqua"/>
          <w:b/>
          <w:bCs/>
        </w:rPr>
        <w:t>ó</w:t>
      </w:r>
      <w:r w:rsidRPr="008162B1">
        <w:rPr>
          <w:b/>
          <w:bCs/>
        </w:rPr>
        <w:t xml:space="preserve">n de los costos asociados a la plaza de Técnico o Técnica Judicial 2 para el Juzgado Civil, Trabajo y Familia de Buenos Aires. </w:t>
      </w:r>
    </w:p>
    <w:p w14:paraId="3E0AA152" w14:textId="77777777" w:rsidR="00FA6667" w:rsidRDefault="00FA6667" w:rsidP="0031426E"/>
    <w:p w14:paraId="24DFE36C" w14:textId="5E5FA5F0" w:rsidR="00D76176" w:rsidRDefault="00D76176" w:rsidP="00D56EC3">
      <w:pPr>
        <w:pStyle w:val="Ttulo3"/>
      </w:pPr>
      <w:r>
        <w:t xml:space="preserve">Sobre Modelo de Despacho de Familia </w:t>
      </w:r>
    </w:p>
    <w:p w14:paraId="1084C0FF" w14:textId="77777777" w:rsidR="00D76176" w:rsidRDefault="00D76176" w:rsidP="0031426E"/>
    <w:p w14:paraId="64BC14D9" w14:textId="68DBC5E8" w:rsidR="0031426E" w:rsidRPr="001D5828" w:rsidRDefault="0031426E" w:rsidP="0031426E">
      <w:r w:rsidRPr="001D5828">
        <w:t xml:space="preserve">Según el análisis realizado en los Juzgados </w:t>
      </w:r>
      <w:r w:rsidR="00C922D4" w:rsidRPr="001D5828">
        <w:t xml:space="preserve">que conocen la materia </w:t>
      </w:r>
      <w:r w:rsidRPr="001D5828">
        <w:t xml:space="preserve">de Familia a nivel nacional, se sugiere que </w:t>
      </w:r>
      <w:r w:rsidR="00C922D4" w:rsidRPr="001D5828">
        <w:t>apruebe el presente estudio, para que los Despachos inicien con la implementación de las mejoras descritas y</w:t>
      </w:r>
      <w:r w:rsidRPr="001D5828">
        <w:t xml:space="preserve"> las siguientes recomendaciones:</w:t>
      </w:r>
    </w:p>
    <w:p w14:paraId="1E78C25E" w14:textId="77777777" w:rsidR="0031426E" w:rsidRPr="001D5828" w:rsidRDefault="0031426E" w:rsidP="0031426E"/>
    <w:p w14:paraId="019E6A81" w14:textId="05859814" w:rsidR="009B5354" w:rsidRPr="001D5828" w:rsidRDefault="00D92A34" w:rsidP="00222BBA">
      <w:pPr>
        <w:pStyle w:val="Ttulo4"/>
      </w:pPr>
      <w:r w:rsidRPr="001D5828">
        <w:t>Manual de Funciones</w:t>
      </w:r>
    </w:p>
    <w:p w14:paraId="12E8BC1E" w14:textId="0EFCA76C" w:rsidR="00D92A34" w:rsidRPr="001D5828" w:rsidRDefault="00D92A34" w:rsidP="005F04F3">
      <w:pPr>
        <w:widowControl w:val="0"/>
        <w:rPr>
          <w:rFonts w:cs="Book Antiqua"/>
          <w:snapToGrid w:val="0"/>
          <w:sz w:val="24"/>
        </w:rPr>
      </w:pPr>
    </w:p>
    <w:p w14:paraId="7EE7F811" w14:textId="1F9969DD" w:rsidR="005F04F3" w:rsidRPr="001D5828" w:rsidRDefault="00353B0A" w:rsidP="004A1BA3">
      <w:pPr>
        <w:widowControl w:val="0"/>
      </w:pPr>
      <w:r w:rsidRPr="001D5828">
        <w:t xml:space="preserve">Se deberá de utilizar el Manual de </w:t>
      </w:r>
      <w:r w:rsidR="006C115A" w:rsidRPr="001D5828">
        <w:t xml:space="preserve">Puestos normados por la Dirección de Gestión Humana del Poder Judicial, </w:t>
      </w:r>
      <w:r w:rsidR="008A459F">
        <w:t xml:space="preserve">ya que para estandarizar los procesos se requiere homologar las funciones que se realizan en los Despachos, por lo que </w:t>
      </w:r>
      <w:r w:rsidR="00740EF8" w:rsidRPr="001D5828">
        <w:t xml:space="preserve">durante los abordajes de la Dirección de Planificación </w:t>
      </w:r>
      <w:r w:rsidR="004A5174" w:rsidRPr="001D5828">
        <w:t>se analizará la estructura particular de cada Despacho.</w:t>
      </w:r>
    </w:p>
    <w:p w14:paraId="1D0678B9" w14:textId="77777777" w:rsidR="004A5174" w:rsidRPr="001D5828" w:rsidRDefault="004A5174" w:rsidP="004A1BA3">
      <w:pPr>
        <w:widowControl w:val="0"/>
        <w:rPr>
          <w:snapToGrid w:val="0"/>
        </w:rPr>
      </w:pPr>
    </w:p>
    <w:p w14:paraId="447B4EBB" w14:textId="77777777" w:rsidR="0031426E" w:rsidRPr="001D5828" w:rsidRDefault="0031426E" w:rsidP="00222BBA">
      <w:pPr>
        <w:pStyle w:val="Ttulo4"/>
      </w:pPr>
      <w:r w:rsidRPr="001D5828">
        <w:rPr>
          <w:snapToGrid w:val="0"/>
        </w:rPr>
        <w:t>Cuotas de trabajo</w:t>
      </w:r>
    </w:p>
    <w:p w14:paraId="083A0F5C" w14:textId="77777777" w:rsidR="000C12A4" w:rsidRPr="001D5828" w:rsidRDefault="000C12A4" w:rsidP="00BD1A97"/>
    <w:p w14:paraId="70A40C2A" w14:textId="0024E386" w:rsidR="00041B60" w:rsidRPr="001D5828" w:rsidRDefault="00041B60" w:rsidP="004A1BA3">
      <w:pPr>
        <w:contextualSpacing/>
        <w:rPr>
          <w:szCs w:val="24"/>
          <w:lang w:eastAsia="es-CR"/>
        </w:rPr>
      </w:pPr>
      <w:r w:rsidRPr="001D5828">
        <w:rPr>
          <w:szCs w:val="24"/>
          <w:lang w:eastAsia="es-CR"/>
        </w:rPr>
        <w:lastRenderedPageBreak/>
        <w:t xml:space="preserve">La carga de trabajo de asuntos entrados en los Juzgados Especializados en materia de Familia es de </w:t>
      </w:r>
      <w:r w:rsidR="00406141">
        <w:rPr>
          <w:szCs w:val="24"/>
          <w:lang w:eastAsia="es-CR"/>
        </w:rPr>
        <w:t>74</w:t>
      </w:r>
      <w:r w:rsidR="00406141" w:rsidRPr="001D5828">
        <w:rPr>
          <w:szCs w:val="24"/>
          <w:lang w:eastAsia="es-CR"/>
        </w:rPr>
        <w:t xml:space="preserve"> </w:t>
      </w:r>
      <w:r w:rsidRPr="001D5828">
        <w:rPr>
          <w:szCs w:val="24"/>
          <w:lang w:eastAsia="es-CR"/>
        </w:rPr>
        <w:t xml:space="preserve">al mes por persona juzgadora y de </w:t>
      </w:r>
      <w:r w:rsidR="00406141">
        <w:rPr>
          <w:szCs w:val="24"/>
          <w:lang w:eastAsia="es-CR"/>
        </w:rPr>
        <w:t>47</w:t>
      </w:r>
      <w:r w:rsidR="00406141" w:rsidRPr="001D5828">
        <w:rPr>
          <w:szCs w:val="24"/>
          <w:lang w:eastAsia="es-CR"/>
        </w:rPr>
        <w:t xml:space="preserve"> </w:t>
      </w:r>
      <w:r w:rsidRPr="001D5828">
        <w:rPr>
          <w:szCs w:val="24"/>
          <w:lang w:eastAsia="es-CR"/>
        </w:rPr>
        <w:t xml:space="preserve">al mes por persona técnica judicial de trámite, esto según la información de la cantidad promedio mensual de asuntos entrados de 2015 a 2019, resultado que </w:t>
      </w:r>
      <w:r w:rsidRPr="000D6F5B">
        <w:rPr>
          <w:b/>
          <w:szCs w:val="24"/>
          <w:lang w:eastAsia="es-CR"/>
        </w:rPr>
        <w:t>se propone que se utilice</w:t>
      </w:r>
      <w:r w:rsidRPr="001D5828">
        <w:rPr>
          <w:szCs w:val="24"/>
          <w:lang w:eastAsia="es-CR"/>
        </w:rPr>
        <w:t xml:space="preserve"> como cuota de trabajo para estos juzgados.</w:t>
      </w:r>
    </w:p>
    <w:p w14:paraId="6073AA88" w14:textId="77777777" w:rsidR="00041B60" w:rsidRPr="001D5828" w:rsidRDefault="00041B60" w:rsidP="004A1BA3">
      <w:pPr>
        <w:contextualSpacing/>
        <w:rPr>
          <w:szCs w:val="24"/>
          <w:lang w:eastAsia="es-CR"/>
        </w:rPr>
      </w:pPr>
    </w:p>
    <w:p w14:paraId="50621D50" w14:textId="22392981" w:rsidR="00041B60" w:rsidRPr="001D5828" w:rsidRDefault="00041B60" w:rsidP="004A1BA3">
      <w:pPr>
        <w:contextualSpacing/>
        <w:rPr>
          <w:szCs w:val="24"/>
          <w:lang w:eastAsia="es-CR"/>
        </w:rPr>
      </w:pPr>
      <w:r w:rsidRPr="001D5828">
        <w:rPr>
          <w:szCs w:val="24"/>
          <w:lang w:eastAsia="es-CR"/>
        </w:rPr>
        <w:t xml:space="preserve">La carga de trabajo de asuntos entrados en los Juzgados Especializados en materia de Violencia </w:t>
      </w:r>
      <w:r w:rsidR="00076C72" w:rsidRPr="001D5828">
        <w:rPr>
          <w:szCs w:val="24"/>
          <w:lang w:eastAsia="es-CR"/>
        </w:rPr>
        <w:t>Doméstica</w:t>
      </w:r>
      <w:r w:rsidRPr="001D5828">
        <w:rPr>
          <w:szCs w:val="24"/>
          <w:lang w:eastAsia="es-CR"/>
        </w:rPr>
        <w:t xml:space="preserve"> es de 107 casos al mes por persona juzgadora y de </w:t>
      </w:r>
      <w:r w:rsidR="00406141">
        <w:rPr>
          <w:szCs w:val="24"/>
          <w:lang w:eastAsia="es-CR"/>
        </w:rPr>
        <w:t>76</w:t>
      </w:r>
      <w:r w:rsidR="00406141" w:rsidRPr="001D5828">
        <w:rPr>
          <w:szCs w:val="24"/>
          <w:lang w:eastAsia="es-CR"/>
        </w:rPr>
        <w:t xml:space="preserve"> </w:t>
      </w:r>
      <w:r w:rsidRPr="001D5828">
        <w:rPr>
          <w:szCs w:val="24"/>
          <w:lang w:eastAsia="es-CR"/>
        </w:rPr>
        <w:t xml:space="preserve">por persona técnica judicial, esto según los valores promedio mensual de asuntos entrados de 2017 a 2019, resultado </w:t>
      </w:r>
      <w:r w:rsidRPr="001D5828">
        <w:rPr>
          <w:b/>
          <w:bCs/>
          <w:szCs w:val="24"/>
          <w:lang w:eastAsia="es-CR"/>
        </w:rPr>
        <w:t>que se propone que se utilice</w:t>
      </w:r>
      <w:r w:rsidRPr="001D5828">
        <w:rPr>
          <w:szCs w:val="24"/>
          <w:lang w:eastAsia="es-CR"/>
        </w:rPr>
        <w:t xml:space="preserve"> como cuota de trabajo para estos juzgados.</w:t>
      </w:r>
    </w:p>
    <w:p w14:paraId="5F0B7435" w14:textId="77777777" w:rsidR="00041B60" w:rsidRPr="001D5828" w:rsidRDefault="00041B60" w:rsidP="004A1BA3">
      <w:pPr>
        <w:contextualSpacing/>
        <w:rPr>
          <w:szCs w:val="24"/>
          <w:lang w:eastAsia="es-CR"/>
        </w:rPr>
      </w:pPr>
    </w:p>
    <w:p w14:paraId="5575EF8B" w14:textId="61C22F43" w:rsidR="00041B60" w:rsidRDefault="00041B60" w:rsidP="004A1BA3">
      <w:pPr>
        <w:contextualSpacing/>
        <w:rPr>
          <w:szCs w:val="24"/>
          <w:lang w:eastAsia="es-CR"/>
        </w:rPr>
      </w:pPr>
      <w:r w:rsidRPr="001D5828">
        <w:rPr>
          <w:szCs w:val="24"/>
          <w:lang w:eastAsia="es-CR"/>
        </w:rPr>
        <w:t xml:space="preserve">La carga de trabajo de asuntos entrados en los despachos especializados que conocen la materia de Pensiones Alimentarias, según los datos de 2017 a 2019 es de </w:t>
      </w:r>
      <w:r w:rsidR="00406141">
        <w:rPr>
          <w:szCs w:val="24"/>
          <w:lang w:eastAsia="es-CR"/>
        </w:rPr>
        <w:t>66</w:t>
      </w:r>
      <w:r w:rsidR="00406141" w:rsidRPr="001D5828">
        <w:rPr>
          <w:szCs w:val="24"/>
          <w:lang w:eastAsia="es-CR"/>
        </w:rPr>
        <w:t xml:space="preserve"> </w:t>
      </w:r>
      <w:r w:rsidRPr="001D5828">
        <w:rPr>
          <w:szCs w:val="24"/>
          <w:lang w:eastAsia="es-CR"/>
        </w:rPr>
        <w:t xml:space="preserve">casos al mes por persona juzgadora y de </w:t>
      </w:r>
      <w:r w:rsidR="00406141">
        <w:rPr>
          <w:szCs w:val="24"/>
          <w:lang w:eastAsia="es-CR"/>
        </w:rPr>
        <w:t>32</w:t>
      </w:r>
      <w:r w:rsidR="00406141" w:rsidRPr="001D5828">
        <w:rPr>
          <w:szCs w:val="24"/>
          <w:lang w:eastAsia="es-CR"/>
        </w:rPr>
        <w:t xml:space="preserve"> </w:t>
      </w:r>
      <w:r w:rsidRPr="001D5828">
        <w:rPr>
          <w:szCs w:val="24"/>
          <w:lang w:eastAsia="es-CR"/>
        </w:rPr>
        <w:t xml:space="preserve">al mes por persona técnica judicial, resultado que </w:t>
      </w:r>
      <w:r w:rsidRPr="000D6F5B">
        <w:rPr>
          <w:b/>
          <w:szCs w:val="24"/>
          <w:lang w:eastAsia="es-CR"/>
        </w:rPr>
        <w:t>se propone que se utilice</w:t>
      </w:r>
      <w:r w:rsidRPr="001D5828">
        <w:rPr>
          <w:szCs w:val="24"/>
          <w:lang w:eastAsia="es-CR"/>
        </w:rPr>
        <w:t xml:space="preserve"> como cuota de trabajo para estos juzgados.</w:t>
      </w:r>
    </w:p>
    <w:p w14:paraId="06C73AFB" w14:textId="77777777" w:rsidR="00B46EBB" w:rsidRDefault="00B46EBB" w:rsidP="004A1BA3">
      <w:pPr>
        <w:contextualSpacing/>
        <w:rPr>
          <w:szCs w:val="24"/>
          <w:lang w:eastAsia="es-CR"/>
        </w:rPr>
      </w:pPr>
    </w:p>
    <w:p w14:paraId="22CDDC18" w14:textId="75C870A5" w:rsidR="00B46EBB" w:rsidRPr="001D5828" w:rsidRDefault="00B46EBB" w:rsidP="004A1BA3">
      <w:pPr>
        <w:contextualSpacing/>
        <w:rPr>
          <w:szCs w:val="24"/>
          <w:lang w:eastAsia="es-CR"/>
        </w:rPr>
      </w:pPr>
      <w:r>
        <w:rPr>
          <w:szCs w:val="24"/>
          <w:lang w:eastAsia="es-CR"/>
        </w:rPr>
        <w:t xml:space="preserve">Las cuotas serán revisadas según el Modelo de sostenibilidad seis </w:t>
      </w:r>
      <w:r w:rsidR="006543DF">
        <w:rPr>
          <w:szCs w:val="24"/>
          <w:lang w:eastAsia="es-CR"/>
        </w:rPr>
        <w:t>meses posteriores</w:t>
      </w:r>
      <w:r>
        <w:rPr>
          <w:szCs w:val="24"/>
          <w:lang w:eastAsia="es-CR"/>
        </w:rPr>
        <w:t xml:space="preserve"> a la entrada en vigencia de las misma</w:t>
      </w:r>
      <w:r w:rsidR="006543DF">
        <w:rPr>
          <w:szCs w:val="24"/>
          <w:lang w:eastAsia="es-CR"/>
        </w:rPr>
        <w:t>s, en caso de requerirse y previa solicitud del Centro de Apoyo y Seguimiento a la Función Jurisdiccional</w:t>
      </w:r>
      <w:r w:rsidR="00DE58A4">
        <w:rPr>
          <w:szCs w:val="24"/>
          <w:lang w:eastAsia="es-CR"/>
        </w:rPr>
        <w:t xml:space="preserve"> y los indicadores deberán implementarse de forma inmediata a la aprobación de este informe con la ayuda técnica de la Dirección de Planificación. </w:t>
      </w:r>
      <w:r w:rsidR="00696413">
        <w:rPr>
          <w:szCs w:val="24"/>
          <w:lang w:eastAsia="es-CR"/>
        </w:rPr>
        <w:t xml:space="preserve">Lo anterior, sin perjuicio de que cuando se aborden los despachos de forma individual se ajuste </w:t>
      </w:r>
      <w:r w:rsidR="009F6A42">
        <w:rPr>
          <w:szCs w:val="24"/>
          <w:lang w:eastAsia="es-CR"/>
        </w:rPr>
        <w:t>a la operativa del despacho lo que se requiera.</w:t>
      </w:r>
    </w:p>
    <w:p w14:paraId="70655260" w14:textId="77777777" w:rsidR="00041B60" w:rsidRPr="001D5828" w:rsidRDefault="00041B60" w:rsidP="00041B60"/>
    <w:p w14:paraId="64A93D2F" w14:textId="77777777" w:rsidR="00041B60" w:rsidRPr="001D5828" w:rsidRDefault="00041B60" w:rsidP="00BD1A97"/>
    <w:p w14:paraId="0475E715" w14:textId="77777777" w:rsidR="0031426E" w:rsidRPr="001D5828" w:rsidRDefault="0031426E">
      <w:pPr>
        <w:pStyle w:val="Ttulo2"/>
      </w:pPr>
      <w:r w:rsidRPr="001D5828">
        <w:t>Sistemas Informáticos</w:t>
      </w:r>
    </w:p>
    <w:p w14:paraId="14E516FF" w14:textId="79EC99B3" w:rsidR="00407E04" w:rsidRPr="001D5828" w:rsidRDefault="00862E8D" w:rsidP="00BD1A97">
      <w:r w:rsidRPr="001D5828">
        <w:t>En lo que respecta a los diversos sistemas informáticos, se plantean las siguientes recomendaciones:</w:t>
      </w:r>
    </w:p>
    <w:p w14:paraId="32CE3937" w14:textId="77777777" w:rsidR="00BD1A97" w:rsidRPr="001D5828" w:rsidRDefault="00BD1A97" w:rsidP="00BD1A97"/>
    <w:p w14:paraId="2E8518B9" w14:textId="77777777" w:rsidR="0031426E" w:rsidRPr="001D5828" w:rsidRDefault="0031426E" w:rsidP="00817985">
      <w:pPr>
        <w:pStyle w:val="Ttulo3"/>
      </w:pPr>
      <w:r w:rsidRPr="001D5828">
        <w:t>Lista de Tareas</w:t>
      </w:r>
    </w:p>
    <w:p w14:paraId="27438924" w14:textId="77777777" w:rsidR="00041ADD" w:rsidRPr="001D5828" w:rsidRDefault="00041ADD" w:rsidP="00BD1A97"/>
    <w:p w14:paraId="3B478C04" w14:textId="3A012ED4" w:rsidR="005F0BD4" w:rsidRPr="001D5828" w:rsidRDefault="005F0BD4" w:rsidP="004A1BA3">
      <w:r w:rsidRPr="001D5828">
        <w:t>Se debe implementar el nuevo esquema de tareas, el cual se realizará mediante un ejercicio controlado, en cada uno de los despachos que serán abordados por la Dirección de Planificación, debido a que implica la eliminación de tareas existentes y modificación de los nombres actuales, para evitar que los expedientes se pierdan</w:t>
      </w:r>
      <w:r w:rsidR="00B150EA" w:rsidRPr="001D5828">
        <w:t>, todo lo anterior con el fin de estandarizar las tareas a nivel nacional</w:t>
      </w:r>
      <w:r w:rsidRPr="001D5828">
        <w:t>.</w:t>
      </w:r>
      <w:r w:rsidR="00C24BB6">
        <w:t xml:space="preserve"> La Dirección de Planificación, brindará el acompañamiento urgente según su capacidad instalada de </w:t>
      </w:r>
      <w:r w:rsidR="00A268E7">
        <w:t>cuatro despachos simultáneos</w:t>
      </w:r>
      <w:r w:rsidR="00836089">
        <w:t>.</w:t>
      </w:r>
    </w:p>
    <w:p w14:paraId="5A6C376A" w14:textId="77777777" w:rsidR="00041ADD" w:rsidRPr="001D5828" w:rsidRDefault="00041ADD" w:rsidP="00BD1A97"/>
    <w:p w14:paraId="43124B32" w14:textId="46252447" w:rsidR="0031426E" w:rsidRPr="001D5828" w:rsidRDefault="00EA4201" w:rsidP="00817985">
      <w:pPr>
        <w:pStyle w:val="Ttulo3"/>
      </w:pPr>
      <w:r>
        <w:t xml:space="preserve">Oficinas de Recepción de Documentos </w:t>
      </w:r>
      <w:r w:rsidR="00947219">
        <w:t>/ Dirección Ejecutiva</w:t>
      </w:r>
      <w:r w:rsidR="000D7246">
        <w:t xml:space="preserve">. </w:t>
      </w:r>
      <w:r w:rsidR="0031426E" w:rsidRPr="001D5828">
        <w:t>Escritos CEREDOC</w:t>
      </w:r>
    </w:p>
    <w:p w14:paraId="126A32D9" w14:textId="77777777" w:rsidR="00FF4AB1" w:rsidRPr="001D5828" w:rsidRDefault="00FF4AB1" w:rsidP="00BD1A97"/>
    <w:p w14:paraId="7DAF3D0B" w14:textId="71F46377" w:rsidR="00FF4AB1" w:rsidRPr="001D5828" w:rsidRDefault="00C4121B" w:rsidP="004A1BA3">
      <w:r w:rsidRPr="001D5828">
        <w:t xml:space="preserve">Las oficinas </w:t>
      </w:r>
      <w:r w:rsidR="00060DDA" w:rsidRPr="001D5828">
        <w:t>de Recepción de Documentos</w:t>
      </w:r>
      <w:r w:rsidR="000C0F66" w:rsidRPr="001D5828">
        <w:t xml:space="preserve"> a nivel </w:t>
      </w:r>
      <w:r w:rsidR="00AD0D71" w:rsidRPr="001D5828">
        <w:t>nacional</w:t>
      </w:r>
      <w:r w:rsidR="005A2B6E" w:rsidRPr="001D5828">
        <w:t xml:space="preserve"> deberán tener </w:t>
      </w:r>
      <w:r w:rsidR="009C5590" w:rsidRPr="001D5828">
        <w:t xml:space="preserve">en </w:t>
      </w:r>
      <w:r w:rsidR="005A2B6E" w:rsidRPr="001D5828">
        <w:t>el Sistema CEREDOC</w:t>
      </w:r>
      <w:r w:rsidR="00C32B6D" w:rsidRPr="001D5828">
        <w:t xml:space="preserve"> la lista de escritos </w:t>
      </w:r>
      <w:r w:rsidR="00E53711" w:rsidRPr="001D5828">
        <w:t xml:space="preserve">que se indicó </w:t>
      </w:r>
      <w:r w:rsidR="0041360C" w:rsidRPr="001D5828">
        <w:t xml:space="preserve">únicamente para la materia de Familia, sin </w:t>
      </w:r>
      <w:r w:rsidR="0041360C" w:rsidRPr="001D5828">
        <w:lastRenderedPageBreak/>
        <w:t xml:space="preserve">perjuicio de que si se presenta algún </w:t>
      </w:r>
      <w:r w:rsidR="00952901" w:rsidRPr="001D5828">
        <w:t xml:space="preserve">documento que no esté en el listado que </w:t>
      </w:r>
      <w:r w:rsidR="004E1393" w:rsidRPr="001D5828">
        <w:t>se deba recibir en las citadas oficinas</w:t>
      </w:r>
      <w:r w:rsidR="00B150EA" w:rsidRPr="001D5828">
        <w:t xml:space="preserve"> y dar una nueva numeración</w:t>
      </w:r>
      <w:r w:rsidR="00161A63" w:rsidRPr="001D5828">
        <w:t>.</w:t>
      </w:r>
    </w:p>
    <w:p w14:paraId="2F4B7673" w14:textId="77777777" w:rsidR="00FF4AB1" w:rsidRPr="001D5828" w:rsidRDefault="00FF4AB1" w:rsidP="00BD1A97"/>
    <w:p w14:paraId="5A3C2821" w14:textId="39185BA7" w:rsidR="00E22FB0" w:rsidRPr="001D5828" w:rsidRDefault="00E22FB0" w:rsidP="004A1BA3">
      <w:r w:rsidRPr="001D5828">
        <w:t xml:space="preserve">En el </w:t>
      </w:r>
      <w:r w:rsidRPr="001D5828">
        <w:rPr>
          <w:b/>
          <w:i/>
        </w:rPr>
        <w:t xml:space="preserve">apéndice </w:t>
      </w:r>
      <w:r w:rsidR="0028456C">
        <w:rPr>
          <w:b/>
          <w:bCs/>
          <w:i/>
          <w:iCs/>
        </w:rPr>
        <w:t>9</w:t>
      </w:r>
      <w:r w:rsidR="0028456C" w:rsidRPr="001D5828">
        <w:t xml:space="preserve"> </w:t>
      </w:r>
      <w:r w:rsidRPr="001D5828">
        <w:t>se adjuntan la lista de los escritos que deben utilizar las Oficinas de Recepción de Documentos a nivel nacional</w:t>
      </w:r>
      <w:r w:rsidR="0015264F" w:rsidRPr="001D5828">
        <w:t>.</w:t>
      </w:r>
      <w:r w:rsidR="00DD2F21">
        <w:t xml:space="preserve"> Esta </w:t>
      </w:r>
      <w:r w:rsidR="00FB22F9">
        <w:t xml:space="preserve">tabla se debe implementar de forma inmediata una vez aprobado el informe por todas las </w:t>
      </w:r>
      <w:r w:rsidR="00137EC5">
        <w:t>oficinas de recepción de documentos.</w:t>
      </w:r>
    </w:p>
    <w:p w14:paraId="31D6032D" w14:textId="77777777" w:rsidR="00E22FB0" w:rsidRPr="001D5828" w:rsidRDefault="00E22FB0" w:rsidP="00BD1A97"/>
    <w:p w14:paraId="171A2914" w14:textId="77777777" w:rsidR="0031426E" w:rsidRPr="001D5828" w:rsidRDefault="0031426E">
      <w:pPr>
        <w:pStyle w:val="Ttulo2"/>
      </w:pPr>
      <w:r w:rsidRPr="001D5828">
        <w:rPr>
          <w:snapToGrid w:val="0"/>
        </w:rPr>
        <w:t>Equipo de Mejora Continua</w:t>
      </w:r>
    </w:p>
    <w:p w14:paraId="03724ADD" w14:textId="77777777" w:rsidR="002D23CA" w:rsidRPr="001D5828" w:rsidRDefault="002D23CA" w:rsidP="00BD1A97"/>
    <w:p w14:paraId="47208EBA" w14:textId="1B0CA78C" w:rsidR="00641628" w:rsidRPr="001D5828" w:rsidRDefault="00B5042A" w:rsidP="004A1BA3">
      <w:r w:rsidRPr="001D5828">
        <w:t xml:space="preserve">En todos los Juzgados </w:t>
      </w:r>
      <w:r w:rsidR="002700E0" w:rsidRPr="001D5828">
        <w:t>Especializados de Familia</w:t>
      </w:r>
      <w:r w:rsidR="0037583A" w:rsidRPr="001D5828">
        <w:t>,</w:t>
      </w:r>
      <w:r w:rsidR="000D0115" w:rsidRPr="001D5828">
        <w:t xml:space="preserve"> se deberá de conformar </w:t>
      </w:r>
      <w:r w:rsidR="00846BAD" w:rsidRPr="001D5828">
        <w:t xml:space="preserve">un Equipo de Mejora Continua, </w:t>
      </w:r>
      <w:r w:rsidR="000816BC" w:rsidRPr="001D5828">
        <w:t>qu</w:t>
      </w:r>
      <w:r w:rsidR="009E5C66" w:rsidRPr="001D5828">
        <w:t>i</w:t>
      </w:r>
      <w:r w:rsidR="000816BC" w:rsidRPr="001D5828">
        <w:t>e</w:t>
      </w:r>
      <w:r w:rsidR="009E5C66" w:rsidRPr="001D5828">
        <w:t xml:space="preserve">nes deben cumplir con las responsabilidades </w:t>
      </w:r>
      <w:r w:rsidR="00F07F92" w:rsidRPr="001D5828">
        <w:t>establecidas</w:t>
      </w:r>
      <w:r w:rsidR="005655A4" w:rsidRPr="001D5828">
        <w:t xml:space="preserve"> y</w:t>
      </w:r>
      <w:r w:rsidR="00DB0013" w:rsidRPr="001D5828">
        <w:t xml:space="preserve"> dar seguimiento a los planes remediales</w:t>
      </w:r>
      <w:r w:rsidR="000816BC" w:rsidRPr="001D5828">
        <w:t xml:space="preserve"> </w:t>
      </w:r>
      <w:r w:rsidR="00340177" w:rsidRPr="001D5828">
        <w:t>implementados en cada Despacho durante los abordajes</w:t>
      </w:r>
      <w:r w:rsidR="00C26C18" w:rsidRPr="001D5828">
        <w:t xml:space="preserve"> que realizará la Dirección de Planificación, </w:t>
      </w:r>
      <w:r w:rsidR="00A83EEB" w:rsidRPr="001D5828">
        <w:t>es importante</w:t>
      </w:r>
      <w:r w:rsidR="003A73FA" w:rsidRPr="001D5828">
        <w:t xml:space="preserve"> indicar que los equipos estén conformados </w:t>
      </w:r>
      <w:r w:rsidR="0051226B">
        <w:t xml:space="preserve">al menos </w:t>
      </w:r>
      <w:r w:rsidR="003A73FA" w:rsidRPr="001D5828">
        <w:t>por</w:t>
      </w:r>
      <w:r w:rsidR="0084311D" w:rsidRPr="001D5828">
        <w:t xml:space="preserve"> el Juez o Jueza Coordinadora</w:t>
      </w:r>
      <w:r w:rsidR="00F03E46" w:rsidRPr="001D5828">
        <w:t>, el Coordinador o Coordinadora Judicial</w:t>
      </w:r>
      <w:r w:rsidR="005F3CC8" w:rsidRPr="001D5828">
        <w:t xml:space="preserve"> y al menos </w:t>
      </w:r>
      <w:r w:rsidR="00B47DDB" w:rsidRPr="001D5828">
        <w:t>un</w:t>
      </w:r>
      <w:r w:rsidR="007A3FE1" w:rsidRPr="001D5828">
        <w:t xml:space="preserve">a </w:t>
      </w:r>
      <w:r w:rsidR="00B150EA" w:rsidRPr="001D5828">
        <w:t>de las</w:t>
      </w:r>
      <w:r w:rsidR="007A3FE1" w:rsidRPr="001D5828">
        <w:t xml:space="preserve"> personas técnicas judiciales de experiencia.</w:t>
      </w:r>
    </w:p>
    <w:p w14:paraId="629F20EE" w14:textId="77777777" w:rsidR="00FC0E44" w:rsidRPr="001D5828" w:rsidRDefault="00FC0E44" w:rsidP="00BD1A97"/>
    <w:p w14:paraId="5910B1D0" w14:textId="1018DF53" w:rsidR="00641628" w:rsidRPr="001D5828" w:rsidRDefault="00FC0E44" w:rsidP="004A1BA3">
      <w:r w:rsidRPr="001D5828">
        <w:t>Las responsabilidades del Equipo de Mejora</w:t>
      </w:r>
      <w:r w:rsidR="00564593" w:rsidRPr="001D5828">
        <w:t xml:space="preserve"> se detallan </w:t>
      </w:r>
      <w:r w:rsidR="00395E3A" w:rsidRPr="001D5828">
        <w:t>e</w:t>
      </w:r>
      <w:r w:rsidR="00D727B5" w:rsidRPr="001D5828">
        <w:t xml:space="preserve">n el </w:t>
      </w:r>
      <w:r w:rsidR="00D727B5" w:rsidRPr="001D5828">
        <w:rPr>
          <w:b/>
          <w:i/>
        </w:rPr>
        <w:t>apéndice</w:t>
      </w:r>
      <w:r w:rsidR="00D53399" w:rsidRPr="001D5828">
        <w:rPr>
          <w:b/>
          <w:i/>
        </w:rPr>
        <w:t xml:space="preserve"> </w:t>
      </w:r>
      <w:r w:rsidR="0028456C">
        <w:rPr>
          <w:b/>
          <w:bCs/>
          <w:i/>
          <w:iCs/>
        </w:rPr>
        <w:t>31</w:t>
      </w:r>
      <w:r w:rsidR="00B150EA" w:rsidRPr="001D5828">
        <w:rPr>
          <w:b/>
          <w:bCs/>
          <w:i/>
          <w:iCs/>
        </w:rPr>
        <w:t>.</w:t>
      </w:r>
    </w:p>
    <w:p w14:paraId="1F181FCA" w14:textId="77777777" w:rsidR="0057486B" w:rsidRPr="001D5828" w:rsidRDefault="0057486B" w:rsidP="00BD1A97"/>
    <w:p w14:paraId="61A6B33D" w14:textId="2AE39988" w:rsidR="0031426E" w:rsidRPr="001D5828" w:rsidRDefault="00DE038B">
      <w:pPr>
        <w:pStyle w:val="Ttulo2"/>
      </w:pPr>
      <w:r w:rsidRPr="001D5828">
        <w:t>Indicadores de Gestión</w:t>
      </w:r>
    </w:p>
    <w:p w14:paraId="132A074E" w14:textId="77777777" w:rsidR="00B9797E" w:rsidRPr="001D5828" w:rsidRDefault="00B9797E" w:rsidP="00BD1A97"/>
    <w:p w14:paraId="5337163B" w14:textId="3BA15C80" w:rsidR="0031426E" w:rsidRPr="001D5828" w:rsidRDefault="0088723A" w:rsidP="00BD1A97">
      <w:r w:rsidRPr="001D5828">
        <w:t>Deberán todos los Ju</w:t>
      </w:r>
      <w:r w:rsidR="00C73951" w:rsidRPr="001D5828">
        <w:t xml:space="preserve">zgados Especializados del </w:t>
      </w:r>
      <w:r w:rsidR="0042206A" w:rsidRPr="001D5828">
        <w:t>país, completar de manera men</w:t>
      </w:r>
      <w:r w:rsidR="009F129E" w:rsidRPr="001D5828">
        <w:t xml:space="preserve">sual la Matriz de </w:t>
      </w:r>
      <w:r w:rsidR="00DE038B" w:rsidRPr="001D5828">
        <w:t>Indicadores de Gestión</w:t>
      </w:r>
      <w:r w:rsidR="0068224C">
        <w:t xml:space="preserve">. </w:t>
      </w:r>
      <w:r w:rsidR="0031426E" w:rsidRPr="001D5828">
        <w:t xml:space="preserve">La implementación de esta Matriz de Indicadores se deberá realizar </w:t>
      </w:r>
      <w:r w:rsidR="00C42C1C">
        <w:t xml:space="preserve">de forma </w:t>
      </w:r>
      <w:r w:rsidR="004D126D">
        <w:t xml:space="preserve">inmediata y </w:t>
      </w:r>
      <w:r w:rsidR="0031426E" w:rsidRPr="001D5828">
        <w:t xml:space="preserve">posterior a la inducción que </w:t>
      </w:r>
      <w:r w:rsidR="00F17C96" w:rsidRPr="001D5828">
        <w:t>realice</w:t>
      </w:r>
      <w:r w:rsidR="0031426E" w:rsidRPr="001D5828">
        <w:t xml:space="preserve"> la Dirección de Planificación en cada Despacho. </w:t>
      </w:r>
    </w:p>
    <w:p w14:paraId="0EE9C1D3" w14:textId="77777777" w:rsidR="00582DBD" w:rsidRPr="001D5828" w:rsidRDefault="00582DBD" w:rsidP="00BD1A97"/>
    <w:p w14:paraId="035CC4EE" w14:textId="77777777" w:rsidR="0031426E" w:rsidRPr="001D5828" w:rsidRDefault="0031426E" w:rsidP="00BD1A97">
      <w:r w:rsidRPr="001D5828">
        <w:t xml:space="preserve">Además, según el Modelo de Sostenibilidad, los Despachos deberán remitir la Matriz de Indicadores a más tardar al finalizar la tercera semana del mes a la Administración Regional con copia al Consejo de Administración; una vez que se realiza la revisión y análisis de los datos procederán a remitir la información recibida por las oficinas al Centro de Apoyo, Coordinación y Mejoramiento de la Función Jurisdiccional. </w:t>
      </w:r>
    </w:p>
    <w:p w14:paraId="6C784EAD" w14:textId="77777777" w:rsidR="00797D7B" w:rsidRPr="001D5828" w:rsidRDefault="00797D7B" w:rsidP="00BD1A97"/>
    <w:p w14:paraId="18FB9CBB" w14:textId="395DD477" w:rsidR="0031426E" w:rsidRPr="001D5828" w:rsidRDefault="0031426E" w:rsidP="00BD1A97">
      <w:r w:rsidRPr="001D5828">
        <w:t>Es importante indicar, que una vez finalizado el abordaje en el Despacho, debe</w:t>
      </w:r>
      <w:r w:rsidR="00744830" w:rsidRPr="001D5828">
        <w:t>rá</w:t>
      </w:r>
      <w:r w:rsidRPr="001D5828">
        <w:t>n remitir la matriz de indicadores, planes remediales y minuta de reunión, a la Dirección de Planificación durante los primeros seis meses para el seguimiento y retroalimentación respectiva.</w:t>
      </w:r>
    </w:p>
    <w:p w14:paraId="576A2087" w14:textId="77777777" w:rsidR="00FA6667" w:rsidRPr="001D5828" w:rsidRDefault="00FA6667" w:rsidP="00FA6667"/>
    <w:p w14:paraId="1D6EBBC7" w14:textId="77777777" w:rsidR="00FA6667" w:rsidRDefault="00FA6667" w:rsidP="00222BBA">
      <w:pPr>
        <w:pStyle w:val="Ttulo3"/>
      </w:pPr>
      <w:r w:rsidRPr="00E043DE">
        <w:t>Relacionadas con el cumplimiento del informe de la Contraloría General de la República</w:t>
      </w:r>
    </w:p>
    <w:p w14:paraId="3C2687E0" w14:textId="77777777" w:rsidR="00FA6667" w:rsidRDefault="00FA6667" w:rsidP="00FA6667"/>
    <w:p w14:paraId="2D377A43" w14:textId="77777777" w:rsidR="00FA6667" w:rsidRPr="001D5828" w:rsidRDefault="00FA6667" w:rsidP="00FA6667">
      <w:r w:rsidRPr="00CB0B26">
        <w:t xml:space="preserve">Solicitar a la Dirección de Tecnología de la Información el análisis y ajuste de la actual mejora de pase a fallo con que cuenta el Escritorio Virtual en los contextos de familia y </w:t>
      </w:r>
      <w:r w:rsidRPr="00CB0B26">
        <w:lastRenderedPageBreak/>
        <w:t>pensiones alimentarias, con la finalidad de que la herramienta logre brindar la totalidad de información que genera el libro de pase a fallo diseñado en el presente informe. Una vez concluido el análisis y el ajuste, en caso de ser necesario, comunicará al Consejo Superior y a la Dirección de Planificación, la conclusión de la mejora y su liberación, así como la confirmación sobre la capacitación e implementación en los Juzgados que atienden dichas materias a nivel país que cuente con tramitación electrónica.</w:t>
      </w:r>
      <w:r>
        <w:t xml:space="preserve"> </w:t>
      </w:r>
    </w:p>
    <w:p w14:paraId="445A26AB" w14:textId="77777777" w:rsidR="00FA6667" w:rsidRDefault="00FA6667" w:rsidP="00FA6667"/>
    <w:p w14:paraId="518A4F27" w14:textId="025D15FD" w:rsidR="00FA6667" w:rsidRDefault="00FA6667" w:rsidP="00FA6667">
      <w:r w:rsidRPr="00CB0B26">
        <w:t>Solicitar a la Dirección de Tecnología de la Información implementar el reparto automático en los juzgados que atienden las materias de familia, pensiones alimentarias y violencia doméstica, de forma que las asignación de causas entre el equipo de</w:t>
      </w:r>
      <w:r w:rsidR="008E5132">
        <w:t xml:space="preserve"> </w:t>
      </w:r>
      <w:r w:rsidRPr="00CB0B26">
        <w:t>trabajo sea equitativo en cantidad y tipos de procedimiento; lo anterior alineado a los equipos de trabajo que mantienen los distintos despachos, hasta que la Dirección de Planificación solicite cambios a raíz de los abordaje que realice en esos juzgados.</w:t>
      </w:r>
      <w:r w:rsidR="008E5132">
        <w:t xml:space="preserve"> </w:t>
      </w:r>
      <w:r w:rsidRPr="00CB0B26">
        <w:t>Una vez concluido la implementación, comunicará al Consejo Superior y a la Dirección de Planificación, la conclusión de la mejora y su liberación, así como la confirmación sobre la capacitación e implementación en los Juzgados que atienden dichas materias a nivel país que cuente con tramitación electrónica.</w:t>
      </w:r>
      <w:r>
        <w:t xml:space="preserve"> </w:t>
      </w:r>
    </w:p>
    <w:p w14:paraId="420B6DA0" w14:textId="77777777" w:rsidR="00FA6667" w:rsidRDefault="00FA6667" w:rsidP="00FA6667"/>
    <w:p w14:paraId="4B796087" w14:textId="77777777" w:rsidR="00FA6667" w:rsidRPr="00CB0B26" w:rsidRDefault="00FA6667" w:rsidP="00FA6667">
      <w:pPr>
        <w:spacing w:after="120"/>
      </w:pPr>
      <w:r w:rsidRPr="00CB0B26">
        <w:t xml:space="preserve">Solicitar a los Juzgados de Pensiones Alimentarias y Juzgados de Familia implementar de forma inmediata el libro de pase de fallo propuesto en este informe, de forma que se mejore la recolección de información y se estandarice a nivel nacional los datos que se registran, facilitando el análisis y mejorando los controles que debe llevar las oficinas. </w:t>
      </w:r>
    </w:p>
    <w:p w14:paraId="0A78E6E0" w14:textId="77777777" w:rsidR="00FA6667" w:rsidRDefault="00FA6667" w:rsidP="00FA6667"/>
    <w:p w14:paraId="5B3DCBF5" w14:textId="253C2176" w:rsidR="00FA6667" w:rsidRDefault="00FA6667" w:rsidP="00FA6667">
      <w:pPr>
        <w:spacing w:after="120"/>
      </w:pPr>
      <w:r w:rsidRPr="00CB0B26">
        <w:t xml:space="preserve">Solicitar a los Juzgados de Pensiones Alimentarias, Juzgados de Familia y Juzgados de Violencia Doméstica utilizar la herramienta de reparto automático de asuntos, una vez implementada por el equipo de la Dirección de Tecnología de la Información, </w:t>
      </w:r>
      <w:r w:rsidR="000205A9" w:rsidRPr="00CB0B26">
        <w:t>con</w:t>
      </w:r>
      <w:r w:rsidRPr="00CB0B26">
        <w:t xml:space="preserve"> la finalidad de promover la equidad en la distribución de casos entre los equipos de trabajo de los juzgados, tanto en cantidad como por tipo de procedimiento; lo cual implicará un equilibrio en la asignación de cargas de trabajo. </w:t>
      </w:r>
    </w:p>
    <w:p w14:paraId="69A1497C" w14:textId="77777777" w:rsidR="00011089" w:rsidRDefault="00011089" w:rsidP="00FA6667">
      <w:pPr>
        <w:spacing w:after="120"/>
      </w:pPr>
    </w:p>
    <w:p w14:paraId="1EC1E019" w14:textId="37EA5BC1" w:rsidR="00011089" w:rsidRPr="00CB0B26" w:rsidRDefault="00011089" w:rsidP="00FA6667">
      <w:pPr>
        <w:spacing w:after="120"/>
      </w:pPr>
      <w:r>
        <w:t xml:space="preserve">Estas recomendaciones deben </w:t>
      </w:r>
      <w:r w:rsidR="00E64FBE">
        <w:t xml:space="preserve">atenderse para cumplir los plazos brindados por la Contraloría General de la República. </w:t>
      </w:r>
    </w:p>
    <w:p w14:paraId="57097989" w14:textId="77777777" w:rsidR="00B46FF0" w:rsidRPr="000205A9" w:rsidRDefault="00B46FF0"/>
    <w:p w14:paraId="47C3E291" w14:textId="77777777" w:rsidR="0031426E" w:rsidRPr="001D5828" w:rsidRDefault="0031426E">
      <w:pPr>
        <w:pStyle w:val="Ttulo2"/>
      </w:pPr>
      <w:r w:rsidRPr="00271455">
        <w:t>Otras recomendaciones</w:t>
      </w:r>
    </w:p>
    <w:p w14:paraId="3088F94E" w14:textId="77777777" w:rsidR="00466176" w:rsidRDefault="00466176" w:rsidP="003A7200"/>
    <w:p w14:paraId="15D52152" w14:textId="5B823B42" w:rsidR="00466176" w:rsidRPr="001D5828" w:rsidRDefault="00A12539" w:rsidP="003A7200">
      <w:r>
        <w:t>Solicitar a la Dirección de Planificación el diseño de los Planes de Descongestionamiento en materia de Familia, el cual se construirá con a la información que suministre el CACMFJ, así como las recomendaciones de este, y los análisis que consideren pertinentes.</w:t>
      </w:r>
    </w:p>
    <w:p w14:paraId="39BAE03F" w14:textId="5139AB1A" w:rsidR="00443BEA" w:rsidRDefault="00443BEA" w:rsidP="003C288B"/>
    <w:p w14:paraId="36D75693" w14:textId="09344B61" w:rsidR="00D0557C" w:rsidRDefault="004D53C0" w:rsidP="003C288B">
      <w:r>
        <w:t xml:space="preserve">Modificar </w:t>
      </w:r>
      <w:r w:rsidR="00D01BE3">
        <w:t>lo</w:t>
      </w:r>
      <w:r>
        <w:t xml:space="preserve"> </w:t>
      </w:r>
      <w:r w:rsidR="00B55633">
        <w:t xml:space="preserve">aprobado </w:t>
      </w:r>
      <w:r w:rsidR="00310C6A">
        <w:t>en</w:t>
      </w:r>
      <w:r w:rsidR="00290F7A">
        <w:t xml:space="preserve"> el 555-PLA-RH-MI-2019 “</w:t>
      </w:r>
      <w:r w:rsidR="00290F7A" w:rsidRPr="00DA5B02">
        <w:t xml:space="preserve">Impacto organizacional y presupuestario en el Poder Judicial a partir de la promulgación del Nuevo Código Procesal </w:t>
      </w:r>
      <w:r w:rsidR="00290F7A" w:rsidRPr="00DA5B02">
        <w:lastRenderedPageBreak/>
        <w:t>Civil para el 2020”</w:t>
      </w:r>
      <w:r w:rsidR="00431BA9">
        <w:t xml:space="preserve"> sobre la organización del Juzgado de </w:t>
      </w:r>
      <w:r w:rsidR="00160B22" w:rsidRPr="001D5828">
        <w:t>Juzgado Civil, Trabajo y Familia del II Circuito Judicial de Alajuela (sede Upala)</w:t>
      </w:r>
      <w:r w:rsidR="003D0AE6">
        <w:t xml:space="preserve"> para el 2020</w:t>
      </w:r>
      <w:r w:rsidR="00160B22" w:rsidRPr="001D5828">
        <w:t>,</w:t>
      </w:r>
      <w:r w:rsidR="00D01BE3">
        <w:t xml:space="preserve"> </w:t>
      </w:r>
      <w:r w:rsidR="00F27EA7">
        <w:t>en línea</w:t>
      </w:r>
      <w:r w:rsidR="00D01BE3">
        <w:t xml:space="preserve"> a la asignación de materias por persona juzgadora, de</w:t>
      </w:r>
      <w:r w:rsidR="00A925D3">
        <w:t xml:space="preserve"> forma que a partir de</w:t>
      </w:r>
      <w:r w:rsidR="003D0AE6">
        <w:t xml:space="preserve"> la aprobación del presente informe se realicen las siguientes modificaciones:</w:t>
      </w:r>
    </w:p>
    <w:p w14:paraId="27A6B866" w14:textId="18C0102B" w:rsidR="003D0AE6" w:rsidRPr="00DA5B02" w:rsidRDefault="003D0AE6" w:rsidP="003D0AE6">
      <w:pPr>
        <w:pStyle w:val="Prrafodelista"/>
        <w:numPr>
          <w:ilvl w:val="0"/>
          <w:numId w:val="40"/>
        </w:numPr>
        <w:rPr>
          <w:szCs w:val="22"/>
          <w:lang w:eastAsia="en-US"/>
        </w:rPr>
      </w:pPr>
      <w:r>
        <w:t xml:space="preserve">La persona juzgadora que atiende las materias de Agrario y Penal Juvenil atienda </w:t>
      </w:r>
      <w:r w:rsidRPr="00DA5B02">
        <w:rPr>
          <w:szCs w:val="22"/>
          <w:lang w:eastAsia="en-US"/>
        </w:rPr>
        <w:t>sólo la materia de Agrario.</w:t>
      </w:r>
    </w:p>
    <w:p w14:paraId="41FCEEC1" w14:textId="69551BEE" w:rsidR="003D0AE6" w:rsidRPr="00DA5B02" w:rsidRDefault="003D0AE6" w:rsidP="003D0AE6">
      <w:pPr>
        <w:pStyle w:val="Prrafodelista"/>
        <w:numPr>
          <w:ilvl w:val="0"/>
          <w:numId w:val="40"/>
        </w:numPr>
        <w:rPr>
          <w:szCs w:val="22"/>
          <w:lang w:eastAsia="en-US"/>
        </w:rPr>
      </w:pPr>
      <w:r w:rsidRPr="00DA5B02">
        <w:rPr>
          <w:szCs w:val="22"/>
          <w:lang w:eastAsia="en-US"/>
        </w:rPr>
        <w:t>La persona juzgadora que atiende la materia de Violencia Doméstica atienda las materias de Violencia Doméstica y Penal Juvenil.</w:t>
      </w:r>
    </w:p>
    <w:p w14:paraId="2AF5E89B" w14:textId="77777777" w:rsidR="00D20634" w:rsidRPr="001D5828" w:rsidRDefault="00D20634" w:rsidP="003C288B"/>
    <w:p w14:paraId="594A9420" w14:textId="1F07272C" w:rsidR="00FB1571" w:rsidRPr="001D5828" w:rsidRDefault="007D5039" w:rsidP="008E2513">
      <w:pPr>
        <w:pStyle w:val="Ttulo2"/>
      </w:pPr>
      <w:r w:rsidRPr="00271455">
        <w:t xml:space="preserve">A la </w:t>
      </w:r>
      <w:r w:rsidR="00FB1571" w:rsidRPr="008E2513">
        <w:t>Comisión de la Jurisdicción Familia Niñez y Adolescencia</w:t>
      </w:r>
    </w:p>
    <w:p w14:paraId="291F2624" w14:textId="15EE79CA" w:rsidR="00FB1571" w:rsidRPr="001D5828" w:rsidRDefault="00FB1571" w:rsidP="003C288B"/>
    <w:p w14:paraId="78C2FAD1" w14:textId="39C971CA" w:rsidR="00FB1571" w:rsidRPr="001D5828" w:rsidRDefault="00FB1571" w:rsidP="003C288B">
      <w:r w:rsidRPr="001D5828">
        <w:t xml:space="preserve">La Comisión de la Jurisdicción Familia Niñez y Adolescencia debe velar por el cumplimiento y seguimiento de las recomendaciones planteadas en este informe, las cuales deben quedar documentadas y comunicadas a las partes involucradas. </w:t>
      </w:r>
    </w:p>
    <w:p w14:paraId="0FE07AA3" w14:textId="77777777" w:rsidR="00443BEA" w:rsidRDefault="00443BEA" w:rsidP="00443BEA"/>
    <w:p w14:paraId="0121CEFC" w14:textId="77777777" w:rsidR="00366541" w:rsidRPr="001D5828" w:rsidRDefault="00366541" w:rsidP="00366541">
      <w:r>
        <w:t xml:space="preserve">Deberá solicitar y brindar seguimiento a los despachos que atienden materia de Familia y Pensiones Alimentarias que realicen la actualización de la información en los sistemas de información con que cuenta la Institución de forma que las consultas que se realicen brinden información certera. </w:t>
      </w:r>
    </w:p>
    <w:p w14:paraId="632E4534" w14:textId="77777777" w:rsidR="00366541" w:rsidRDefault="00366541" w:rsidP="00443BEA"/>
    <w:p w14:paraId="29863D4E" w14:textId="77777777" w:rsidR="00E12362" w:rsidRPr="00C15325" w:rsidRDefault="00E12362" w:rsidP="008E2513">
      <w:pPr>
        <w:pStyle w:val="Ttulo2"/>
      </w:pPr>
      <w:r w:rsidRPr="00271455">
        <w:t xml:space="preserve">A la Comisión de Violencia Doméstica </w:t>
      </w:r>
    </w:p>
    <w:p w14:paraId="1DEAAE15" w14:textId="77777777" w:rsidR="00E12362" w:rsidRDefault="00E12362" w:rsidP="00E12362"/>
    <w:p w14:paraId="4F251FD0" w14:textId="77777777" w:rsidR="00E12362" w:rsidRPr="001D5828" w:rsidRDefault="00E12362" w:rsidP="00E12362">
      <w:r>
        <w:t xml:space="preserve">Deberá solicitar y brindar seguimiento a los despachos que atienden materia de Violencia Doméstica que realicen la actualización de la información en los sistemas de información con que cuenta la Institución de forma que las consultas que se realicen brinden información certera. </w:t>
      </w:r>
    </w:p>
    <w:p w14:paraId="47588229" w14:textId="77777777" w:rsidR="00E12362" w:rsidRDefault="00E12362" w:rsidP="00443BEA"/>
    <w:p w14:paraId="2412ECE4" w14:textId="74CC2692" w:rsidR="00873130" w:rsidRDefault="00B86A5C" w:rsidP="00443BEA">
      <w:r>
        <w:t xml:space="preserve">Dar seguimiento </w:t>
      </w:r>
      <w:r w:rsidR="00704DA7">
        <w:t xml:space="preserve">a </w:t>
      </w:r>
      <w:r w:rsidR="00C83D37">
        <w:t>los Despachos de Violencia Doméstica de forma que se identifiquen las razones por las cual</w:t>
      </w:r>
      <w:r w:rsidR="00E2208B">
        <w:t xml:space="preserve">es los expedientes se acumulan en las </w:t>
      </w:r>
      <w:r w:rsidR="007B371B">
        <w:t xml:space="preserve">fases </w:t>
      </w:r>
      <w:r w:rsidR="00873130">
        <w:t>de demanda</w:t>
      </w:r>
      <w:r w:rsidR="002B21DF">
        <w:t xml:space="preserve"> demostrativa y conclusiva, y no llegan a la fase de seguimiento, para </w:t>
      </w:r>
      <w:r w:rsidR="00873130">
        <w:t xml:space="preserve">luego definir acciones institucionales que ayuden a mitigar dicha situación y se brinda a la persona usuaria el servicio expedito que se espera en este proceso. </w:t>
      </w:r>
    </w:p>
    <w:p w14:paraId="4F0DB54D" w14:textId="77777777" w:rsidR="00873130" w:rsidRDefault="00873130" w:rsidP="00443BEA"/>
    <w:p w14:paraId="158A1C44" w14:textId="5B7B6E97" w:rsidR="003E718D" w:rsidRDefault="0001324E" w:rsidP="00443BEA">
      <w:r>
        <w:t>Diseñar y comunicar lineamientos inst</w:t>
      </w:r>
      <w:r w:rsidR="00610952">
        <w:t>itucionales para la ejecución de la fase de seguimiento en los procesos con la finalidad de estandarizar la respuesta de los juzgados en lo</w:t>
      </w:r>
      <w:r w:rsidR="001B07FB">
        <w:t xml:space="preserve"> posible, lo que facilita la organización de las funciones para los próximos abordajes que se esperan realizar en esos despachos.</w:t>
      </w:r>
      <w:r w:rsidR="007B371B">
        <w:t xml:space="preserve"> </w:t>
      </w:r>
    </w:p>
    <w:p w14:paraId="7ED5BAB6" w14:textId="6868C2BD" w:rsidR="00DE3DC9" w:rsidRDefault="00DE3DC9" w:rsidP="00443BEA"/>
    <w:p w14:paraId="1603B8C9" w14:textId="3FECD3BB" w:rsidR="00DE3DC9" w:rsidRDefault="00DE3DC9" w:rsidP="00E130B6">
      <w:pPr>
        <w:pStyle w:val="Ttulo2"/>
      </w:pPr>
      <w:r>
        <w:t xml:space="preserve">A las </w:t>
      </w:r>
      <w:r w:rsidRPr="00DE3DC9">
        <w:t>Fiscalías que atienden materia Penal Juvenil</w:t>
      </w:r>
    </w:p>
    <w:p w14:paraId="729A033B" w14:textId="197ADEC1" w:rsidR="00DE3DC9" w:rsidRDefault="00DE3DC9" w:rsidP="00443BEA"/>
    <w:p w14:paraId="253BB4B3" w14:textId="31CDC704" w:rsidR="00DE3DC9" w:rsidRDefault="00DE3DC9" w:rsidP="00443BEA">
      <w:r w:rsidRPr="00DE3DC9">
        <w:t xml:space="preserve">Se </w:t>
      </w:r>
      <w:r>
        <w:t>solicita</w:t>
      </w:r>
      <w:r w:rsidRPr="00DE3DC9">
        <w:t xml:space="preserve"> </w:t>
      </w:r>
      <w:r>
        <w:t xml:space="preserve">a las </w:t>
      </w:r>
      <w:r w:rsidRPr="00DE3DC9">
        <w:t xml:space="preserve">Fiscalías que atienden </w:t>
      </w:r>
      <w:r>
        <w:t xml:space="preserve">materia </w:t>
      </w:r>
      <w:r w:rsidRPr="00DE3DC9">
        <w:t xml:space="preserve">Penal Juvenil como medida para ayudar a disminuir el circulante de </w:t>
      </w:r>
      <w:r>
        <w:t>l</w:t>
      </w:r>
      <w:r w:rsidRPr="00DE3DC9">
        <w:t xml:space="preserve">os despachos </w:t>
      </w:r>
      <w:r>
        <w:t xml:space="preserve">de materia Familia mixtos que entre sus materias </w:t>
      </w:r>
      <w:r>
        <w:lastRenderedPageBreak/>
        <w:t xml:space="preserve">atienden </w:t>
      </w:r>
      <w:r w:rsidRPr="00DE3DC9">
        <w:t>Penal Juvenil</w:t>
      </w:r>
      <w:r>
        <w:t>,</w:t>
      </w:r>
      <w:r w:rsidRPr="00DE3DC9">
        <w:t xml:space="preserve"> valoren la posibilidad de trasladar algunos de los casos de materia Penal Juvenil </w:t>
      </w:r>
      <w:r>
        <w:t xml:space="preserve">de esos despachos para que </w:t>
      </w:r>
      <w:r w:rsidRPr="00DE3DC9">
        <w:t xml:space="preserve">sean atendidos mediante el Programa de Justicia Restaurativa de la región. </w:t>
      </w:r>
    </w:p>
    <w:p w14:paraId="10F3B63F" w14:textId="59D3A981" w:rsidR="00F22D8E" w:rsidRPr="001D5828" w:rsidRDefault="00F22D8E" w:rsidP="00443BEA"/>
    <w:p w14:paraId="5A27AA64" w14:textId="38B833D4" w:rsidR="00FC3990" w:rsidRPr="00CD7663" w:rsidRDefault="007D5039" w:rsidP="008E2513">
      <w:pPr>
        <w:pStyle w:val="Ttulo2"/>
      </w:pPr>
      <w:r w:rsidRPr="00271455">
        <w:t xml:space="preserve">A la </w:t>
      </w:r>
      <w:r w:rsidR="00FC3990" w:rsidRPr="00C15325">
        <w:t>Dirección de Planificación</w:t>
      </w:r>
    </w:p>
    <w:p w14:paraId="0E4DB42F" w14:textId="77777777" w:rsidR="003A7200" w:rsidRPr="001D5828" w:rsidRDefault="003A7200" w:rsidP="003A7200">
      <w:pPr>
        <w:contextualSpacing/>
        <w:rPr>
          <w:szCs w:val="24"/>
          <w:lang w:eastAsia="es-CR"/>
        </w:rPr>
      </w:pPr>
    </w:p>
    <w:p w14:paraId="3EC0B610" w14:textId="05FD4C02" w:rsidR="00FC3990" w:rsidRPr="001D5828" w:rsidRDefault="0023574A" w:rsidP="003A7200">
      <w:pPr>
        <w:contextualSpacing/>
        <w:rPr>
          <w:szCs w:val="24"/>
          <w:lang w:eastAsia="es-CR"/>
        </w:rPr>
      </w:pPr>
      <w:r w:rsidRPr="001D5828">
        <w:rPr>
          <w:szCs w:val="24"/>
          <w:lang w:eastAsia="es-CR"/>
        </w:rPr>
        <w:t>Realizar la asignación</w:t>
      </w:r>
      <w:r w:rsidR="00FC3990" w:rsidRPr="001D5828">
        <w:rPr>
          <w:szCs w:val="24"/>
          <w:lang w:eastAsia="es-CR"/>
        </w:rPr>
        <w:t xml:space="preserve"> de códigos de oficina a los juzgados nuevos, así como valorar si </w:t>
      </w:r>
      <w:r w:rsidRPr="001D5828">
        <w:rPr>
          <w:szCs w:val="24"/>
          <w:lang w:eastAsia="es-CR"/>
        </w:rPr>
        <w:t>el</w:t>
      </w:r>
      <w:r w:rsidR="00FC3990" w:rsidRPr="001D5828">
        <w:rPr>
          <w:szCs w:val="24"/>
          <w:lang w:eastAsia="es-CR"/>
        </w:rPr>
        <w:t xml:space="preserve"> despacho que será objeto de </w:t>
      </w:r>
      <w:r w:rsidRPr="001D5828">
        <w:rPr>
          <w:szCs w:val="24"/>
          <w:lang w:eastAsia="es-CR"/>
        </w:rPr>
        <w:t>separac</w:t>
      </w:r>
      <w:r w:rsidR="00FC3990" w:rsidRPr="001D5828">
        <w:rPr>
          <w:szCs w:val="24"/>
          <w:lang w:eastAsia="es-CR"/>
        </w:rPr>
        <w:t xml:space="preserve">ión </w:t>
      </w:r>
      <w:r w:rsidRPr="001D5828">
        <w:rPr>
          <w:szCs w:val="24"/>
          <w:lang w:eastAsia="es-CR"/>
        </w:rPr>
        <w:t>requiere</w:t>
      </w:r>
      <w:r w:rsidR="00FC3990" w:rsidRPr="001D5828">
        <w:rPr>
          <w:szCs w:val="24"/>
          <w:lang w:eastAsia="es-CR"/>
        </w:rPr>
        <w:t xml:space="preserve"> o no el cambio del código de oficina que utilizan actualmente.</w:t>
      </w:r>
    </w:p>
    <w:p w14:paraId="021567B2" w14:textId="77777777" w:rsidR="00FC3990" w:rsidRPr="001D5828" w:rsidRDefault="00FC3990" w:rsidP="00FB1571">
      <w:pPr>
        <w:contextualSpacing/>
        <w:rPr>
          <w:szCs w:val="24"/>
          <w:lang w:eastAsia="es-CR"/>
        </w:rPr>
      </w:pPr>
    </w:p>
    <w:p w14:paraId="0A37D004" w14:textId="51BEE73E" w:rsidR="006D4733" w:rsidRPr="001D5828" w:rsidRDefault="00FC3990" w:rsidP="006D4733">
      <w:pPr>
        <w:widowControl w:val="0"/>
        <w:contextualSpacing/>
        <w:rPr>
          <w:szCs w:val="24"/>
          <w:lang w:eastAsia="es-CR"/>
        </w:rPr>
      </w:pPr>
      <w:r w:rsidRPr="001D5828">
        <w:rPr>
          <w:lang w:eastAsia="es-CR"/>
        </w:rPr>
        <w:t>Re</w:t>
      </w:r>
      <w:r w:rsidR="0023574A" w:rsidRPr="001D5828">
        <w:rPr>
          <w:lang w:eastAsia="es-CR"/>
        </w:rPr>
        <w:t>aliza</w:t>
      </w:r>
      <w:r w:rsidRPr="001D5828">
        <w:rPr>
          <w:lang w:eastAsia="es-CR"/>
        </w:rPr>
        <w:t>r los ajustes en los cuadros estadísticos (mensuales, trimestrales y anuales) para las materias de Familia, Pensiones Alimentarias y Violencia Doméstica, tanto a nivel jurisdiccional como de la Defensa Pública</w:t>
      </w:r>
      <w:r w:rsidR="00793C67">
        <w:rPr>
          <w:lang w:eastAsia="es-CR"/>
        </w:rPr>
        <w:t>, p</w:t>
      </w:r>
      <w:r w:rsidRPr="001D5828">
        <w:rPr>
          <w:lang w:eastAsia="es-CR"/>
        </w:rPr>
        <w:t xml:space="preserve">ara definir los cambios requeridos en el sistema SIGMA para identificar a los nuevos procesos de protección cautelar que conocerán los juzgados competentes en Violencia Doméstica. </w:t>
      </w:r>
    </w:p>
    <w:p w14:paraId="1C17C1EE" w14:textId="77777777" w:rsidR="00B83B2B" w:rsidRPr="00B83B2B" w:rsidRDefault="00B83B2B" w:rsidP="00B83B2B">
      <w:pPr>
        <w:widowControl w:val="0"/>
        <w:contextualSpacing/>
        <w:rPr>
          <w:lang w:eastAsia="es-CR"/>
        </w:rPr>
      </w:pPr>
    </w:p>
    <w:p w14:paraId="3864E644" w14:textId="3547ACC9" w:rsidR="008A7AA4" w:rsidRDefault="008A7AA4" w:rsidP="00FB1571">
      <w:pPr>
        <w:widowControl w:val="0"/>
        <w:contextualSpacing/>
      </w:pPr>
      <w:r>
        <w:t xml:space="preserve">Diseñar los </w:t>
      </w:r>
      <w:r w:rsidRPr="00475B3F">
        <w:t>rangos</w:t>
      </w:r>
      <w:r>
        <w:t xml:space="preserve"> del tiempo por tipo de proceso por materia, valorando a la vez </w:t>
      </w:r>
      <w:r w:rsidRPr="00475B3F">
        <w:t>la inclusión de las duraciones por fase de</w:t>
      </w:r>
      <w:r>
        <w:t>l</w:t>
      </w:r>
      <w:r w:rsidRPr="00475B3F">
        <w:t xml:space="preserve"> proceso, con la finalidad de a brindar un dato más específico en cada tipo de procedimiento</w:t>
      </w:r>
      <w:r>
        <w:t xml:space="preserve"> sobre el tiempo invertido desde que entra la causa y se le brinda la respuesta a la persona usuaria.</w:t>
      </w:r>
    </w:p>
    <w:p w14:paraId="19BC6EF1" w14:textId="6CF8D7CF" w:rsidR="000C5E02" w:rsidRDefault="000C5E02" w:rsidP="00FB1571">
      <w:pPr>
        <w:widowControl w:val="0"/>
        <w:contextualSpacing/>
      </w:pPr>
    </w:p>
    <w:p w14:paraId="2EEEA408" w14:textId="5FADE3E0" w:rsidR="000C5E02" w:rsidRPr="00913A74" w:rsidRDefault="000C5E02" w:rsidP="000C5E02">
      <w:r w:rsidRPr="00913A74">
        <w:t>Producto de las nuevas atribuciones que le conferirá el CPF a los juzgados de Violencia Doméstica del país</w:t>
      </w:r>
      <w:r>
        <w:t>,</w:t>
      </w:r>
      <w:r w:rsidRPr="00913A74">
        <w:t xml:space="preserve"> </w:t>
      </w:r>
      <w:r>
        <w:t xml:space="preserve">una vez que entre en vigor, </w:t>
      </w:r>
      <w:r w:rsidRPr="00913A74">
        <w:t>se les identifi</w:t>
      </w:r>
      <w:r>
        <w:t xml:space="preserve">cará </w:t>
      </w:r>
      <w:r w:rsidRPr="00913A74">
        <w:t>como “Juzgados de Violencia Doméstica y de Protección Cautelar</w:t>
      </w:r>
      <w:r>
        <w:t>” por lo que la Dirección de Planificación deberá realizar los ajustes necesarios en la Relación de Puestos</w:t>
      </w:r>
      <w:r w:rsidR="0016441E">
        <w:t xml:space="preserve">, </w:t>
      </w:r>
      <w:r w:rsidR="00E24233">
        <w:t xml:space="preserve">Competencia Territorial </w:t>
      </w:r>
      <w:r>
        <w:t xml:space="preserve">y en </w:t>
      </w:r>
      <w:r w:rsidR="00C41599">
        <w:t>el Sistema Geo referencial.</w:t>
      </w:r>
      <w:r>
        <w:t xml:space="preserve"> </w:t>
      </w:r>
    </w:p>
    <w:p w14:paraId="217C0C3F" w14:textId="77777777" w:rsidR="000C5E02" w:rsidRPr="001D5828" w:rsidRDefault="000C5E02" w:rsidP="00FB1571">
      <w:pPr>
        <w:widowControl w:val="0"/>
        <w:contextualSpacing/>
        <w:rPr>
          <w:szCs w:val="24"/>
          <w:lang w:eastAsia="es-CR"/>
        </w:rPr>
      </w:pPr>
    </w:p>
    <w:p w14:paraId="4EBCAF56" w14:textId="77777777" w:rsidR="00097477" w:rsidRPr="001D5828" w:rsidRDefault="00097477" w:rsidP="00BD1A97"/>
    <w:p w14:paraId="77E98F1D" w14:textId="040E8E1A" w:rsidR="00097477" w:rsidRPr="00C15325" w:rsidRDefault="00A74FE6" w:rsidP="008E2513">
      <w:pPr>
        <w:pStyle w:val="Ttulo2"/>
      </w:pPr>
      <w:r w:rsidRPr="00C15325">
        <w:t>A las Contralorías de Servicio</w:t>
      </w:r>
      <w:r w:rsidR="006273B7" w:rsidRPr="00C15325">
        <w:t>s a nivel nacional</w:t>
      </w:r>
    </w:p>
    <w:p w14:paraId="0EC31DF4" w14:textId="77777777" w:rsidR="006273B7" w:rsidRPr="001D5828" w:rsidRDefault="006273B7" w:rsidP="00BD1A97"/>
    <w:p w14:paraId="7D6CD082" w14:textId="464CFD0A" w:rsidR="00C92B5E" w:rsidRPr="001D5828" w:rsidRDefault="0051419F" w:rsidP="00FB1571">
      <w:pPr>
        <w:widowControl w:val="0"/>
      </w:pPr>
      <w:r>
        <w:t>Coordinar y realizar, en conjunto con las Administraciones Regionales y las unidades Regionales de Tecnología de la Información,</w:t>
      </w:r>
      <w:r w:rsidRPr="001D5828">
        <w:t xml:space="preserve"> </w:t>
      </w:r>
      <w:r w:rsidR="00D15C79" w:rsidRPr="001D5828">
        <w:t>un</w:t>
      </w:r>
      <w:r w:rsidR="00A87EA4" w:rsidRPr="001D5828">
        <w:t xml:space="preserve"> acercamiento con la Comisión de Usuarios y las personas usuarias relacionadas con l</w:t>
      </w:r>
      <w:r w:rsidR="00190102" w:rsidRPr="001D5828">
        <w:t xml:space="preserve">os </w:t>
      </w:r>
      <w:r w:rsidR="00A87EA4" w:rsidRPr="001D5828">
        <w:t>Juzgado</w:t>
      </w:r>
      <w:r w:rsidR="0039706F" w:rsidRPr="001D5828">
        <w:t>s</w:t>
      </w:r>
      <w:r w:rsidR="00A87EA4" w:rsidRPr="001D5828">
        <w:t xml:space="preserve"> </w:t>
      </w:r>
      <w:r w:rsidR="0039706F" w:rsidRPr="001D5828">
        <w:t>Especializados de Familia</w:t>
      </w:r>
      <w:r w:rsidR="00A87EA4" w:rsidRPr="001D5828">
        <w:t>, con el objetivo de determinar si requieren apoyo en cuanto a presentar y explicar el nuevo método de trabajo mediante el expediente electrónico, indicando las ventajas y el procedimiento</w:t>
      </w:r>
      <w:r w:rsidR="00CF5D00" w:rsidRPr="001D5828">
        <w:t>;</w:t>
      </w:r>
      <w:r w:rsidR="00A87EA4" w:rsidRPr="001D5828">
        <w:t xml:space="preserve"> así como</w:t>
      </w:r>
      <w:r w:rsidR="00CF5D00" w:rsidRPr="001D5828">
        <w:t>,</w:t>
      </w:r>
      <w:r w:rsidR="00A87EA4" w:rsidRPr="001D5828">
        <w:t xml:space="preserve"> </w:t>
      </w:r>
      <w:r w:rsidR="0070076E">
        <w:t xml:space="preserve">exponer y potenciar el uso de </w:t>
      </w:r>
      <w:r w:rsidR="00A87EA4" w:rsidRPr="001D5828">
        <w:t>las herramientas web que tiene la institución, las cuales facilitan la experiencia de obtener un servicio en la Institución</w:t>
      </w:r>
      <w:r w:rsidR="002D67BD" w:rsidRPr="001D5828">
        <w:t>.</w:t>
      </w:r>
    </w:p>
    <w:p w14:paraId="4995FEE2" w14:textId="77777777" w:rsidR="00FB1571" w:rsidRPr="001D5828" w:rsidRDefault="00FB1571" w:rsidP="00FB1571">
      <w:pPr>
        <w:widowControl w:val="0"/>
      </w:pPr>
    </w:p>
    <w:p w14:paraId="34265FE7" w14:textId="3D6E3045" w:rsidR="002D67BD" w:rsidRPr="00CD7663" w:rsidRDefault="00503A9F" w:rsidP="008E2513">
      <w:pPr>
        <w:pStyle w:val="Ttulo2"/>
      </w:pPr>
      <w:r w:rsidRPr="00C15325">
        <w:t>A la Dirección de Tecnología de la Información</w:t>
      </w:r>
      <w:r w:rsidR="009A1723" w:rsidRPr="00C15325">
        <w:t xml:space="preserve"> en sus sedes Regionales</w:t>
      </w:r>
      <w:r w:rsidR="00E32294" w:rsidRPr="00C15325">
        <w:t xml:space="preserve"> a nivel nacional</w:t>
      </w:r>
    </w:p>
    <w:p w14:paraId="13E5FB59" w14:textId="77777777" w:rsidR="006273B7" w:rsidRPr="001D5828" w:rsidRDefault="006273B7" w:rsidP="00FC3990"/>
    <w:p w14:paraId="7BEC94E1" w14:textId="05EA8A09" w:rsidR="00503A9F" w:rsidRPr="001D5828" w:rsidRDefault="00C43399" w:rsidP="00FB1571">
      <w:pPr>
        <w:widowControl w:val="0"/>
      </w:pPr>
      <w:r w:rsidRPr="001D5828">
        <w:t>E</w:t>
      </w:r>
      <w:r w:rsidR="005453BC" w:rsidRPr="001D5828">
        <w:t>fectuarán un monitor</w:t>
      </w:r>
      <w:r w:rsidR="006C5CFD" w:rsidRPr="001D5828">
        <w:t xml:space="preserve">eo </w:t>
      </w:r>
      <w:r w:rsidR="00286D86" w:rsidRPr="001D5828">
        <w:t xml:space="preserve">trimestral con el fin de verificar </w:t>
      </w:r>
      <w:r w:rsidR="00014680" w:rsidRPr="001D5828">
        <w:t xml:space="preserve">el uso de las mejoras informáticas </w:t>
      </w:r>
      <w:r w:rsidR="00DE6E39" w:rsidRPr="001D5828">
        <w:lastRenderedPageBreak/>
        <w:t>por parte de los despachos judiciales</w:t>
      </w:r>
      <w:r w:rsidR="00891205" w:rsidRPr="001D5828">
        <w:t xml:space="preserve"> y deberá recapacitar </w:t>
      </w:r>
      <w:r w:rsidR="003130C6" w:rsidRPr="001D5828">
        <w:t>a todo el persona</w:t>
      </w:r>
      <w:r w:rsidR="000C2D4D" w:rsidRPr="001D5828">
        <w:t>l del Despacho</w:t>
      </w:r>
      <w:r w:rsidR="00EE5A9B" w:rsidRPr="001D5828">
        <w:t xml:space="preserve"> en el uso de estas</w:t>
      </w:r>
      <w:r w:rsidR="009340CD" w:rsidRPr="001D5828">
        <w:t xml:space="preserve"> cuando las necesidades</w:t>
      </w:r>
      <w:r w:rsidR="00511607" w:rsidRPr="001D5828">
        <w:t xml:space="preserve"> así lo ameriten.</w:t>
      </w:r>
    </w:p>
    <w:p w14:paraId="67D0CF9E" w14:textId="619BA461" w:rsidR="00EA6BAA" w:rsidRDefault="00EA6BAA" w:rsidP="00436D7C"/>
    <w:p w14:paraId="05C1B2BA" w14:textId="739A4C62" w:rsidR="00D3553F" w:rsidRPr="00436D7C" w:rsidRDefault="005E28D0" w:rsidP="00436D7C">
      <w:r w:rsidRPr="00CB0B26">
        <w:t xml:space="preserve">Verificar la correcta implementación de la mejora de pase a fallo </w:t>
      </w:r>
      <w:r w:rsidR="00D14EB5" w:rsidRPr="00CB0B26">
        <w:t xml:space="preserve">actual </w:t>
      </w:r>
      <w:r w:rsidR="00814A7E" w:rsidRPr="00CB0B26">
        <w:t>con que cuenta el Escritorio Virtual</w:t>
      </w:r>
      <w:r w:rsidR="00D14EB5" w:rsidRPr="00CB0B26">
        <w:t xml:space="preserve">, como con las futuras </w:t>
      </w:r>
      <w:r w:rsidR="00645391" w:rsidRPr="00CB0B26">
        <w:t>actualizaciones,</w:t>
      </w:r>
      <w:r w:rsidR="00814A7E" w:rsidRPr="00CB0B26">
        <w:t xml:space="preserve"> en los despachos que atienen materia de Familia y Pensiones Alimentarias</w:t>
      </w:r>
      <w:r w:rsidR="00D3553F" w:rsidRPr="00CB0B26">
        <w:t>, de formar que se asegure que el personal conoce el funcionamiento. Lo anterior en miras de la estandarización que propicia la institución y lo solicitado por la Contraloría General de la República respecto.</w:t>
      </w:r>
    </w:p>
    <w:p w14:paraId="6B2F81AA" w14:textId="77777777" w:rsidR="00C65953" w:rsidRPr="001D5828" w:rsidRDefault="00C65953" w:rsidP="00436D7C"/>
    <w:p w14:paraId="277CEF2F" w14:textId="473EA314" w:rsidR="00C65953" w:rsidRPr="00C15325" w:rsidRDefault="003C73D5" w:rsidP="008E2513">
      <w:pPr>
        <w:pStyle w:val="Ttulo2"/>
      </w:pPr>
      <w:r w:rsidRPr="00C15325">
        <w:t>A las Administraciones Regionales a nivel nacional</w:t>
      </w:r>
    </w:p>
    <w:p w14:paraId="56F96414" w14:textId="77777777" w:rsidR="003C73D5" w:rsidRPr="001D5828" w:rsidRDefault="003C73D5" w:rsidP="00FC3990"/>
    <w:p w14:paraId="531E5718" w14:textId="037B91F8" w:rsidR="00FA0563" w:rsidRPr="001D5828" w:rsidRDefault="00CE208D" w:rsidP="00FB1571">
      <w:r w:rsidRPr="001D5828">
        <w:t>Dar cumplimiento</w:t>
      </w:r>
      <w:r w:rsidR="00FA0563" w:rsidRPr="001D5828">
        <w:t xml:space="preserve"> a lo establecido en el “Reglamento sobre Expediente Electrónico ante el Poder Judicial”, circular 139-11, cita artículo 5 y otros referidos al tema que enfatiza a la política de cero papel y Capítulo III en relación a las “Gestiones de partes en procesos ante el Poder Judicial por medios electrónicos, informáticos, telemáticos o semejantes”; cuando se trate de despachos judiciales de trámite electrónico.</w:t>
      </w:r>
    </w:p>
    <w:p w14:paraId="12DA1F1D" w14:textId="77777777" w:rsidR="0046136B" w:rsidRPr="001D5828" w:rsidRDefault="0046136B" w:rsidP="00FC3990"/>
    <w:p w14:paraId="4DC360F5" w14:textId="49C6E013" w:rsidR="003C73D5" w:rsidRPr="00CD7663" w:rsidRDefault="0046136B" w:rsidP="008E2513">
      <w:pPr>
        <w:pStyle w:val="Ttulo2"/>
      </w:pPr>
      <w:r w:rsidRPr="00C15325">
        <w:t>A</w:t>
      </w:r>
      <w:r w:rsidR="00383197" w:rsidRPr="00C15325">
        <w:t xml:space="preserve"> </w:t>
      </w:r>
      <w:r w:rsidRPr="00C15325">
        <w:t>l</w:t>
      </w:r>
      <w:r w:rsidR="00383197" w:rsidRPr="00C15325">
        <w:t>os</w:t>
      </w:r>
      <w:r w:rsidRPr="00CD7663">
        <w:t xml:space="preserve"> Consejo</w:t>
      </w:r>
      <w:r w:rsidR="00383197" w:rsidRPr="00CD7663">
        <w:t>s</w:t>
      </w:r>
      <w:r w:rsidRPr="00CD7663">
        <w:t xml:space="preserve"> de Administración</w:t>
      </w:r>
      <w:r w:rsidR="00383197" w:rsidRPr="00CD7663">
        <w:t xml:space="preserve"> a nivel nacional</w:t>
      </w:r>
    </w:p>
    <w:p w14:paraId="13C85903" w14:textId="77777777" w:rsidR="005A14EC" w:rsidRPr="001D5828" w:rsidRDefault="005A14EC" w:rsidP="00097477">
      <w:pPr>
        <w:widowControl w:val="0"/>
      </w:pPr>
    </w:p>
    <w:p w14:paraId="33556B25" w14:textId="34C9A43F" w:rsidR="00DA57A7" w:rsidRPr="001D5828" w:rsidRDefault="00DA57A7" w:rsidP="00FB1571">
      <w:pPr>
        <w:widowControl w:val="0"/>
      </w:pPr>
      <w:r w:rsidRPr="001D5828">
        <w:t>C</w:t>
      </w:r>
      <w:r w:rsidR="0011011F" w:rsidRPr="001D5828">
        <w:t>onocerán los resultados del seguimiento y tomarán las medidas de apoyo requeridas para darle sostenibilidad al proceso, según sus competencias.</w:t>
      </w:r>
    </w:p>
    <w:p w14:paraId="08A40C83" w14:textId="77777777" w:rsidR="002B0F05" w:rsidRPr="001D5828" w:rsidRDefault="002B0F05" w:rsidP="002B0F05">
      <w:pPr>
        <w:widowControl w:val="0"/>
      </w:pPr>
    </w:p>
    <w:p w14:paraId="271C27C2" w14:textId="5F5FBE8A" w:rsidR="003D3DB1" w:rsidRPr="00CD7663" w:rsidRDefault="003D3DB1" w:rsidP="008E2513">
      <w:pPr>
        <w:pStyle w:val="Ttulo2"/>
      </w:pPr>
      <w:r w:rsidRPr="00C15325">
        <w:t xml:space="preserve">A los Juzgados Especializados de </w:t>
      </w:r>
      <w:r w:rsidR="00B01058" w:rsidRPr="00C15325">
        <w:t>Familia</w:t>
      </w:r>
      <w:r w:rsidRPr="00C15325">
        <w:t xml:space="preserve"> a nivel nacional</w:t>
      </w:r>
    </w:p>
    <w:p w14:paraId="4CB2E865" w14:textId="77777777" w:rsidR="003D3DB1" w:rsidRPr="001D5828" w:rsidRDefault="003D3DB1" w:rsidP="002B0F05">
      <w:pPr>
        <w:widowControl w:val="0"/>
      </w:pPr>
    </w:p>
    <w:p w14:paraId="6936D475" w14:textId="2D4092AE" w:rsidR="00B01058" w:rsidRPr="001D5828" w:rsidRDefault="00D4090A" w:rsidP="00FB1571">
      <w:pPr>
        <w:widowControl w:val="0"/>
      </w:pPr>
      <w:r w:rsidRPr="001D5828">
        <w:t xml:space="preserve">Mantener actualizada </w:t>
      </w:r>
      <w:r w:rsidR="00365C5D" w:rsidRPr="001D5828">
        <w:t>la información de la Agenda Cronos</w:t>
      </w:r>
      <w:r w:rsidR="00D17D2C" w:rsidRPr="001D5828">
        <w:t xml:space="preserve">, por lo que las personas juzgadoras serán las responsables de incluir el resultado de la audiencia y las personas técnicas judiciales encargadas de los expedientes deben de realizar los señalamientos; en </w:t>
      </w:r>
      <w:r w:rsidR="00966CA9" w:rsidRPr="001D5828">
        <w:t>acatamiento de las directrices institucionales, principalmente a la</w:t>
      </w:r>
      <w:r w:rsidR="005B455C" w:rsidRPr="001D5828">
        <w:t>s</w:t>
      </w:r>
      <w:r w:rsidR="00966CA9" w:rsidRPr="001D5828">
        <w:t xml:space="preserve"> circular</w:t>
      </w:r>
      <w:r w:rsidR="005B455C" w:rsidRPr="001D5828">
        <w:t>es</w:t>
      </w:r>
      <w:r w:rsidR="00966CA9" w:rsidRPr="001D5828">
        <w:t xml:space="preserve"> </w:t>
      </w:r>
      <w:r w:rsidR="0005346C" w:rsidRPr="001D5828">
        <w:t>47-1</w:t>
      </w:r>
      <w:r w:rsidR="0055466C" w:rsidRPr="001D5828">
        <w:t xml:space="preserve">4, </w:t>
      </w:r>
      <w:r w:rsidR="009243CF" w:rsidRPr="001D5828">
        <w:t>261-14</w:t>
      </w:r>
      <w:r w:rsidR="00966CA9" w:rsidRPr="001D5828">
        <w:t>-17</w:t>
      </w:r>
      <w:r w:rsidR="006A4715" w:rsidRPr="001D5828">
        <w:t xml:space="preserve"> y </w:t>
      </w:r>
      <w:r w:rsidR="00562CBA" w:rsidRPr="001D5828">
        <w:t>15-</w:t>
      </w:r>
      <w:r w:rsidR="005E30E6" w:rsidRPr="001D5828">
        <w:t>17</w:t>
      </w:r>
      <w:r w:rsidR="001E5C6E" w:rsidRPr="001D5828">
        <w:t xml:space="preserve"> de la Secretaría General de la Corte</w:t>
      </w:r>
      <w:r w:rsidR="00631F73" w:rsidRPr="001D5828">
        <w:t xml:space="preserve"> (ver </w:t>
      </w:r>
      <w:r w:rsidR="00631F73" w:rsidRPr="001D5828">
        <w:rPr>
          <w:b/>
          <w:bCs/>
          <w:i/>
          <w:iCs/>
        </w:rPr>
        <w:t xml:space="preserve">apéndice </w:t>
      </w:r>
      <w:r w:rsidR="0028456C">
        <w:rPr>
          <w:b/>
          <w:bCs/>
          <w:i/>
          <w:iCs/>
        </w:rPr>
        <w:t>32</w:t>
      </w:r>
      <w:r w:rsidR="00631F73" w:rsidRPr="001D5828">
        <w:t>)</w:t>
      </w:r>
      <w:r w:rsidR="00F36607" w:rsidRPr="001D5828">
        <w:t>.</w:t>
      </w:r>
    </w:p>
    <w:p w14:paraId="49C35993" w14:textId="77777777" w:rsidR="00FB1571" w:rsidRPr="001D5828" w:rsidRDefault="00FB1571" w:rsidP="00FB1571">
      <w:pPr>
        <w:widowControl w:val="0"/>
      </w:pPr>
    </w:p>
    <w:p w14:paraId="2BDF78C9" w14:textId="3145D747" w:rsidR="001D62CD" w:rsidRPr="001D5828" w:rsidRDefault="00BA3B4F" w:rsidP="00FB1571">
      <w:pPr>
        <w:widowControl w:val="0"/>
      </w:pPr>
      <w:r w:rsidRPr="001D5828">
        <w:t>R</w:t>
      </w:r>
      <w:r w:rsidR="00F943FA" w:rsidRPr="001D5828">
        <w:t xml:space="preserve">ealizar las </w:t>
      </w:r>
      <w:r w:rsidR="00274118" w:rsidRPr="001D5828">
        <w:t xml:space="preserve">depuraciones </w:t>
      </w:r>
      <w:r w:rsidR="003340BB" w:rsidRPr="001D5828">
        <w:t>de expedientes</w:t>
      </w:r>
      <w:r w:rsidR="00763F48" w:rsidRPr="001D5828">
        <w:t xml:space="preserve"> (</w:t>
      </w:r>
      <w:r w:rsidR="005059DA" w:rsidRPr="001D5828">
        <w:t xml:space="preserve">con </w:t>
      </w:r>
      <w:r w:rsidR="00763F48" w:rsidRPr="001D5828">
        <w:t>más de seis meses sin movimiento)</w:t>
      </w:r>
      <w:r w:rsidR="00253CA1" w:rsidRPr="001D5828">
        <w:t>, mínimo dos veces al año</w:t>
      </w:r>
      <w:r w:rsidR="00763F48" w:rsidRPr="001D5828">
        <w:t xml:space="preserve">; </w:t>
      </w:r>
      <w:r w:rsidR="00BE1ABD" w:rsidRPr="001D5828">
        <w:t xml:space="preserve">ya que la inactivación </w:t>
      </w:r>
      <w:r w:rsidR="00A6169E" w:rsidRPr="001D5828">
        <w:t xml:space="preserve">contribuye </w:t>
      </w:r>
      <w:r w:rsidR="00CC02BC" w:rsidRPr="001D5828">
        <w:t xml:space="preserve">con la disminución </w:t>
      </w:r>
      <w:r w:rsidR="00387825" w:rsidRPr="001D5828">
        <w:t>d</w:t>
      </w:r>
      <w:r w:rsidR="00A6169E" w:rsidRPr="001D5828">
        <w:t>el circulante</w:t>
      </w:r>
      <w:r w:rsidR="005059DA" w:rsidRPr="001D5828">
        <w:t xml:space="preserve"> en los Despachos</w:t>
      </w:r>
      <w:r w:rsidR="00387825" w:rsidRPr="001D5828">
        <w:t>.</w:t>
      </w:r>
    </w:p>
    <w:p w14:paraId="5F609808" w14:textId="77777777" w:rsidR="00FB1571" w:rsidRPr="001D5828" w:rsidRDefault="00FB1571" w:rsidP="00FB1571">
      <w:pPr>
        <w:widowControl w:val="0"/>
      </w:pPr>
    </w:p>
    <w:p w14:paraId="62F63234" w14:textId="75724524" w:rsidR="001D16D7" w:rsidRPr="001D5828" w:rsidRDefault="00A5317D" w:rsidP="00FB1571">
      <w:pPr>
        <w:widowControl w:val="0"/>
      </w:pPr>
      <w:r w:rsidRPr="001D5828">
        <w:t xml:space="preserve">Verificar que </w:t>
      </w:r>
      <w:r w:rsidR="00DF20A9" w:rsidRPr="001D5828">
        <w:t>la i</w:t>
      </w:r>
      <w:r w:rsidR="00B02BE6" w:rsidRPr="001D5828">
        <w:t xml:space="preserve">nformación incluida </w:t>
      </w:r>
      <w:r w:rsidRPr="001D5828">
        <w:t>en los exped</w:t>
      </w:r>
      <w:r w:rsidR="00431CCF" w:rsidRPr="001D5828">
        <w:t>ientes</w:t>
      </w:r>
      <w:r w:rsidR="00414312" w:rsidRPr="001D5828">
        <w:t xml:space="preserve"> sea la correcta,</w:t>
      </w:r>
      <w:r w:rsidR="008A3026" w:rsidRPr="001D5828">
        <w:t xml:space="preserve"> </w:t>
      </w:r>
      <w:r w:rsidR="006D4C70" w:rsidRPr="001D5828">
        <w:t xml:space="preserve">que se actualice la </w:t>
      </w:r>
      <w:r w:rsidR="0074180B" w:rsidRPr="001D5828">
        <w:t xml:space="preserve">información de la </w:t>
      </w:r>
      <w:r w:rsidR="00BE3134" w:rsidRPr="001D5828">
        <w:t>fase</w:t>
      </w:r>
      <w:r w:rsidR="0074180B" w:rsidRPr="001D5828">
        <w:t>, tarea, ubicación</w:t>
      </w:r>
      <w:r w:rsidR="00211777" w:rsidRPr="001D5828">
        <w:t>, estado; entre otras</w:t>
      </w:r>
      <w:r w:rsidR="00703B23" w:rsidRPr="001D5828">
        <w:t xml:space="preserve">, </w:t>
      </w:r>
      <w:r w:rsidR="005662CE" w:rsidRPr="001D5828">
        <w:t xml:space="preserve">ya que es insumo para la toma de </w:t>
      </w:r>
      <w:r w:rsidR="005B7BD2" w:rsidRPr="001D5828">
        <w:t>decisiones</w:t>
      </w:r>
      <w:r w:rsidR="00D4618C" w:rsidRPr="001D5828">
        <w:t>,</w:t>
      </w:r>
      <w:r w:rsidR="005B7BD2" w:rsidRPr="001D5828">
        <w:t xml:space="preserve"> por lo que debe ser </w:t>
      </w:r>
      <w:r w:rsidR="00735DFF" w:rsidRPr="001D5828">
        <w:t>confiable.</w:t>
      </w:r>
    </w:p>
    <w:p w14:paraId="2206AEF2" w14:textId="77777777" w:rsidR="00FB1571" w:rsidRPr="001D5828" w:rsidRDefault="00FB1571" w:rsidP="00FB1571">
      <w:pPr>
        <w:widowControl w:val="0"/>
      </w:pPr>
    </w:p>
    <w:p w14:paraId="4DB407F7" w14:textId="3DDE9F4B" w:rsidR="00F6057D" w:rsidRPr="001D5828" w:rsidRDefault="00F6057D" w:rsidP="00FB1571">
      <w:pPr>
        <w:widowControl w:val="0"/>
      </w:pPr>
      <w:r w:rsidRPr="001D5828">
        <w:t xml:space="preserve">Revisar el Banco de Buenas Prácticas </w:t>
      </w:r>
      <w:r w:rsidR="00566691" w:rsidRPr="001D5828">
        <w:t xml:space="preserve">con el fin de </w:t>
      </w:r>
      <w:r w:rsidR="00492189" w:rsidRPr="001D5828">
        <w:t xml:space="preserve">valorar la idoneidad y </w:t>
      </w:r>
      <w:r w:rsidR="00566691" w:rsidRPr="001D5828">
        <w:t>replicar en los Despachos</w:t>
      </w:r>
      <w:r w:rsidR="005B587A" w:rsidRPr="001D5828">
        <w:t xml:space="preserve"> las </w:t>
      </w:r>
      <w:r w:rsidR="004A0F72" w:rsidRPr="001D5828">
        <w:t xml:space="preserve">que </w:t>
      </w:r>
      <w:r w:rsidR="00E53FB7" w:rsidRPr="001D5828">
        <w:t>corresponda</w:t>
      </w:r>
      <w:r w:rsidR="00712044" w:rsidRPr="001D5828">
        <w:t xml:space="preserve">n </w:t>
      </w:r>
      <w:r w:rsidR="00B759E2" w:rsidRPr="001D5828">
        <w:t xml:space="preserve">con el fin de </w:t>
      </w:r>
      <w:r w:rsidR="00D76FA7" w:rsidRPr="001D5828">
        <w:t>mejorar la gestión de sus labores</w:t>
      </w:r>
      <w:r w:rsidR="00712044" w:rsidRPr="001D5828">
        <w:t xml:space="preserve"> con las experiencias de otras oficinas</w:t>
      </w:r>
      <w:r w:rsidR="00D76FA7" w:rsidRPr="001D5828">
        <w:t>.</w:t>
      </w:r>
    </w:p>
    <w:p w14:paraId="02D8570C" w14:textId="77777777" w:rsidR="003D3DB1" w:rsidRDefault="003D3DB1" w:rsidP="004D11D1"/>
    <w:p w14:paraId="06458294" w14:textId="48213FCF" w:rsidR="00E20431" w:rsidRPr="004D11D1" w:rsidRDefault="00E20431" w:rsidP="004D11D1">
      <w:r w:rsidRPr="004D11D1">
        <w:lastRenderedPageBreak/>
        <w:t>Dar cumplimiento a las circulares</w:t>
      </w:r>
      <w:r w:rsidR="004D11D1">
        <w:t xml:space="preserve"> </w:t>
      </w:r>
      <w:r w:rsidRPr="004D11D1">
        <w:t>87-15, 159-15, 27 y 28-16, 160-16, 89-18,</w:t>
      </w:r>
      <w:r w:rsidR="008E5132">
        <w:t xml:space="preserve"> </w:t>
      </w:r>
      <w:r w:rsidRPr="004D11D1">
        <w:t>133-18 y 94-2019 sobre su obligación de colaborar con el personal de la Dirección de Tecnología de Información, para realizar labor de seguimiento de actualización de los sistemas, donde se contempla las mejoras que se diseñan y su uso, esto como parte de los grandes esfuerzos e inversión de recursos que realiza la Institución, que buscan aumentar la eficiencia del Juzgado, optimizar la utilización de la tecnología, reducir los tiempos de trabajo y generar información vital para la toma de decisiones a nivel del despacho y gerencial.</w:t>
      </w:r>
    </w:p>
    <w:p w14:paraId="641B9BC9" w14:textId="19009397" w:rsidR="00F82FE4" w:rsidRPr="00436D7C" w:rsidRDefault="00F82FE4" w:rsidP="00436D7C"/>
    <w:p w14:paraId="462AC90B" w14:textId="61763C3C" w:rsidR="009F58D3" w:rsidRPr="00CB0B26" w:rsidRDefault="009F58D3" w:rsidP="00436D7C">
      <w:r w:rsidRPr="00CB0B26">
        <w:t>Implementar de forma inmediata el libro de pase de fallo propuesto para los Juzgado</w:t>
      </w:r>
      <w:r w:rsidR="00C95847" w:rsidRPr="00CB0B26">
        <w:t>s de Familia</w:t>
      </w:r>
      <w:r w:rsidR="0032119D" w:rsidRPr="00CB0B26">
        <w:t xml:space="preserve">, de forma que se mejore la recolección de información y se estandarice a nivel nacional los datos que se registran, facilitando el análisis y mejorando los controles que debe llevar las oficinas. Lo anterior </w:t>
      </w:r>
      <w:r w:rsidR="00DB683B" w:rsidRPr="00CB0B26">
        <w:t>en miras de la estandarización que propicia la institución y lo solicitado por la Contraloría General de la República.</w:t>
      </w:r>
    </w:p>
    <w:p w14:paraId="17D95FA8" w14:textId="77777777" w:rsidR="00A452BD" w:rsidRPr="00436D7C" w:rsidRDefault="00A452BD" w:rsidP="00436D7C"/>
    <w:p w14:paraId="2C058E81" w14:textId="003826DB" w:rsidR="00A452BD" w:rsidRPr="00436D7C" w:rsidRDefault="00A452BD" w:rsidP="00436D7C">
      <w:r w:rsidRPr="00436D7C">
        <w:t xml:space="preserve">Actualizar la información </w:t>
      </w:r>
      <w:r w:rsidR="00DB3985" w:rsidRPr="00436D7C">
        <w:t xml:space="preserve">dentro del </w:t>
      </w:r>
      <w:r w:rsidR="00F6275A" w:rsidRPr="00436D7C">
        <w:t>S</w:t>
      </w:r>
      <w:r w:rsidR="00DB3985" w:rsidRPr="00436D7C">
        <w:t xml:space="preserve">istema de </w:t>
      </w:r>
      <w:r w:rsidR="00F6275A" w:rsidRPr="00436D7C">
        <w:t>G</w:t>
      </w:r>
      <w:r w:rsidR="00DB3985" w:rsidRPr="00436D7C">
        <w:t xml:space="preserve">estión </w:t>
      </w:r>
      <w:r w:rsidR="00F6275A" w:rsidRPr="00436D7C">
        <w:t xml:space="preserve">de Despachos Judiciales </w:t>
      </w:r>
      <w:r w:rsidRPr="00436D7C">
        <w:t>de l</w:t>
      </w:r>
      <w:r w:rsidR="00E311AB" w:rsidRPr="00436D7C">
        <w:t>as variables sociodemográficas de l</w:t>
      </w:r>
      <w:r w:rsidR="00DB3985" w:rsidRPr="00436D7C">
        <w:t>os distintos intervinientes en los procesos</w:t>
      </w:r>
      <w:r w:rsidR="006F3C77" w:rsidRPr="00436D7C">
        <w:t xml:space="preserve">, con el objetivo de que se información </w:t>
      </w:r>
      <w:r w:rsidR="00F41C05" w:rsidRPr="00436D7C">
        <w:t xml:space="preserve">útil y necesaria para el análisis de mejoras en el </w:t>
      </w:r>
      <w:r w:rsidR="00F3173A" w:rsidRPr="00F3173A">
        <w:t>servicio</w:t>
      </w:r>
      <w:r w:rsidR="00F41C05" w:rsidRPr="00436D7C">
        <w:t xml:space="preserve"> que se presta a las personas usuarias.</w:t>
      </w:r>
    </w:p>
    <w:p w14:paraId="3059F62A" w14:textId="77777777" w:rsidR="00E20431" w:rsidRDefault="00E20431" w:rsidP="004D11D1"/>
    <w:p w14:paraId="4CCAF178" w14:textId="77777777" w:rsidR="00E90166" w:rsidRPr="00CD7663" w:rsidRDefault="00E90166" w:rsidP="008E2513">
      <w:pPr>
        <w:pStyle w:val="Ttulo2"/>
      </w:pPr>
      <w:r w:rsidRPr="00C15325">
        <w:t>A los Juzgados que atienden materia de Pensiones Alimentarias a nivel nacional</w:t>
      </w:r>
    </w:p>
    <w:p w14:paraId="7914EAFB" w14:textId="77777777" w:rsidR="007935DD" w:rsidRDefault="007935DD" w:rsidP="008B6AC6"/>
    <w:p w14:paraId="209E7398" w14:textId="3E99CB2F" w:rsidR="00E90166" w:rsidRDefault="00E90166" w:rsidP="004D11D1">
      <w:r w:rsidRPr="004D11D1">
        <w:t>Dar cumplimiento a las circulares 87-15, 159-15, 27 y 28-16, 160-16, 89-18,</w:t>
      </w:r>
      <w:r w:rsidR="008E5132">
        <w:t xml:space="preserve"> </w:t>
      </w:r>
      <w:r w:rsidRPr="004D11D1">
        <w:t>133-18 y 94-2019 sobre su obligación de colaborar con el personal de la Dirección de Tecnología de Información, para realizar labor de seguimiento de actualización de los sistemas, donde se contempla las mejoras que se diseñan y su uso, esto como parte de los grandes esfuerzos e inversión de recursos que realiza la Institución, que buscan aumentar la eficiencia del Juzgado, optimizar la utilización de la tecnología, reducir los tiempos de trabajo y generar información vital para la toma de decisiones a nivel del despacho y gerencial.</w:t>
      </w:r>
    </w:p>
    <w:p w14:paraId="5C838F7A" w14:textId="77777777" w:rsidR="00EA37CF" w:rsidRPr="004D11D1" w:rsidRDefault="00EA37CF" w:rsidP="004D11D1"/>
    <w:p w14:paraId="43F2F751" w14:textId="7B5CB45E" w:rsidR="009F58D3" w:rsidRPr="00436D7C" w:rsidRDefault="009F58D3" w:rsidP="00436D7C">
      <w:r w:rsidRPr="00CB0B26">
        <w:t>Implementar de forma inmediata el libro de pase de fallo propuesto para los Juzgado</w:t>
      </w:r>
      <w:r w:rsidR="00C95847" w:rsidRPr="00CB0B26">
        <w:t xml:space="preserve">s de </w:t>
      </w:r>
      <w:r w:rsidR="00EA6BAA" w:rsidRPr="00CB0B26">
        <w:t>Pensiones Alimentarias</w:t>
      </w:r>
      <w:r w:rsidR="0032119D" w:rsidRPr="00CB0B26">
        <w:t xml:space="preserve">, de forma que se mejore la recolección de información y se estandarice a nivel nacional los datos que se registran, facilitando el análisis y mejorando los controles que debe llevar las oficinas. Lo anterior </w:t>
      </w:r>
      <w:r w:rsidR="00DB683B" w:rsidRPr="00CB0B26">
        <w:t>en miras de la estandarización que propicia la institución y lo solicitado por la Contraloría General de la República.</w:t>
      </w:r>
    </w:p>
    <w:p w14:paraId="79C55061" w14:textId="77777777" w:rsidR="00E90166" w:rsidRDefault="00E90166" w:rsidP="00E90166"/>
    <w:p w14:paraId="7BAD7D01" w14:textId="794142A2" w:rsidR="00EA37CF" w:rsidRPr="00436D7C" w:rsidRDefault="00EA37CF" w:rsidP="00436D7C">
      <w:r w:rsidRPr="00436D7C">
        <w:t xml:space="preserve">Actualizar la información dentro del Sistema de Gestión de Despachos Judiciales de las variables sociodemográficas de los distintos intervinientes en los procesos, con el objetivo de que se información útil y necesaria para el análisis de mejoras en el </w:t>
      </w:r>
      <w:r w:rsidR="00F3173A" w:rsidRPr="00F3173A">
        <w:t>servicio</w:t>
      </w:r>
      <w:r w:rsidRPr="00436D7C">
        <w:t xml:space="preserve"> que se presta a las personas usuarias.</w:t>
      </w:r>
    </w:p>
    <w:p w14:paraId="73133C08" w14:textId="77777777" w:rsidR="00EA6BAA" w:rsidRPr="00090E93" w:rsidRDefault="00EA6BAA" w:rsidP="00E90166"/>
    <w:p w14:paraId="21A981FD" w14:textId="77777777" w:rsidR="00E90166" w:rsidRPr="00CD7663" w:rsidRDefault="00E90166" w:rsidP="008E2513">
      <w:pPr>
        <w:pStyle w:val="Ttulo2"/>
      </w:pPr>
      <w:r w:rsidRPr="00C15325">
        <w:t>A los Juzgados que atienden materia de Violencia Doméstica</w:t>
      </w:r>
      <w:r w:rsidRPr="00CD7663">
        <w:t xml:space="preserve"> a nivel </w:t>
      </w:r>
      <w:r w:rsidRPr="00CD7663">
        <w:lastRenderedPageBreak/>
        <w:t>nacional</w:t>
      </w:r>
    </w:p>
    <w:p w14:paraId="7EEC9E59" w14:textId="77777777" w:rsidR="00E90166" w:rsidRDefault="00E90166" w:rsidP="00E90166"/>
    <w:p w14:paraId="5683BB8F" w14:textId="2D149288" w:rsidR="00E90166" w:rsidRPr="004D11D1" w:rsidRDefault="00E90166" w:rsidP="004D11D1">
      <w:r w:rsidRPr="004D11D1">
        <w:t>Dar cumplimiento a las circulares 87-15, 159-15, 27 y 28-16, 160-16, 89-18,</w:t>
      </w:r>
      <w:r w:rsidR="008E5132">
        <w:t xml:space="preserve"> </w:t>
      </w:r>
      <w:r w:rsidRPr="004D11D1">
        <w:t>133-18 y 94-2019 sobre su obligación de colaborar con el personal de la Dirección de Tecnología de Información, para realizar labor de seguimiento de actualización de los sistemas, donde se contempla las mejoras que se diseñan y su uso, esto como parte de los grandes esfuerzos e inversión de recursos que realiza la Institución, que buscan aumentar la eficiencia del Juzgado, optimizar la utilización de la tecnología, reducir los tiempos de trabajo y generar información vital para la toma de decisiones a nivel del despacho y gerencial.</w:t>
      </w:r>
    </w:p>
    <w:p w14:paraId="1A33B59C" w14:textId="77777777" w:rsidR="00E90166" w:rsidRDefault="00E90166" w:rsidP="004D11D1"/>
    <w:p w14:paraId="66E8BE91" w14:textId="7B505163" w:rsidR="00CA62DC" w:rsidRDefault="00CA62DC" w:rsidP="004D11D1">
      <w:r>
        <w:t xml:space="preserve">Apoyados </w:t>
      </w:r>
      <w:r w:rsidR="00981B52">
        <w:t xml:space="preserve">en el proceso de inventarios y en la actualización diaria que se le debe realizar a cada uno de los expedientes </w:t>
      </w:r>
      <w:r w:rsidR="002340E5">
        <w:t>durante la tramitación, realizar la actualización de las fases de los expedientes de forma que se genere información verás sobre l</w:t>
      </w:r>
      <w:r w:rsidR="00703437">
        <w:t>a</w:t>
      </w:r>
      <w:r w:rsidR="002340E5">
        <w:t xml:space="preserve"> carga de trabajo de cada una de las oficinas</w:t>
      </w:r>
      <w:r w:rsidR="00685F9E">
        <w:t xml:space="preserve">; actividad que debe ser sostenida en el tiempo para próximos ejercicios presupuestarios. </w:t>
      </w:r>
    </w:p>
    <w:p w14:paraId="5CBC63EC" w14:textId="77777777" w:rsidR="008F6BE5" w:rsidRDefault="008F6BE5" w:rsidP="004D11D1"/>
    <w:p w14:paraId="7B89A8EB" w14:textId="391314CE" w:rsidR="008F6BE5" w:rsidRPr="00436D7C" w:rsidRDefault="008F6BE5" w:rsidP="00436D7C">
      <w:r w:rsidRPr="00436D7C">
        <w:t xml:space="preserve">Actualizar la información dentro del Sistema de Gestión de Despachos Judiciales de las variables sociodemográficas de los distintos intervinientes en los procesos, con el objetivo de que se información útil y necesaria para el análisis de mejoras en el </w:t>
      </w:r>
      <w:r w:rsidR="00F3173A" w:rsidRPr="00F3173A">
        <w:t>servicio</w:t>
      </w:r>
      <w:r w:rsidRPr="00436D7C">
        <w:t xml:space="preserve"> que se presta a las personas usuarias.</w:t>
      </w:r>
    </w:p>
    <w:p w14:paraId="722F8EFF" w14:textId="77777777" w:rsidR="004D11D1" w:rsidRPr="004D11D1" w:rsidRDefault="004D11D1" w:rsidP="004D11D1"/>
    <w:p w14:paraId="464DF48E" w14:textId="138B7957" w:rsidR="00FB1571" w:rsidRPr="001D5828" w:rsidRDefault="007D5039" w:rsidP="008E2513">
      <w:pPr>
        <w:pStyle w:val="Ttulo2"/>
      </w:pPr>
      <w:r w:rsidRPr="00C15325">
        <w:t>A</w:t>
      </w:r>
      <w:r w:rsidRPr="008E2513">
        <w:t xml:space="preserve"> la Centro de Apoyo, Coordinación y Mejoramiento de Función Jurisdiccional </w:t>
      </w:r>
    </w:p>
    <w:p w14:paraId="37ABC44D" w14:textId="77777777" w:rsidR="00FB1571" w:rsidRPr="001D5828" w:rsidRDefault="00FB1571" w:rsidP="00FB1571"/>
    <w:p w14:paraId="53969A35" w14:textId="1182A08C" w:rsidR="00FB1571" w:rsidRPr="001D5828" w:rsidRDefault="007D5039" w:rsidP="00FB1571">
      <w:r w:rsidRPr="001D5828">
        <w:t>El Centro de Apoyo, Coordinación y Mejoramiento de Función Jurisdiccional</w:t>
      </w:r>
      <w:r w:rsidR="00FB1571" w:rsidRPr="001D5828">
        <w:t xml:space="preserve"> debe</w:t>
      </w:r>
      <w:r w:rsidRPr="001D5828">
        <w:t>rá</w:t>
      </w:r>
      <w:r w:rsidR="00FB1571" w:rsidRPr="001D5828">
        <w:t xml:space="preserve"> velar por el cumplimiento y seguimiento de las recomendaciones planteadas en este informe, las cuales deben quedar documentadas y comunicadas a las partes involucradas.</w:t>
      </w:r>
    </w:p>
    <w:p w14:paraId="2E777D57" w14:textId="77777777" w:rsidR="00381D65" w:rsidRDefault="00381D65" w:rsidP="004D11D1"/>
    <w:p w14:paraId="23664CA3" w14:textId="77777777" w:rsidR="008E2513" w:rsidRDefault="00381D65" w:rsidP="00271455">
      <w:r w:rsidRPr="004D11D1">
        <w:t xml:space="preserve">En Centro de Apoyo, Coordinación y Mejoramiento a la Función Jurisdiccional deberá velar por el cumplimiento de las cuotas del personal juzgador establecidos en los Planes de Descongestionamiento que se diseñen en materia de Familia, de forma que se brinde seguimiento adecuado y se permita identificar las necesidades de modificaciones pertinentes; a la vez deberá realizar el seguimiento de la cantidad de sentencias dictadas por las personas juzgadoras de la Jurisdicción de Familia de forma que sea insumo para la definición de la orientación de la colaboración que se pueda brindar. Dicho Centro tendrá que informar de forma bimensual el seguimiento realizado, lo cual no va en detrimento de tener que realizar alguna revisión adicional en caso del que el ente Técnico lo solicite. </w:t>
      </w:r>
    </w:p>
    <w:p w14:paraId="111C7C4E" w14:textId="6538FFBE" w:rsidR="00C47D70" w:rsidRDefault="00C47D70" w:rsidP="00271455"/>
    <w:p w14:paraId="56B80BBE" w14:textId="7A6A6B2F" w:rsidR="00C47D70" w:rsidRDefault="00C47D70" w:rsidP="00C34F0F">
      <w:pPr>
        <w:pStyle w:val="Ttulo2"/>
      </w:pPr>
      <w:r>
        <w:t xml:space="preserve">Tribunal de Familia </w:t>
      </w:r>
    </w:p>
    <w:p w14:paraId="0FB04ED3" w14:textId="77777777" w:rsidR="00C47D70" w:rsidRDefault="00C47D70" w:rsidP="00C47D70">
      <w:pPr>
        <w:jc w:val="left"/>
      </w:pPr>
    </w:p>
    <w:p w14:paraId="072EE5E0" w14:textId="77777777" w:rsidR="00692B0A" w:rsidRDefault="00C47D70" w:rsidP="00C47D70">
      <w:r>
        <w:lastRenderedPageBreak/>
        <w:t xml:space="preserve">Implementar la matriz de Indicadores de Gestión presentada en este informe con la finalidad de iniciar con el ejercicio y contar con información sobre el comportamiento de las distintas variables para la definición de futuros parámetros. </w:t>
      </w:r>
    </w:p>
    <w:p w14:paraId="78B05600" w14:textId="1FE0336A" w:rsidR="004637ED" w:rsidRDefault="004637ED" w:rsidP="00C47D70"/>
    <w:p w14:paraId="7F265639" w14:textId="77777777" w:rsidR="004D134A" w:rsidRDefault="004D134A">
      <w:pPr>
        <w:spacing w:after="160" w:line="259" w:lineRule="auto"/>
        <w:jc w:val="left"/>
      </w:pPr>
    </w:p>
    <w:p w14:paraId="70D1FB66" w14:textId="2147EB83" w:rsidR="000C5152" w:rsidRPr="001D5828" w:rsidRDefault="000C5152" w:rsidP="00271455"/>
    <w:p w14:paraId="5484DD20" w14:textId="345B5519" w:rsidR="007A290C" w:rsidRPr="001D5828" w:rsidRDefault="0049765B" w:rsidP="0049765B">
      <w:pPr>
        <w:pStyle w:val="Ttulo1"/>
        <w:rPr>
          <w:lang w:val="es-CR"/>
        </w:rPr>
      </w:pPr>
      <w:r w:rsidRPr="001D5828">
        <w:rPr>
          <w:lang w:val="es-CR"/>
        </w:rPr>
        <w:t>A</w:t>
      </w:r>
      <w:r w:rsidR="008323AA" w:rsidRPr="001D5828">
        <w:rPr>
          <w:lang w:val="es-CR"/>
        </w:rPr>
        <w:t>péndices</w:t>
      </w:r>
    </w:p>
    <w:p w14:paraId="4956B408" w14:textId="2EDC714E" w:rsidR="007A290C" w:rsidRPr="001D5828" w:rsidRDefault="007A290C" w:rsidP="00104B8E">
      <w:pPr>
        <w:spacing w:line="235" w:lineRule="auto"/>
        <w:ind w:right="261"/>
      </w:pPr>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293"/>
        <w:gridCol w:w="5219"/>
        <w:gridCol w:w="2310"/>
      </w:tblGrid>
      <w:tr w:rsidR="00821E01" w:rsidRPr="001D5828" w14:paraId="02246D85" w14:textId="77777777" w:rsidTr="0011592A">
        <w:trPr>
          <w:trHeight w:val="227"/>
          <w:tblHeader/>
          <w:tblCellSpacing w:w="1440" w:type="nil"/>
        </w:trPr>
        <w:tc>
          <w:tcPr>
            <w:tcW w:w="733" w:type="pct"/>
            <w:shd w:val="clear" w:color="auto" w:fill="002060"/>
            <w:vAlign w:val="center"/>
          </w:tcPr>
          <w:p w14:paraId="7674E0E1" w14:textId="65756771" w:rsidR="00821E01" w:rsidRPr="001D5828" w:rsidRDefault="00821E01" w:rsidP="00821E01">
            <w:pPr>
              <w:jc w:val="center"/>
              <w:rPr>
                <w:color w:val="FFFFFF" w:themeColor="background1"/>
              </w:rPr>
            </w:pPr>
            <w:r w:rsidRPr="001D5828">
              <w:rPr>
                <w:color w:val="FFFFFF" w:themeColor="background1"/>
              </w:rPr>
              <w:t>Apéndice</w:t>
            </w:r>
          </w:p>
        </w:tc>
        <w:tc>
          <w:tcPr>
            <w:tcW w:w="2958" w:type="pct"/>
            <w:shd w:val="clear" w:color="auto" w:fill="002060"/>
            <w:vAlign w:val="center"/>
          </w:tcPr>
          <w:p w14:paraId="7CE40BE0" w14:textId="77777777" w:rsidR="00821E01" w:rsidRPr="001D5828" w:rsidRDefault="00821E01" w:rsidP="00821E01">
            <w:pPr>
              <w:jc w:val="center"/>
              <w:rPr>
                <w:color w:val="FFFFFF" w:themeColor="background1"/>
              </w:rPr>
            </w:pPr>
            <w:r w:rsidRPr="001D5828">
              <w:rPr>
                <w:color w:val="FFFFFF" w:themeColor="background1"/>
              </w:rPr>
              <w:t>Nombre</w:t>
            </w:r>
          </w:p>
        </w:tc>
        <w:tc>
          <w:tcPr>
            <w:tcW w:w="1309" w:type="pct"/>
            <w:shd w:val="clear" w:color="auto" w:fill="002060"/>
            <w:vAlign w:val="center"/>
          </w:tcPr>
          <w:p w14:paraId="53A87F31" w14:textId="77777777" w:rsidR="00821E01" w:rsidRPr="001D5828" w:rsidRDefault="00821E01" w:rsidP="00821E01">
            <w:pPr>
              <w:jc w:val="center"/>
              <w:rPr>
                <w:color w:val="FFFFFF" w:themeColor="background1"/>
              </w:rPr>
            </w:pPr>
            <w:r w:rsidRPr="001D5828">
              <w:rPr>
                <w:color w:val="FFFFFF" w:themeColor="background1"/>
              </w:rPr>
              <w:t>Documento</w:t>
            </w:r>
          </w:p>
        </w:tc>
      </w:tr>
      <w:tr w:rsidR="006613B7" w:rsidRPr="001D5828" w14:paraId="532B3F04" w14:textId="77777777" w:rsidTr="0011592A">
        <w:trPr>
          <w:trHeight w:val="227"/>
          <w:tblCellSpacing w:w="1440" w:type="nil"/>
        </w:trPr>
        <w:tc>
          <w:tcPr>
            <w:tcW w:w="733" w:type="pct"/>
            <w:shd w:val="clear" w:color="auto" w:fill="auto"/>
            <w:vAlign w:val="center"/>
          </w:tcPr>
          <w:p w14:paraId="1FE3E5DF" w14:textId="2913AC47" w:rsidR="006613B7" w:rsidRPr="001D5828" w:rsidRDefault="006613B7" w:rsidP="006613B7">
            <w:pPr>
              <w:jc w:val="center"/>
            </w:pPr>
            <w:r w:rsidRPr="001D5828">
              <w:t>1</w:t>
            </w:r>
          </w:p>
        </w:tc>
        <w:tc>
          <w:tcPr>
            <w:tcW w:w="2958" w:type="pct"/>
            <w:shd w:val="clear" w:color="auto" w:fill="auto"/>
            <w:vAlign w:val="center"/>
          </w:tcPr>
          <w:p w14:paraId="04F64F7E" w14:textId="6A55EAB6" w:rsidR="006613B7" w:rsidRPr="001D5828" w:rsidRDefault="006613B7" w:rsidP="006613B7">
            <w:r>
              <w:t xml:space="preserve">Oficio </w:t>
            </w:r>
            <w:r w:rsidRPr="006613B7">
              <w:t xml:space="preserve">2043-PLA-ES-2019 </w:t>
            </w:r>
            <w:r w:rsidR="00CC3B78">
              <w:t>y 186-PLA-ES-202 I</w:t>
            </w:r>
            <w:r w:rsidRPr="006613B7">
              <w:t xml:space="preserve">nstructivo y </w:t>
            </w:r>
            <w:r w:rsidR="00CC3B78">
              <w:t>F</w:t>
            </w:r>
            <w:r w:rsidRPr="006613B7">
              <w:t>órmula</w:t>
            </w:r>
            <w:r>
              <w:t xml:space="preserve"> </w:t>
            </w:r>
            <w:r w:rsidR="00CC3B78">
              <w:t>E</w:t>
            </w:r>
            <w:r>
              <w:t>stadística.</w:t>
            </w:r>
          </w:p>
        </w:tc>
        <w:bookmarkStart w:id="39" w:name="_MON_1646807355"/>
        <w:bookmarkEnd w:id="39"/>
        <w:tc>
          <w:tcPr>
            <w:tcW w:w="1309" w:type="pct"/>
            <w:shd w:val="clear" w:color="auto" w:fill="auto"/>
            <w:vAlign w:val="center"/>
          </w:tcPr>
          <w:p w14:paraId="78544014" w14:textId="428EADC1" w:rsidR="006613B7" w:rsidRPr="001D5828" w:rsidRDefault="006613B7" w:rsidP="006613B7">
            <w:pPr>
              <w:jc w:val="center"/>
            </w:pPr>
            <w:r>
              <w:object w:dxaOrig="1545" w:dyaOrig="995" w14:anchorId="63E9C0FB">
                <v:shape id="_x0000_i1028" type="#_x0000_t75" style="width:78pt;height:54pt" o:ole="">
                  <v:imagedata r:id="rId51" o:title=""/>
                </v:shape>
                <o:OLEObject Type="Embed" ProgID="Word.Document.12" ShapeID="_x0000_i1028" DrawAspect="Icon" ObjectID="_1654427169" r:id="rId52">
                  <o:FieldCodes>\s</o:FieldCodes>
                </o:OLEObject>
              </w:object>
            </w:r>
            <w:bookmarkStart w:id="40" w:name="_MON_1651473557"/>
            <w:bookmarkEnd w:id="40"/>
            <w:r w:rsidR="007656EC">
              <w:pict w14:anchorId="76ACA35F">
                <v:shape id="_x0000_i1029" type="#_x0000_t75" style="width:78pt;height:48pt">
                  <v:imagedata r:id="rId53" o:title=""/>
                </v:shape>
              </w:pict>
            </w:r>
          </w:p>
        </w:tc>
      </w:tr>
      <w:tr w:rsidR="003844AA" w:rsidRPr="001D5828" w14:paraId="1A23946B" w14:textId="77777777" w:rsidTr="0011592A">
        <w:trPr>
          <w:trHeight w:val="227"/>
          <w:tblCellSpacing w:w="1440" w:type="nil"/>
        </w:trPr>
        <w:tc>
          <w:tcPr>
            <w:tcW w:w="733" w:type="pct"/>
            <w:shd w:val="clear" w:color="auto" w:fill="auto"/>
            <w:vAlign w:val="center"/>
          </w:tcPr>
          <w:p w14:paraId="309468EC" w14:textId="5F22D34F" w:rsidR="003844AA" w:rsidRPr="001D5828" w:rsidRDefault="006613B7" w:rsidP="003844AA">
            <w:pPr>
              <w:jc w:val="center"/>
            </w:pPr>
            <w:r w:rsidRPr="001D5828">
              <w:t>2</w:t>
            </w:r>
          </w:p>
        </w:tc>
        <w:tc>
          <w:tcPr>
            <w:tcW w:w="2958" w:type="pct"/>
            <w:shd w:val="clear" w:color="auto" w:fill="auto"/>
            <w:vAlign w:val="center"/>
          </w:tcPr>
          <w:p w14:paraId="4889FB61" w14:textId="2E04C1C2" w:rsidR="003844AA" w:rsidRPr="001D5828" w:rsidRDefault="003844AA" w:rsidP="003844AA">
            <w:r w:rsidRPr="001D5828">
              <w:t>Diagramas de procesos materia Familia.</w:t>
            </w:r>
          </w:p>
        </w:tc>
        <w:tc>
          <w:tcPr>
            <w:tcW w:w="1309" w:type="pct"/>
            <w:shd w:val="clear" w:color="auto" w:fill="auto"/>
            <w:vAlign w:val="center"/>
          </w:tcPr>
          <w:p w14:paraId="707D8350" w14:textId="41DB8F6D" w:rsidR="003844AA" w:rsidRPr="001D5828" w:rsidRDefault="006613B7" w:rsidP="003844AA">
            <w:pPr>
              <w:jc w:val="center"/>
            </w:pPr>
            <w:r w:rsidRPr="001D5828">
              <w:object w:dxaOrig="1531" w:dyaOrig="990" w14:anchorId="1F1A0F7B">
                <v:shape id="_x0000_i1030" type="#_x0000_t75" style="width:78pt;height:54pt" o:ole="">
                  <v:imagedata r:id="rId54" o:title=""/>
                </v:shape>
                <o:OLEObject Type="Embed" ProgID="Excel.Sheet.12" ShapeID="_x0000_i1030" DrawAspect="Icon" ObjectID="_1654427170" r:id="rId55"/>
              </w:object>
            </w:r>
          </w:p>
        </w:tc>
      </w:tr>
      <w:tr w:rsidR="00025230" w:rsidRPr="001D5828" w14:paraId="21C1D710" w14:textId="77777777" w:rsidTr="0011592A">
        <w:trPr>
          <w:trHeight w:val="227"/>
          <w:tblCellSpacing w:w="1440" w:type="nil"/>
        </w:trPr>
        <w:tc>
          <w:tcPr>
            <w:tcW w:w="733" w:type="pct"/>
            <w:shd w:val="clear" w:color="auto" w:fill="auto"/>
            <w:vAlign w:val="center"/>
          </w:tcPr>
          <w:p w14:paraId="4665999B" w14:textId="56116BEB" w:rsidR="00025230" w:rsidRPr="001D5828" w:rsidRDefault="006613B7" w:rsidP="00025230">
            <w:pPr>
              <w:jc w:val="center"/>
            </w:pPr>
            <w:r w:rsidRPr="001D5828">
              <w:t>3</w:t>
            </w:r>
          </w:p>
        </w:tc>
        <w:tc>
          <w:tcPr>
            <w:tcW w:w="2958" w:type="pct"/>
            <w:shd w:val="clear" w:color="auto" w:fill="auto"/>
            <w:vAlign w:val="center"/>
          </w:tcPr>
          <w:p w14:paraId="42C2B330" w14:textId="43F7B15B" w:rsidR="00025230" w:rsidRPr="001D5828" w:rsidRDefault="00025230" w:rsidP="00025230">
            <w:r w:rsidRPr="00025230">
              <w:t>Diagramas de proceso materia Familia</w:t>
            </w:r>
            <w:r>
              <w:t xml:space="preserve"> </w:t>
            </w:r>
            <w:r w:rsidRPr="00025230">
              <w:t>desarrollado por La Comisión de la Jurisdicción Familia Niñez y Adolescencia</w:t>
            </w:r>
            <w:r>
              <w:t>.</w:t>
            </w:r>
          </w:p>
        </w:tc>
        <w:tc>
          <w:tcPr>
            <w:tcW w:w="1309" w:type="pct"/>
            <w:shd w:val="clear" w:color="auto" w:fill="auto"/>
            <w:vAlign w:val="center"/>
          </w:tcPr>
          <w:p w14:paraId="42611726" w14:textId="67DA956D" w:rsidR="00025230" w:rsidRPr="001D5828" w:rsidRDefault="006613B7" w:rsidP="00025230">
            <w:pPr>
              <w:jc w:val="center"/>
            </w:pPr>
            <w:r>
              <w:object w:dxaOrig="1545" w:dyaOrig="995" w14:anchorId="47A3571B">
                <v:shape id="_x0000_i1031" type="#_x0000_t75" style="width:78pt;height:54pt" o:ole="">
                  <v:imagedata r:id="rId56" o:title=""/>
                </v:shape>
                <o:OLEObject Type="Embed" ProgID="PowerPoint.Show.12" ShapeID="_x0000_i1031" DrawAspect="Icon" ObjectID="_1654427171" r:id="rId57"/>
              </w:object>
            </w:r>
          </w:p>
        </w:tc>
      </w:tr>
      <w:tr w:rsidR="00C3297B" w:rsidRPr="001D5828" w14:paraId="697961A0" w14:textId="77777777" w:rsidTr="0011592A">
        <w:trPr>
          <w:trHeight w:val="227"/>
          <w:tblCellSpacing w:w="1440" w:type="nil"/>
        </w:trPr>
        <w:tc>
          <w:tcPr>
            <w:tcW w:w="733" w:type="pct"/>
            <w:shd w:val="clear" w:color="auto" w:fill="auto"/>
            <w:vAlign w:val="center"/>
          </w:tcPr>
          <w:p w14:paraId="38B25471" w14:textId="7565F7A0" w:rsidR="00C3297B" w:rsidRPr="001D5828" w:rsidRDefault="006613B7" w:rsidP="00C3297B">
            <w:pPr>
              <w:jc w:val="center"/>
            </w:pPr>
            <w:r w:rsidRPr="001D5828">
              <w:t>4</w:t>
            </w:r>
          </w:p>
        </w:tc>
        <w:tc>
          <w:tcPr>
            <w:tcW w:w="2958" w:type="pct"/>
            <w:shd w:val="clear" w:color="auto" w:fill="auto"/>
            <w:vAlign w:val="center"/>
          </w:tcPr>
          <w:p w14:paraId="2C5E4FD0" w14:textId="708E189F" w:rsidR="00C3297B" w:rsidRPr="001D5828" w:rsidRDefault="00865100" w:rsidP="00C3297B">
            <w:r w:rsidRPr="001D5828">
              <w:t>Correo del</w:t>
            </w:r>
            <w:r w:rsidR="00C3297B" w:rsidRPr="001D5828">
              <w:t xml:space="preserve"> Departamento de Trabajo Social y Psicología</w:t>
            </w:r>
          </w:p>
        </w:tc>
        <w:tc>
          <w:tcPr>
            <w:tcW w:w="1309" w:type="pct"/>
            <w:shd w:val="clear" w:color="auto" w:fill="auto"/>
            <w:vAlign w:val="center"/>
          </w:tcPr>
          <w:p w14:paraId="3928B375" w14:textId="384723FE" w:rsidR="00C3297B" w:rsidRPr="001D5828" w:rsidRDefault="00BB4D71" w:rsidP="00C3297B">
            <w:pPr>
              <w:jc w:val="center"/>
            </w:pPr>
            <w:r w:rsidRPr="001D5828">
              <w:object w:dxaOrig="1508" w:dyaOrig="983" w14:anchorId="503C66F8">
                <v:shape id="_x0000_i1032" type="#_x0000_t75" style="width:78pt;height:54pt" o:ole="">
                  <v:imagedata r:id="rId58" o:title=""/>
                </v:shape>
                <o:OLEObject Type="Embed" ProgID="Package" ShapeID="_x0000_i1032" DrawAspect="Icon" ObjectID="_1654427172" r:id="rId59"/>
              </w:object>
            </w:r>
          </w:p>
        </w:tc>
      </w:tr>
      <w:tr w:rsidR="00025230" w:rsidRPr="001D5828" w14:paraId="6F515B45" w14:textId="77777777" w:rsidTr="0011592A">
        <w:trPr>
          <w:trHeight w:val="227"/>
          <w:tblCellSpacing w:w="1440" w:type="nil"/>
        </w:trPr>
        <w:tc>
          <w:tcPr>
            <w:tcW w:w="733" w:type="pct"/>
            <w:shd w:val="clear" w:color="auto" w:fill="auto"/>
            <w:vAlign w:val="center"/>
          </w:tcPr>
          <w:p w14:paraId="2DE243A3" w14:textId="63D9AC7C" w:rsidR="00025230" w:rsidRPr="001D5828" w:rsidRDefault="006613B7" w:rsidP="00025230">
            <w:pPr>
              <w:jc w:val="center"/>
            </w:pPr>
            <w:r w:rsidRPr="001D5828">
              <w:t>5</w:t>
            </w:r>
          </w:p>
        </w:tc>
        <w:tc>
          <w:tcPr>
            <w:tcW w:w="2958" w:type="pct"/>
            <w:shd w:val="clear" w:color="auto" w:fill="auto"/>
            <w:vAlign w:val="center"/>
          </w:tcPr>
          <w:p w14:paraId="5C49A133" w14:textId="211EEC46" w:rsidR="00025230" w:rsidRPr="001D5828" w:rsidRDefault="00BB7C24" w:rsidP="00025230">
            <w:r>
              <w:t>Circular 08-2018-DTSP</w:t>
            </w:r>
            <w:r w:rsidR="00F162EE">
              <w:t xml:space="preserve"> y correo del Departamento de Trabajo Social y Psicología</w:t>
            </w:r>
          </w:p>
        </w:tc>
        <w:tc>
          <w:tcPr>
            <w:tcW w:w="1309" w:type="pct"/>
            <w:shd w:val="clear" w:color="auto" w:fill="auto"/>
            <w:vAlign w:val="center"/>
          </w:tcPr>
          <w:p w14:paraId="7AF73B09" w14:textId="77777777" w:rsidR="00025230" w:rsidRDefault="006613B7" w:rsidP="00025230">
            <w:pPr>
              <w:jc w:val="center"/>
            </w:pPr>
            <w:r>
              <w:object w:dxaOrig="1508" w:dyaOrig="983" w14:anchorId="6F7B06B0">
                <v:shape id="_x0000_i1033" type="#_x0000_t75" style="width:78pt;height:54pt" o:ole="">
                  <v:imagedata r:id="rId60" o:title=""/>
                </v:shape>
                <o:OLEObject Type="Embed" ProgID="Package" ShapeID="_x0000_i1033" DrawAspect="Icon" ObjectID="_1654427173" r:id="rId61"/>
              </w:object>
            </w:r>
          </w:p>
          <w:p w14:paraId="0FBA0B54" w14:textId="0A51A33E" w:rsidR="00025230" w:rsidRPr="001D5828" w:rsidRDefault="006613B7" w:rsidP="00025230">
            <w:pPr>
              <w:jc w:val="center"/>
            </w:pPr>
            <w:r>
              <w:object w:dxaOrig="1508" w:dyaOrig="983" w14:anchorId="78F024F6">
                <v:shape id="_x0000_i1034" type="#_x0000_t75" style="width:1in;height:54pt" o:ole="">
                  <v:imagedata r:id="rId62" o:title=""/>
                </v:shape>
                <o:OLEObject Type="Embed" ProgID="Package" ShapeID="_x0000_i1034" DrawAspect="Icon" ObjectID="_1654427174" r:id="rId63"/>
              </w:object>
            </w:r>
          </w:p>
        </w:tc>
      </w:tr>
      <w:tr w:rsidR="00C3297B" w:rsidRPr="001D5828" w14:paraId="02C62E35" w14:textId="77777777" w:rsidTr="0011592A">
        <w:trPr>
          <w:trHeight w:val="227"/>
          <w:tblCellSpacing w:w="1440" w:type="nil"/>
        </w:trPr>
        <w:tc>
          <w:tcPr>
            <w:tcW w:w="733" w:type="pct"/>
            <w:shd w:val="clear" w:color="auto" w:fill="auto"/>
            <w:vAlign w:val="center"/>
          </w:tcPr>
          <w:p w14:paraId="1163187F" w14:textId="30BAF886" w:rsidR="00C3297B" w:rsidRPr="001D5828" w:rsidRDefault="006613B7" w:rsidP="00C3297B">
            <w:pPr>
              <w:jc w:val="center"/>
            </w:pPr>
            <w:r w:rsidRPr="001D5828">
              <w:t>6</w:t>
            </w:r>
          </w:p>
        </w:tc>
        <w:tc>
          <w:tcPr>
            <w:tcW w:w="2958" w:type="pct"/>
            <w:shd w:val="clear" w:color="auto" w:fill="auto"/>
            <w:vAlign w:val="center"/>
          </w:tcPr>
          <w:p w14:paraId="21AF6CB9" w14:textId="53B18FC3" w:rsidR="00C3297B" w:rsidRPr="001D5828" w:rsidRDefault="00865100" w:rsidP="00C3297B">
            <w:r w:rsidRPr="001D5828">
              <w:t>Correo del Departamento de Medicina Legal</w:t>
            </w:r>
          </w:p>
        </w:tc>
        <w:tc>
          <w:tcPr>
            <w:tcW w:w="1309" w:type="pct"/>
            <w:shd w:val="clear" w:color="auto" w:fill="auto"/>
            <w:vAlign w:val="center"/>
          </w:tcPr>
          <w:p w14:paraId="61EAAB9A" w14:textId="06CD8856" w:rsidR="00C3297B" w:rsidRPr="001D5828" w:rsidRDefault="006613B7" w:rsidP="00C3297B">
            <w:pPr>
              <w:jc w:val="center"/>
            </w:pPr>
            <w:r w:rsidRPr="001D5828">
              <w:object w:dxaOrig="1508" w:dyaOrig="983" w14:anchorId="15F40C0F">
                <v:shape id="_x0000_i1035" type="#_x0000_t75" style="width:78pt;height:54pt" o:ole="">
                  <v:imagedata r:id="rId64" o:title=""/>
                </v:shape>
                <o:OLEObject Type="Embed" ProgID="Package" ShapeID="_x0000_i1035" DrawAspect="Icon" ObjectID="_1654427175" r:id="rId65"/>
              </w:object>
            </w:r>
          </w:p>
        </w:tc>
      </w:tr>
      <w:tr w:rsidR="00865100" w:rsidRPr="001D5828" w14:paraId="07DBEE35" w14:textId="77777777" w:rsidTr="0011592A">
        <w:trPr>
          <w:trHeight w:val="227"/>
          <w:tblCellSpacing w:w="1440" w:type="nil"/>
        </w:trPr>
        <w:tc>
          <w:tcPr>
            <w:tcW w:w="733" w:type="pct"/>
            <w:shd w:val="clear" w:color="auto" w:fill="auto"/>
            <w:vAlign w:val="center"/>
          </w:tcPr>
          <w:p w14:paraId="710127A1" w14:textId="0FDD009A" w:rsidR="00865100" w:rsidRPr="001D5828" w:rsidRDefault="006613B7" w:rsidP="00C3297B">
            <w:pPr>
              <w:jc w:val="center"/>
            </w:pPr>
            <w:r w:rsidRPr="001D5828">
              <w:lastRenderedPageBreak/>
              <w:t>7</w:t>
            </w:r>
          </w:p>
        </w:tc>
        <w:tc>
          <w:tcPr>
            <w:tcW w:w="2958" w:type="pct"/>
            <w:shd w:val="clear" w:color="auto" w:fill="auto"/>
            <w:vAlign w:val="center"/>
          </w:tcPr>
          <w:p w14:paraId="545A3151" w14:textId="482F9371" w:rsidR="00865100" w:rsidRPr="001D5828" w:rsidRDefault="00865100" w:rsidP="00C3297B">
            <w:r w:rsidRPr="001D5828">
              <w:t>Correo de la Sección de Bioquímica</w:t>
            </w:r>
          </w:p>
        </w:tc>
        <w:tc>
          <w:tcPr>
            <w:tcW w:w="1309" w:type="pct"/>
            <w:shd w:val="clear" w:color="auto" w:fill="auto"/>
            <w:vAlign w:val="center"/>
          </w:tcPr>
          <w:p w14:paraId="2322C493" w14:textId="4D150F1D" w:rsidR="00865100" w:rsidRPr="001D5828" w:rsidRDefault="006613B7" w:rsidP="00C3297B">
            <w:pPr>
              <w:jc w:val="center"/>
            </w:pPr>
            <w:r w:rsidRPr="001D5828">
              <w:object w:dxaOrig="1508" w:dyaOrig="983" w14:anchorId="3BF19FFB">
                <v:shape id="_x0000_i1036" type="#_x0000_t75" style="width:78pt;height:54pt" o:ole="">
                  <v:imagedata r:id="rId66" o:title=""/>
                </v:shape>
                <o:OLEObject Type="Embed" ProgID="Package" ShapeID="_x0000_i1036" DrawAspect="Icon" ObjectID="_1654427176" r:id="rId67"/>
              </w:object>
            </w:r>
          </w:p>
        </w:tc>
      </w:tr>
      <w:tr w:rsidR="00725637" w:rsidRPr="001D5828" w14:paraId="13353A7E" w14:textId="77777777" w:rsidTr="0011592A">
        <w:trPr>
          <w:trHeight w:val="227"/>
          <w:tblCellSpacing w:w="1440" w:type="nil"/>
        </w:trPr>
        <w:tc>
          <w:tcPr>
            <w:tcW w:w="733" w:type="pct"/>
            <w:shd w:val="clear" w:color="auto" w:fill="auto"/>
            <w:vAlign w:val="center"/>
          </w:tcPr>
          <w:p w14:paraId="01DDB431" w14:textId="2C6CD835" w:rsidR="00725637" w:rsidRPr="001D5828" w:rsidRDefault="006613B7" w:rsidP="00C3297B">
            <w:pPr>
              <w:jc w:val="center"/>
            </w:pPr>
            <w:r w:rsidRPr="001D5828">
              <w:t>8</w:t>
            </w:r>
          </w:p>
        </w:tc>
        <w:tc>
          <w:tcPr>
            <w:tcW w:w="2958" w:type="pct"/>
            <w:shd w:val="clear" w:color="auto" w:fill="auto"/>
            <w:vAlign w:val="center"/>
          </w:tcPr>
          <w:p w14:paraId="31565B7F" w14:textId="041D4DBF" w:rsidR="00725637" w:rsidRPr="001D5828" w:rsidRDefault="00085A0F" w:rsidP="00C3297B">
            <w:r w:rsidRPr="001D5828">
              <w:t>Estandarización de</w:t>
            </w:r>
            <w:r w:rsidR="00B02B6B" w:rsidRPr="001D5828">
              <w:t xml:space="preserve"> tareas</w:t>
            </w:r>
            <w:r w:rsidRPr="001D5828">
              <w:t xml:space="preserve"> en contexto de Familia en el</w:t>
            </w:r>
            <w:r w:rsidR="00B02B6B" w:rsidRPr="001D5828">
              <w:t xml:space="preserve"> Sistema de Gestión</w:t>
            </w:r>
          </w:p>
        </w:tc>
        <w:tc>
          <w:tcPr>
            <w:tcW w:w="1309" w:type="pct"/>
            <w:shd w:val="clear" w:color="auto" w:fill="auto"/>
            <w:vAlign w:val="center"/>
          </w:tcPr>
          <w:p w14:paraId="5900EA9C" w14:textId="4C905E6D" w:rsidR="00725637" w:rsidRPr="001D5828" w:rsidRDefault="006613B7" w:rsidP="00C3297B">
            <w:pPr>
              <w:jc w:val="center"/>
            </w:pPr>
            <w:r w:rsidRPr="001D5828">
              <w:object w:dxaOrig="1508" w:dyaOrig="983" w14:anchorId="213D54BD">
                <v:shape id="_x0000_i1037" type="#_x0000_t75" style="width:78pt;height:54pt" o:ole="">
                  <v:imagedata r:id="rId68" o:title=""/>
                </v:shape>
                <o:OLEObject Type="Embed" ProgID="Package" ShapeID="_x0000_i1037" DrawAspect="Icon" ObjectID="_1654427177" r:id="rId69"/>
              </w:object>
            </w:r>
            <w:r w:rsidRPr="001D5828">
              <w:object w:dxaOrig="1543" w:dyaOrig="1000" w14:anchorId="69404811">
                <v:shape id="_x0000_i1038" type="#_x0000_t75" style="width:78pt;height:54pt" o:ole="">
                  <v:imagedata r:id="rId70" o:title=""/>
                </v:shape>
                <o:OLEObject Type="Embed" ProgID="Excel.Sheet.12" ShapeID="_x0000_i1038" DrawAspect="Icon" ObjectID="_1654427178" r:id="rId71"/>
              </w:object>
            </w:r>
          </w:p>
        </w:tc>
      </w:tr>
      <w:tr w:rsidR="00686F4C" w:rsidRPr="001D5828" w14:paraId="160F7D66" w14:textId="77777777" w:rsidTr="0011592A">
        <w:trPr>
          <w:trHeight w:val="227"/>
          <w:tblCellSpacing w:w="1440" w:type="nil"/>
        </w:trPr>
        <w:tc>
          <w:tcPr>
            <w:tcW w:w="733" w:type="pct"/>
            <w:shd w:val="clear" w:color="auto" w:fill="auto"/>
            <w:vAlign w:val="center"/>
          </w:tcPr>
          <w:p w14:paraId="5918279D" w14:textId="66AF2EEF" w:rsidR="00686F4C" w:rsidRPr="001D5828" w:rsidRDefault="006613B7" w:rsidP="00C3297B">
            <w:pPr>
              <w:jc w:val="center"/>
            </w:pPr>
            <w:r w:rsidRPr="001D5828">
              <w:t>9</w:t>
            </w:r>
          </w:p>
        </w:tc>
        <w:tc>
          <w:tcPr>
            <w:tcW w:w="2958" w:type="pct"/>
            <w:shd w:val="clear" w:color="auto" w:fill="auto"/>
            <w:vAlign w:val="center"/>
          </w:tcPr>
          <w:p w14:paraId="0EB49458" w14:textId="35B57D50" w:rsidR="00686F4C" w:rsidRPr="001D5828" w:rsidRDefault="00686F4C" w:rsidP="00686F4C">
            <w:r w:rsidRPr="001D5828">
              <w:t>Lista de escritos en el Sistema CEREDOC para los Juzgados Especializados en la materia de Familia</w:t>
            </w:r>
          </w:p>
        </w:tc>
        <w:tc>
          <w:tcPr>
            <w:tcW w:w="1309" w:type="pct"/>
            <w:shd w:val="clear" w:color="auto" w:fill="auto"/>
            <w:vAlign w:val="center"/>
          </w:tcPr>
          <w:p w14:paraId="40ABB36F" w14:textId="60D8FCEF" w:rsidR="00686F4C" w:rsidRPr="001D5828" w:rsidRDefault="006613B7" w:rsidP="00C3297B">
            <w:pPr>
              <w:jc w:val="center"/>
            </w:pPr>
            <w:r w:rsidRPr="001D5828">
              <w:object w:dxaOrig="1508" w:dyaOrig="983" w14:anchorId="7F6C40DA">
                <v:shape id="_x0000_i1039" type="#_x0000_t75" style="width:1in;height:54pt" o:ole="">
                  <v:imagedata r:id="rId72" o:title=""/>
                </v:shape>
                <o:OLEObject Type="Embed" ProgID="Package" ShapeID="_x0000_i1039" DrawAspect="Icon" ObjectID="_1654427179" r:id="rId73"/>
              </w:object>
            </w:r>
            <w:r w:rsidRPr="001D5828">
              <w:object w:dxaOrig="1376" w:dyaOrig="893" w14:anchorId="1C24E748">
                <v:shape id="_x0000_i1040" type="#_x0000_t75" style="width:1in;height:42pt" o:ole="">
                  <v:imagedata r:id="rId74" o:title=""/>
                </v:shape>
                <o:OLEObject Type="Embed" ProgID="Package" ShapeID="_x0000_i1040" DrawAspect="Icon" ObjectID="_1654427180" r:id="rId75"/>
              </w:object>
            </w:r>
          </w:p>
        </w:tc>
      </w:tr>
      <w:tr w:rsidR="002758DE" w:rsidRPr="001D5828" w14:paraId="3ADBF5C4" w14:textId="77777777" w:rsidTr="0011592A">
        <w:trPr>
          <w:trHeight w:val="227"/>
          <w:tblCellSpacing w:w="1440" w:type="nil"/>
        </w:trPr>
        <w:tc>
          <w:tcPr>
            <w:tcW w:w="733" w:type="pct"/>
            <w:shd w:val="clear" w:color="auto" w:fill="auto"/>
            <w:vAlign w:val="center"/>
          </w:tcPr>
          <w:p w14:paraId="3D3BA774" w14:textId="69A8842D" w:rsidR="002758DE" w:rsidRPr="001D5828" w:rsidRDefault="006613B7" w:rsidP="00165631">
            <w:pPr>
              <w:jc w:val="center"/>
            </w:pPr>
            <w:r w:rsidRPr="001D5828">
              <w:t>10</w:t>
            </w:r>
          </w:p>
        </w:tc>
        <w:tc>
          <w:tcPr>
            <w:tcW w:w="2958" w:type="pct"/>
            <w:shd w:val="clear" w:color="auto" w:fill="auto"/>
            <w:vAlign w:val="center"/>
          </w:tcPr>
          <w:p w14:paraId="3493ED46" w14:textId="191E88DB" w:rsidR="002758DE" w:rsidRPr="001D5828" w:rsidRDefault="002758DE" w:rsidP="00DB7333">
            <w:pPr>
              <w:jc w:val="left"/>
            </w:pPr>
            <w:r w:rsidRPr="001D5828">
              <w:t>Nuevo Libro de Pase a Fallo</w:t>
            </w:r>
            <w:r w:rsidR="00E60240">
              <w:t>, materia de Familia</w:t>
            </w:r>
          </w:p>
        </w:tc>
        <w:tc>
          <w:tcPr>
            <w:tcW w:w="1309" w:type="pct"/>
            <w:shd w:val="clear" w:color="auto" w:fill="auto"/>
            <w:vAlign w:val="center"/>
          </w:tcPr>
          <w:p w14:paraId="2A0271FE" w14:textId="1E22321D" w:rsidR="002758DE" w:rsidRPr="001D5828" w:rsidRDefault="006613B7" w:rsidP="002758DE">
            <w:pPr>
              <w:jc w:val="center"/>
              <w:rPr>
                <w:highlight w:val="yellow"/>
              </w:rPr>
            </w:pPr>
            <w:r w:rsidRPr="001D5828">
              <w:object w:dxaOrig="1508" w:dyaOrig="983" w14:anchorId="20E93377">
                <v:shape id="_x0000_i1041" type="#_x0000_t75" style="width:78pt;height:54pt" o:ole="">
                  <v:imagedata r:id="rId76" o:title=""/>
                </v:shape>
                <o:OLEObject Type="Embed" ProgID="Excel.Sheet.12" ShapeID="_x0000_i1041" DrawAspect="Icon" ObjectID="_1654427181" r:id="rId77"/>
              </w:object>
            </w:r>
          </w:p>
        </w:tc>
      </w:tr>
      <w:tr w:rsidR="00C3297B" w:rsidRPr="001D5828" w14:paraId="60952B64" w14:textId="77777777" w:rsidTr="0011592A">
        <w:trPr>
          <w:trHeight w:val="227"/>
          <w:tblCellSpacing w:w="1440" w:type="nil"/>
        </w:trPr>
        <w:tc>
          <w:tcPr>
            <w:tcW w:w="733" w:type="pct"/>
            <w:shd w:val="clear" w:color="auto" w:fill="auto"/>
            <w:vAlign w:val="center"/>
          </w:tcPr>
          <w:p w14:paraId="4A8A3E50" w14:textId="00E3AE22" w:rsidR="00C3297B" w:rsidRPr="001D5828" w:rsidRDefault="006613B7" w:rsidP="00165631">
            <w:pPr>
              <w:jc w:val="center"/>
            </w:pPr>
            <w:r w:rsidRPr="001D5828">
              <w:t>11</w:t>
            </w:r>
          </w:p>
        </w:tc>
        <w:tc>
          <w:tcPr>
            <w:tcW w:w="2958" w:type="pct"/>
            <w:shd w:val="clear" w:color="auto" w:fill="auto"/>
            <w:vAlign w:val="center"/>
          </w:tcPr>
          <w:p w14:paraId="34856958" w14:textId="4745EF42" w:rsidR="00C3297B" w:rsidRPr="001D5828" w:rsidRDefault="00C3297B" w:rsidP="00DB7333">
            <w:pPr>
              <w:jc w:val="left"/>
            </w:pPr>
            <w:r w:rsidRPr="001D5828">
              <w:t>Matrices de los Juzgados de Familia de San Carlos y Cartago</w:t>
            </w:r>
          </w:p>
        </w:tc>
        <w:bookmarkStart w:id="41" w:name="_MON_1614683251"/>
        <w:bookmarkEnd w:id="41"/>
        <w:tc>
          <w:tcPr>
            <w:tcW w:w="1309" w:type="pct"/>
            <w:shd w:val="clear" w:color="auto" w:fill="auto"/>
            <w:vAlign w:val="center"/>
          </w:tcPr>
          <w:p w14:paraId="7D271D1F" w14:textId="5DE848C8" w:rsidR="00C3297B" w:rsidRPr="001D5828" w:rsidRDefault="006613B7" w:rsidP="00C3297B">
            <w:pPr>
              <w:jc w:val="center"/>
            </w:pPr>
            <w:r w:rsidRPr="001D5828">
              <w:rPr>
                <w:color w:val="C00000"/>
              </w:rPr>
              <w:object w:dxaOrig="1508" w:dyaOrig="983" w14:anchorId="7F7A5714">
                <v:shape id="_x0000_i1042" type="#_x0000_t75" style="width:78pt;height:54pt" o:ole="">
                  <v:imagedata r:id="rId78" o:title=""/>
                </v:shape>
                <o:OLEObject Type="Embed" ProgID="Excel.Sheet.8" ShapeID="_x0000_i1042" DrawAspect="Icon" ObjectID="_1654427182" r:id="rId79"/>
              </w:object>
            </w:r>
            <w:r w:rsidRPr="001D5828">
              <w:rPr>
                <w:color w:val="C00000"/>
              </w:rPr>
              <w:object w:dxaOrig="1508" w:dyaOrig="983" w14:anchorId="588ABFAE">
                <v:shape id="_x0000_i1043" type="#_x0000_t75" style="width:78pt;height:54pt" o:ole="">
                  <v:imagedata r:id="rId80" o:title=""/>
                </v:shape>
                <o:OLEObject Type="Embed" ProgID="Excel.Sheet.8" ShapeID="_x0000_i1043" DrawAspect="Icon" ObjectID="_1654427183" r:id="rId81"/>
              </w:object>
            </w:r>
          </w:p>
        </w:tc>
      </w:tr>
      <w:tr w:rsidR="004C59D6" w:rsidRPr="001D5828" w14:paraId="12E80CDA" w14:textId="77777777" w:rsidTr="0011592A">
        <w:trPr>
          <w:trHeight w:val="227"/>
          <w:tblCellSpacing w:w="1440" w:type="nil"/>
        </w:trPr>
        <w:tc>
          <w:tcPr>
            <w:tcW w:w="733" w:type="pct"/>
            <w:shd w:val="clear" w:color="auto" w:fill="auto"/>
            <w:vAlign w:val="center"/>
          </w:tcPr>
          <w:p w14:paraId="29F09E67" w14:textId="399C0487" w:rsidR="004C59D6" w:rsidRPr="001D5828" w:rsidRDefault="006613B7" w:rsidP="00C3297B">
            <w:pPr>
              <w:jc w:val="center"/>
            </w:pPr>
            <w:r w:rsidRPr="001D5828">
              <w:t>12</w:t>
            </w:r>
          </w:p>
        </w:tc>
        <w:tc>
          <w:tcPr>
            <w:tcW w:w="2958" w:type="pct"/>
            <w:shd w:val="clear" w:color="auto" w:fill="auto"/>
            <w:vAlign w:val="center"/>
          </w:tcPr>
          <w:p w14:paraId="0EF99051" w14:textId="6E348D40" w:rsidR="004C59D6" w:rsidRPr="001D5828" w:rsidRDefault="00732B19" w:rsidP="00C3297B">
            <w:r w:rsidRPr="001D5828">
              <w:t xml:space="preserve">Correo </w:t>
            </w:r>
            <w:r w:rsidR="008F50F5" w:rsidRPr="001D5828">
              <w:t>electrónico</w:t>
            </w:r>
            <w:r w:rsidRPr="001D5828">
              <w:t xml:space="preserve"> </w:t>
            </w:r>
            <w:r w:rsidR="002C5C98" w:rsidRPr="001D5828">
              <w:t>de</w:t>
            </w:r>
            <w:r w:rsidR="008F50F5" w:rsidRPr="001D5828">
              <w:t xml:space="preserve"> las </w:t>
            </w:r>
            <w:r w:rsidRPr="001D5828">
              <w:t xml:space="preserve">observaciones </w:t>
            </w:r>
            <w:r w:rsidR="008F50F5" w:rsidRPr="001D5828">
              <w:t xml:space="preserve">a los Indicadores de Gestión </w:t>
            </w:r>
            <w:r w:rsidRPr="001D5828">
              <w:t xml:space="preserve">del equipo de personas juzgadoras de </w:t>
            </w:r>
            <w:r w:rsidR="008F50F5" w:rsidRPr="001D5828">
              <w:t>materia de Familia.</w:t>
            </w:r>
          </w:p>
        </w:tc>
        <w:tc>
          <w:tcPr>
            <w:tcW w:w="1309" w:type="pct"/>
            <w:shd w:val="clear" w:color="auto" w:fill="auto"/>
            <w:vAlign w:val="center"/>
          </w:tcPr>
          <w:p w14:paraId="17221E10" w14:textId="685ABB76" w:rsidR="004C59D6" w:rsidRPr="001D5828" w:rsidRDefault="007656EC" w:rsidP="00C3297B">
            <w:pPr>
              <w:jc w:val="center"/>
            </w:pPr>
            <w:r>
              <w:rPr>
                <w:rFonts w:eastAsia="Calibri" w:cs="Arial"/>
                <w:sz w:val="23"/>
                <w:szCs w:val="23"/>
                <w:lang w:eastAsia="es-CR"/>
              </w:rPr>
              <w:pict w14:anchorId="2A312A1B">
                <v:shape id="_x0000_i1044" type="#_x0000_t75" style="width:78pt;height:54pt">
                  <v:imagedata r:id="rId82" o:title=""/>
                </v:shape>
              </w:pict>
            </w:r>
            <w:r>
              <w:rPr>
                <w:sz w:val="23"/>
                <w:szCs w:val="23"/>
                <w:lang w:eastAsia="es-CR"/>
              </w:rPr>
              <w:pict w14:anchorId="6AA78B0A">
                <v:shape id="_x0000_i1045" type="#_x0000_t75" style="width:78pt;height:54pt">
                  <v:imagedata r:id="rId83" o:title=""/>
                </v:shape>
              </w:pict>
            </w:r>
            <w:r>
              <w:rPr>
                <w:sz w:val="23"/>
                <w:szCs w:val="23"/>
                <w:lang w:eastAsia="es-CR"/>
              </w:rPr>
              <w:lastRenderedPageBreak/>
              <w:pict w14:anchorId="0CA78A2E">
                <v:shape id="_x0000_i1046" type="#_x0000_t75" style="width:78pt;height:54pt">
                  <v:imagedata r:id="rId84" o:title=""/>
                </v:shape>
              </w:pict>
            </w:r>
            <w:r>
              <w:pict w14:anchorId="2591E068">
                <v:shape id="_x0000_i1047" type="#_x0000_t75" style="width:78pt;height:54pt">
                  <v:imagedata r:id="rId85" o:title=""/>
                </v:shape>
              </w:pict>
            </w:r>
          </w:p>
        </w:tc>
      </w:tr>
      <w:tr w:rsidR="007924F5" w:rsidRPr="001D5828" w14:paraId="44D25FA3" w14:textId="77777777" w:rsidTr="0011592A">
        <w:trPr>
          <w:trHeight w:val="227"/>
          <w:tblCellSpacing w:w="1440" w:type="nil"/>
        </w:trPr>
        <w:tc>
          <w:tcPr>
            <w:tcW w:w="733" w:type="pct"/>
            <w:shd w:val="clear" w:color="auto" w:fill="auto"/>
            <w:vAlign w:val="center"/>
          </w:tcPr>
          <w:p w14:paraId="02AD99C5" w14:textId="31666F09" w:rsidR="007924F5" w:rsidRPr="001D5828" w:rsidRDefault="006613B7" w:rsidP="00C3297B">
            <w:pPr>
              <w:jc w:val="center"/>
            </w:pPr>
            <w:r w:rsidRPr="001D5828">
              <w:lastRenderedPageBreak/>
              <w:t>13</w:t>
            </w:r>
          </w:p>
        </w:tc>
        <w:tc>
          <w:tcPr>
            <w:tcW w:w="2958" w:type="pct"/>
            <w:shd w:val="clear" w:color="auto" w:fill="auto"/>
            <w:vAlign w:val="center"/>
          </w:tcPr>
          <w:p w14:paraId="58F0C9D8" w14:textId="3E5501D9" w:rsidR="007924F5" w:rsidRPr="001D5828" w:rsidRDefault="00EC5190" w:rsidP="00165631">
            <w:pPr>
              <w:jc w:val="left"/>
            </w:pPr>
            <w:r w:rsidRPr="001D5828">
              <w:t>Categorización de variables materia Familia, propuesta 2.</w:t>
            </w:r>
          </w:p>
        </w:tc>
        <w:bookmarkStart w:id="42" w:name="_MON_1636891058"/>
        <w:bookmarkEnd w:id="42"/>
        <w:tc>
          <w:tcPr>
            <w:tcW w:w="1309" w:type="pct"/>
            <w:shd w:val="clear" w:color="auto" w:fill="auto"/>
            <w:vAlign w:val="center"/>
          </w:tcPr>
          <w:p w14:paraId="287C54EA" w14:textId="419D3C23" w:rsidR="007924F5" w:rsidRPr="001D5828" w:rsidRDefault="006613B7" w:rsidP="00C3297B">
            <w:pPr>
              <w:jc w:val="center"/>
            </w:pPr>
            <w:r w:rsidRPr="001D5828">
              <w:object w:dxaOrig="1531" w:dyaOrig="990" w14:anchorId="798A16E5">
                <v:shape id="_x0000_i1048" type="#_x0000_t75" style="width:78pt;height:54pt" o:ole="">
                  <v:imagedata r:id="rId86" o:title=""/>
                </v:shape>
                <o:OLEObject Type="Embed" ProgID="Word.Document.12" ShapeID="_x0000_i1048" DrawAspect="Icon" ObjectID="_1654427184" r:id="rId87">
                  <o:FieldCodes>\s</o:FieldCodes>
                </o:OLEObject>
              </w:object>
            </w:r>
          </w:p>
        </w:tc>
      </w:tr>
      <w:tr w:rsidR="00960764" w:rsidRPr="001D5828" w14:paraId="644618AD" w14:textId="77777777" w:rsidTr="0011592A">
        <w:trPr>
          <w:trHeight w:val="227"/>
          <w:tblCellSpacing w:w="1440" w:type="nil"/>
        </w:trPr>
        <w:tc>
          <w:tcPr>
            <w:tcW w:w="733" w:type="pct"/>
            <w:shd w:val="clear" w:color="auto" w:fill="auto"/>
            <w:vAlign w:val="center"/>
          </w:tcPr>
          <w:p w14:paraId="395CB492" w14:textId="41BE6FDB" w:rsidR="00960764" w:rsidRPr="001D5828" w:rsidRDefault="006613B7" w:rsidP="00C3297B">
            <w:pPr>
              <w:jc w:val="center"/>
            </w:pPr>
            <w:r w:rsidRPr="001D5828">
              <w:t>14</w:t>
            </w:r>
          </w:p>
        </w:tc>
        <w:tc>
          <w:tcPr>
            <w:tcW w:w="2958" w:type="pct"/>
            <w:shd w:val="clear" w:color="auto" w:fill="auto"/>
            <w:vAlign w:val="center"/>
          </w:tcPr>
          <w:p w14:paraId="348821BB" w14:textId="263E9D20" w:rsidR="00960764" w:rsidRPr="001D5828" w:rsidRDefault="00A8182F" w:rsidP="00165631">
            <w:pPr>
              <w:jc w:val="left"/>
            </w:pPr>
            <w:r w:rsidRPr="001D5828">
              <w:t>Propuesta</w:t>
            </w:r>
            <w:r w:rsidR="00DB1DD9" w:rsidRPr="001D5828">
              <w:t xml:space="preserve"> de las personas juzgadoras de materia Familia</w:t>
            </w:r>
          </w:p>
        </w:tc>
        <w:tc>
          <w:tcPr>
            <w:tcW w:w="1309" w:type="pct"/>
            <w:shd w:val="clear" w:color="auto" w:fill="auto"/>
            <w:vAlign w:val="center"/>
          </w:tcPr>
          <w:p w14:paraId="6582C17F" w14:textId="6EC52EB1" w:rsidR="00960764" w:rsidRPr="001D5828" w:rsidRDefault="006613B7" w:rsidP="00C3297B">
            <w:pPr>
              <w:jc w:val="center"/>
            </w:pPr>
            <w:r w:rsidRPr="001D5828">
              <w:object w:dxaOrig="1531" w:dyaOrig="990" w14:anchorId="4B1E919E">
                <v:shape id="_x0000_i1049" type="#_x0000_t75" style="width:78pt;height:54pt" o:ole="">
                  <v:imagedata r:id="rId88" o:title=""/>
                </v:shape>
                <o:OLEObject Type="Embed" ProgID="AcroExch.Document.DC" ShapeID="_x0000_i1049" DrawAspect="Icon" ObjectID="_1654427185" r:id="rId89"/>
              </w:object>
            </w:r>
          </w:p>
        </w:tc>
      </w:tr>
      <w:tr w:rsidR="00C3297B" w:rsidRPr="001D5828" w14:paraId="4F07E068" w14:textId="77777777" w:rsidTr="0011592A">
        <w:trPr>
          <w:trHeight w:val="227"/>
          <w:tblCellSpacing w:w="1440" w:type="nil"/>
        </w:trPr>
        <w:tc>
          <w:tcPr>
            <w:tcW w:w="733" w:type="pct"/>
            <w:shd w:val="clear" w:color="auto" w:fill="auto"/>
            <w:vAlign w:val="center"/>
          </w:tcPr>
          <w:p w14:paraId="41BE2C20" w14:textId="41D5F841" w:rsidR="00C3297B" w:rsidRPr="001D5828" w:rsidRDefault="006613B7" w:rsidP="00C3297B">
            <w:pPr>
              <w:jc w:val="center"/>
            </w:pPr>
            <w:r w:rsidRPr="001D5828">
              <w:t>15</w:t>
            </w:r>
          </w:p>
        </w:tc>
        <w:tc>
          <w:tcPr>
            <w:tcW w:w="2958" w:type="pct"/>
            <w:shd w:val="clear" w:color="auto" w:fill="auto"/>
            <w:vAlign w:val="center"/>
          </w:tcPr>
          <w:p w14:paraId="37AF8E35" w14:textId="48822C91" w:rsidR="00C3297B" w:rsidRPr="001D5828" w:rsidRDefault="00C3297B" w:rsidP="00C3297B">
            <w:r w:rsidRPr="001D5828">
              <w:t>Detalle de cantidad de casos que se desjudicializan con el CPF.</w:t>
            </w:r>
          </w:p>
        </w:tc>
        <w:bookmarkStart w:id="43" w:name="_1646635936"/>
        <w:bookmarkEnd w:id="43"/>
        <w:tc>
          <w:tcPr>
            <w:tcW w:w="1309" w:type="pct"/>
            <w:shd w:val="clear" w:color="auto" w:fill="auto"/>
            <w:vAlign w:val="center"/>
          </w:tcPr>
          <w:p w14:paraId="64EF6523" w14:textId="59018E68" w:rsidR="00C3297B" w:rsidRPr="001D5828" w:rsidRDefault="006613B7" w:rsidP="00C3297B">
            <w:pPr>
              <w:jc w:val="center"/>
            </w:pPr>
            <w:r w:rsidRPr="001D5828">
              <w:object w:dxaOrig="2040" w:dyaOrig="1320" w14:anchorId="3D0BF141">
                <v:shape id="_x0000_i1050" type="#_x0000_t75" style="width:90pt;height:54pt" o:ole="">
                  <v:imagedata r:id="rId90" o:title=""/>
                </v:shape>
                <o:OLEObject Type="Embed" ProgID="Excel.Sheet.12" ShapeID="_x0000_i1050" DrawAspect="Icon" ObjectID="_1654427186" r:id="rId91"/>
              </w:object>
            </w:r>
          </w:p>
        </w:tc>
      </w:tr>
      <w:tr w:rsidR="00C3297B" w:rsidRPr="001D5828" w14:paraId="3CB81C36" w14:textId="77777777" w:rsidTr="0011592A">
        <w:trPr>
          <w:trHeight w:val="572"/>
          <w:tblCellSpacing w:w="1440" w:type="nil"/>
        </w:trPr>
        <w:tc>
          <w:tcPr>
            <w:tcW w:w="733" w:type="pct"/>
            <w:shd w:val="clear" w:color="auto" w:fill="auto"/>
            <w:vAlign w:val="center"/>
          </w:tcPr>
          <w:p w14:paraId="762E54E9" w14:textId="48A1AB55" w:rsidR="00C3297B" w:rsidRPr="001D5828" w:rsidRDefault="006613B7" w:rsidP="00C3297B">
            <w:pPr>
              <w:jc w:val="center"/>
            </w:pPr>
            <w:r w:rsidRPr="001D5828">
              <w:t>16</w:t>
            </w:r>
          </w:p>
        </w:tc>
        <w:tc>
          <w:tcPr>
            <w:tcW w:w="2958" w:type="pct"/>
            <w:shd w:val="clear" w:color="auto" w:fill="auto"/>
            <w:vAlign w:val="center"/>
          </w:tcPr>
          <w:p w14:paraId="6A7C5FB6" w14:textId="594CBBDB" w:rsidR="00C3297B" w:rsidRPr="001D5828" w:rsidRDefault="00C3297B" w:rsidP="00C3297B">
            <w:r w:rsidRPr="001D5828">
              <w:t>Carga de trabajo anual para los Juzgados especializados que atienden la materia de Familia</w:t>
            </w:r>
          </w:p>
        </w:tc>
        <w:bookmarkStart w:id="44" w:name="_1646748915"/>
        <w:bookmarkEnd w:id="44"/>
        <w:tc>
          <w:tcPr>
            <w:tcW w:w="1309" w:type="pct"/>
            <w:shd w:val="clear" w:color="auto" w:fill="auto"/>
            <w:vAlign w:val="center"/>
          </w:tcPr>
          <w:p w14:paraId="4070A6B4" w14:textId="3960B8F4" w:rsidR="00C3297B" w:rsidRPr="001D5828" w:rsidRDefault="006613B7" w:rsidP="00C3297B">
            <w:pPr>
              <w:jc w:val="center"/>
            </w:pPr>
            <w:r w:rsidRPr="001D5828">
              <w:object w:dxaOrig="2040" w:dyaOrig="1320" w14:anchorId="6FCFB2E6">
                <v:shape id="_x0000_i1051" type="#_x0000_t75" style="width:78pt;height:54pt" o:ole="">
                  <v:imagedata r:id="rId92" o:title=""/>
                </v:shape>
                <o:OLEObject Type="Embed" ProgID="Excel.Sheet.12" ShapeID="_x0000_i1051" DrawAspect="Icon" ObjectID="_1654427187" r:id="rId93"/>
              </w:object>
            </w:r>
          </w:p>
        </w:tc>
      </w:tr>
      <w:tr w:rsidR="00362F8B" w:rsidRPr="001D5828" w14:paraId="6A4A1E1F" w14:textId="77777777" w:rsidTr="0011592A">
        <w:trPr>
          <w:trHeight w:val="227"/>
          <w:tblCellSpacing w:w="1440" w:type="nil"/>
        </w:trPr>
        <w:tc>
          <w:tcPr>
            <w:tcW w:w="733" w:type="pct"/>
            <w:shd w:val="clear" w:color="auto" w:fill="auto"/>
            <w:vAlign w:val="center"/>
          </w:tcPr>
          <w:p w14:paraId="1758ABB1" w14:textId="7D36ADEC" w:rsidR="00362F8B" w:rsidRPr="001D5828" w:rsidRDefault="006613B7" w:rsidP="00362F8B">
            <w:pPr>
              <w:jc w:val="center"/>
            </w:pPr>
            <w:r w:rsidRPr="001D5828">
              <w:t>17</w:t>
            </w:r>
          </w:p>
        </w:tc>
        <w:tc>
          <w:tcPr>
            <w:tcW w:w="2958" w:type="pct"/>
            <w:shd w:val="clear" w:color="auto" w:fill="auto"/>
            <w:vAlign w:val="center"/>
          </w:tcPr>
          <w:p w14:paraId="3FBF625E" w14:textId="51070379" w:rsidR="00362F8B" w:rsidRPr="001D5828" w:rsidRDefault="00362F8B" w:rsidP="00362F8B">
            <w:r>
              <w:t>Información de procedencia de los expedientes para los Juzgados Primero y Segundo de Familia de San José.</w:t>
            </w:r>
          </w:p>
        </w:tc>
        <w:tc>
          <w:tcPr>
            <w:tcW w:w="1309" w:type="pct"/>
            <w:shd w:val="clear" w:color="auto" w:fill="auto"/>
            <w:vAlign w:val="center"/>
          </w:tcPr>
          <w:p w14:paraId="2C2D8B6A" w14:textId="191BDA20" w:rsidR="00362F8B" w:rsidRPr="001D5828" w:rsidRDefault="006613B7" w:rsidP="00362F8B">
            <w:pPr>
              <w:jc w:val="center"/>
            </w:pPr>
            <w:r>
              <w:object w:dxaOrig="1545" w:dyaOrig="995" w14:anchorId="151D1E30">
                <v:shape id="_x0000_i1052" type="#_x0000_t75" style="width:78pt;height:54pt" o:ole="">
                  <v:imagedata r:id="rId94" o:title=""/>
                </v:shape>
                <o:OLEObject Type="Embed" ProgID="Package" ShapeID="_x0000_i1052" DrawAspect="Icon" ObjectID="_1654427188" r:id="rId95"/>
              </w:object>
            </w:r>
          </w:p>
        </w:tc>
      </w:tr>
      <w:tr w:rsidR="00362F8B" w:rsidRPr="001D5828" w14:paraId="1B677774" w14:textId="77777777" w:rsidTr="0011592A">
        <w:trPr>
          <w:trHeight w:val="227"/>
          <w:tblCellSpacing w:w="1440" w:type="nil"/>
        </w:trPr>
        <w:tc>
          <w:tcPr>
            <w:tcW w:w="733" w:type="pct"/>
            <w:shd w:val="clear" w:color="auto" w:fill="auto"/>
            <w:vAlign w:val="center"/>
          </w:tcPr>
          <w:p w14:paraId="38728971" w14:textId="35BB32F7" w:rsidR="00362F8B" w:rsidRPr="001D5828" w:rsidRDefault="006613B7" w:rsidP="00362F8B">
            <w:pPr>
              <w:jc w:val="center"/>
            </w:pPr>
            <w:r w:rsidRPr="001D5828">
              <w:t>18</w:t>
            </w:r>
          </w:p>
        </w:tc>
        <w:tc>
          <w:tcPr>
            <w:tcW w:w="2958" w:type="pct"/>
            <w:shd w:val="clear" w:color="auto" w:fill="auto"/>
            <w:vAlign w:val="center"/>
          </w:tcPr>
          <w:p w14:paraId="1D0F8966" w14:textId="5C8BCA6D" w:rsidR="00362F8B" w:rsidRPr="001D5828" w:rsidRDefault="00362F8B" w:rsidP="00362F8B">
            <w:r>
              <w:t>Oficios enviados por Unidad Estadística de la Dirección de Planificación.</w:t>
            </w:r>
          </w:p>
        </w:tc>
        <w:tc>
          <w:tcPr>
            <w:tcW w:w="1309" w:type="pct"/>
            <w:shd w:val="clear" w:color="auto" w:fill="auto"/>
            <w:vAlign w:val="center"/>
          </w:tcPr>
          <w:p w14:paraId="7816BD42" w14:textId="5EA09B55" w:rsidR="00362F8B" w:rsidRPr="001D5828" w:rsidRDefault="006613B7" w:rsidP="00362F8B">
            <w:pPr>
              <w:jc w:val="center"/>
            </w:pPr>
            <w:r>
              <w:object w:dxaOrig="1545" w:dyaOrig="995" w14:anchorId="79E19867">
                <v:shape id="_x0000_i1053" type="#_x0000_t75" style="width:78pt;height:54pt" o:ole="">
                  <v:imagedata r:id="rId96" o:title=""/>
                </v:shape>
                <o:OLEObject Type="Embed" ProgID="Package" ShapeID="_x0000_i1053" DrawAspect="Icon" ObjectID="_1654427189" r:id="rId97"/>
              </w:object>
            </w:r>
          </w:p>
        </w:tc>
      </w:tr>
      <w:tr w:rsidR="00165631" w:rsidRPr="001D5828" w14:paraId="237AF1A8" w14:textId="77777777" w:rsidTr="0011592A">
        <w:trPr>
          <w:trHeight w:val="227"/>
          <w:tblCellSpacing w:w="1440" w:type="nil"/>
        </w:trPr>
        <w:tc>
          <w:tcPr>
            <w:tcW w:w="733" w:type="pct"/>
            <w:shd w:val="clear" w:color="auto" w:fill="auto"/>
            <w:vAlign w:val="center"/>
          </w:tcPr>
          <w:p w14:paraId="3A5EA7FB" w14:textId="699F0DDC" w:rsidR="00165631" w:rsidRPr="001D5828" w:rsidRDefault="006613B7" w:rsidP="00165631">
            <w:pPr>
              <w:jc w:val="center"/>
            </w:pPr>
            <w:r w:rsidRPr="001D5828">
              <w:t>19</w:t>
            </w:r>
          </w:p>
        </w:tc>
        <w:tc>
          <w:tcPr>
            <w:tcW w:w="2958" w:type="pct"/>
            <w:shd w:val="clear" w:color="auto" w:fill="auto"/>
            <w:vAlign w:val="center"/>
          </w:tcPr>
          <w:p w14:paraId="5C5F0D6A" w14:textId="3C171BA3" w:rsidR="00165631" w:rsidRPr="001D5828" w:rsidRDefault="00165631" w:rsidP="00165631">
            <w:r w:rsidRPr="001D5828">
              <w:t>Movimiento histórico de los asuntos en los Juzgados Especializados de la materia de Violencia Doméstica, del 2017 al 2019</w:t>
            </w:r>
            <w:r w:rsidR="00167BA2" w:rsidRPr="001D5828">
              <w:t>.</w:t>
            </w:r>
          </w:p>
        </w:tc>
        <w:bookmarkStart w:id="45" w:name="_1646749351"/>
        <w:bookmarkEnd w:id="45"/>
        <w:tc>
          <w:tcPr>
            <w:tcW w:w="1309" w:type="pct"/>
            <w:shd w:val="clear" w:color="auto" w:fill="auto"/>
            <w:vAlign w:val="center"/>
          </w:tcPr>
          <w:p w14:paraId="4592956B" w14:textId="2E7AF0B4" w:rsidR="00165631" w:rsidRPr="001D5828" w:rsidRDefault="006613B7" w:rsidP="00165631">
            <w:pPr>
              <w:jc w:val="center"/>
            </w:pPr>
            <w:r w:rsidRPr="001D5828">
              <w:object w:dxaOrig="2040" w:dyaOrig="1320" w14:anchorId="3D70E855">
                <v:shape id="_x0000_i1054" type="#_x0000_t75" style="width:78pt;height:54pt" o:ole="">
                  <v:imagedata r:id="rId98" o:title=""/>
                </v:shape>
                <o:OLEObject Type="Embed" ProgID="Excel.Sheet.12" ShapeID="_x0000_i1054" DrawAspect="Icon" ObjectID="_1654427190" r:id="rId99"/>
              </w:object>
            </w:r>
          </w:p>
        </w:tc>
      </w:tr>
      <w:tr w:rsidR="00BF6505" w:rsidRPr="001D5828" w14:paraId="72871DE9" w14:textId="77777777" w:rsidTr="0011592A">
        <w:trPr>
          <w:trHeight w:val="227"/>
          <w:tblCellSpacing w:w="1440" w:type="nil"/>
        </w:trPr>
        <w:tc>
          <w:tcPr>
            <w:tcW w:w="733" w:type="pct"/>
            <w:shd w:val="clear" w:color="auto" w:fill="auto"/>
            <w:vAlign w:val="center"/>
          </w:tcPr>
          <w:p w14:paraId="19C975E1" w14:textId="15E3B2DA" w:rsidR="00BF6505" w:rsidRPr="001D5828" w:rsidRDefault="006613B7" w:rsidP="00BF6505">
            <w:pPr>
              <w:jc w:val="center"/>
            </w:pPr>
            <w:r w:rsidRPr="001D5828">
              <w:t>20</w:t>
            </w:r>
          </w:p>
        </w:tc>
        <w:tc>
          <w:tcPr>
            <w:tcW w:w="2958" w:type="pct"/>
            <w:shd w:val="clear" w:color="auto" w:fill="auto"/>
            <w:vAlign w:val="center"/>
          </w:tcPr>
          <w:p w14:paraId="60BBE625" w14:textId="01399593" w:rsidR="00BF6505" w:rsidRPr="001D5828" w:rsidRDefault="00BF6505" w:rsidP="00BF6505">
            <w:r>
              <w:t>Análisis de Indicadores de Gestión en despachos especializados en Pensiones Alimentarias.</w:t>
            </w:r>
          </w:p>
        </w:tc>
        <w:tc>
          <w:tcPr>
            <w:tcW w:w="1309" w:type="pct"/>
            <w:shd w:val="clear" w:color="auto" w:fill="auto"/>
            <w:vAlign w:val="center"/>
          </w:tcPr>
          <w:p w14:paraId="2378F621" w14:textId="69D0C3B8" w:rsidR="00BF6505" w:rsidRPr="001D5828" w:rsidRDefault="006613B7" w:rsidP="00BF6505">
            <w:pPr>
              <w:jc w:val="center"/>
            </w:pPr>
            <w:r>
              <w:object w:dxaOrig="1538" w:dyaOrig="994" w14:anchorId="08F156A5">
                <v:shape id="_x0000_i1055" type="#_x0000_t75" style="width:78pt;height:54pt" o:ole="">
                  <v:imagedata r:id="rId100" o:title=""/>
                </v:shape>
                <o:OLEObject Type="Embed" ProgID="Excel.Sheet.12" ShapeID="_x0000_i1055" DrawAspect="Icon" ObjectID="_1654427191" r:id="rId101"/>
              </w:object>
            </w:r>
          </w:p>
        </w:tc>
      </w:tr>
      <w:tr w:rsidR="00165631" w:rsidRPr="001D5828" w14:paraId="70E54981" w14:textId="77777777" w:rsidTr="0011592A">
        <w:trPr>
          <w:trHeight w:val="227"/>
          <w:tblCellSpacing w:w="1440" w:type="nil"/>
        </w:trPr>
        <w:tc>
          <w:tcPr>
            <w:tcW w:w="733" w:type="pct"/>
            <w:shd w:val="clear" w:color="auto" w:fill="auto"/>
            <w:vAlign w:val="center"/>
          </w:tcPr>
          <w:p w14:paraId="6236CA4A" w14:textId="5B510752" w:rsidR="00165631" w:rsidRPr="001D5828" w:rsidRDefault="006613B7" w:rsidP="00165631">
            <w:pPr>
              <w:jc w:val="center"/>
            </w:pPr>
            <w:r w:rsidRPr="001D5828">
              <w:lastRenderedPageBreak/>
              <w:t>21</w:t>
            </w:r>
          </w:p>
        </w:tc>
        <w:tc>
          <w:tcPr>
            <w:tcW w:w="2958" w:type="pct"/>
            <w:shd w:val="clear" w:color="auto" w:fill="auto"/>
            <w:vAlign w:val="center"/>
          </w:tcPr>
          <w:p w14:paraId="6AFB6454" w14:textId="2281B767" w:rsidR="00165631" w:rsidRPr="001D5828" w:rsidRDefault="00165631" w:rsidP="00165631">
            <w:r w:rsidRPr="001D5828">
              <w:t>Movimiento histórico de los asuntos en los Juzgados Especializados de la materia de Pensiones Alimentarias, del 2017 al 2019</w:t>
            </w:r>
          </w:p>
        </w:tc>
        <w:bookmarkStart w:id="46" w:name="_1646752017"/>
        <w:bookmarkEnd w:id="46"/>
        <w:tc>
          <w:tcPr>
            <w:tcW w:w="1309" w:type="pct"/>
            <w:shd w:val="clear" w:color="auto" w:fill="auto"/>
            <w:vAlign w:val="center"/>
          </w:tcPr>
          <w:p w14:paraId="4944D67D" w14:textId="07A86E3B" w:rsidR="00165631" w:rsidRPr="001D5828" w:rsidRDefault="006613B7" w:rsidP="00165631">
            <w:pPr>
              <w:jc w:val="center"/>
            </w:pPr>
            <w:r w:rsidRPr="001D5828">
              <w:object w:dxaOrig="2040" w:dyaOrig="1320" w14:anchorId="63998255">
                <v:shape id="_x0000_i1056" type="#_x0000_t75" style="width:78pt;height:54pt" o:ole="">
                  <v:imagedata r:id="rId102" o:title=""/>
                </v:shape>
                <o:OLEObject Type="Embed" ProgID="Excel.Sheet.12" ShapeID="_x0000_i1056" DrawAspect="Icon" ObjectID="_1654427192" r:id="rId103"/>
              </w:object>
            </w:r>
          </w:p>
        </w:tc>
      </w:tr>
      <w:tr w:rsidR="00771FDB" w:rsidRPr="001D5828" w14:paraId="58880569" w14:textId="77777777" w:rsidTr="0011592A">
        <w:trPr>
          <w:trHeight w:val="813"/>
          <w:tblCellSpacing w:w="1440" w:type="nil"/>
        </w:trPr>
        <w:tc>
          <w:tcPr>
            <w:tcW w:w="733" w:type="pct"/>
            <w:shd w:val="clear" w:color="auto" w:fill="auto"/>
            <w:vAlign w:val="center"/>
          </w:tcPr>
          <w:p w14:paraId="3D712250" w14:textId="4E92C27C" w:rsidR="00771FDB" w:rsidRPr="001D5828" w:rsidRDefault="006613B7" w:rsidP="00165631">
            <w:pPr>
              <w:jc w:val="center"/>
              <w:rPr>
                <w:highlight w:val="red"/>
              </w:rPr>
            </w:pPr>
            <w:r w:rsidRPr="001D5828">
              <w:t>22</w:t>
            </w:r>
          </w:p>
        </w:tc>
        <w:tc>
          <w:tcPr>
            <w:tcW w:w="2958" w:type="pct"/>
            <w:shd w:val="clear" w:color="auto" w:fill="auto"/>
            <w:vAlign w:val="center"/>
          </w:tcPr>
          <w:p w14:paraId="383E29EF" w14:textId="79AFB8D6" w:rsidR="00771FDB" w:rsidRPr="001D5828" w:rsidRDefault="00B52ACC" w:rsidP="00165631">
            <w:pPr>
              <w:rPr>
                <w:highlight w:val="red"/>
              </w:rPr>
            </w:pPr>
            <w:r w:rsidRPr="001D5828">
              <w:t>Oficio 1285-PLA-2019 sobre impacto económico del CPF.</w:t>
            </w:r>
          </w:p>
        </w:tc>
        <w:tc>
          <w:tcPr>
            <w:tcW w:w="1309" w:type="pct"/>
            <w:shd w:val="clear" w:color="auto" w:fill="auto"/>
            <w:vAlign w:val="center"/>
          </w:tcPr>
          <w:p w14:paraId="43DB8B9E" w14:textId="3A3EAB24" w:rsidR="00771FDB" w:rsidRPr="001D5828" w:rsidRDefault="007656EC" w:rsidP="00165631">
            <w:pPr>
              <w:jc w:val="center"/>
            </w:pPr>
            <w:r>
              <w:rPr>
                <w:color w:val="C00000"/>
              </w:rPr>
              <w:pict w14:anchorId="6552F2EF">
                <v:shape id="_x0000_i1057" type="#_x0000_t75" style="width:66pt;height:42pt">
                  <v:imagedata r:id="rId104" o:title=""/>
                </v:shape>
              </w:pict>
            </w:r>
          </w:p>
        </w:tc>
      </w:tr>
      <w:tr w:rsidR="00771FDB" w:rsidRPr="001D5828" w14:paraId="477EC6A4" w14:textId="77777777" w:rsidTr="0011592A">
        <w:trPr>
          <w:trHeight w:val="227"/>
          <w:tblCellSpacing w:w="1440" w:type="nil"/>
        </w:trPr>
        <w:tc>
          <w:tcPr>
            <w:tcW w:w="733" w:type="pct"/>
            <w:shd w:val="clear" w:color="auto" w:fill="auto"/>
            <w:vAlign w:val="center"/>
          </w:tcPr>
          <w:p w14:paraId="0CFA3184" w14:textId="6F3BE5E3" w:rsidR="00771FDB" w:rsidRPr="001D5828" w:rsidRDefault="006613B7" w:rsidP="00771FDB">
            <w:pPr>
              <w:jc w:val="center"/>
            </w:pPr>
            <w:r>
              <w:t>23</w:t>
            </w:r>
          </w:p>
        </w:tc>
        <w:tc>
          <w:tcPr>
            <w:tcW w:w="2958" w:type="pct"/>
            <w:shd w:val="clear" w:color="auto" w:fill="auto"/>
            <w:vAlign w:val="center"/>
          </w:tcPr>
          <w:p w14:paraId="754A44D4" w14:textId="2AA2C7C2" w:rsidR="00771FDB" w:rsidRPr="001D5828" w:rsidRDefault="00B52ACC" w:rsidP="00771FDB">
            <w:r w:rsidRPr="001D5828">
              <w:t>Oficio 50-CACMFJ-JEF-2020 de la Comisión de la Jurisdicción Familia Niñez y Adolescencia.</w:t>
            </w:r>
          </w:p>
        </w:tc>
        <w:bookmarkStart w:id="47" w:name="_1646565042"/>
        <w:bookmarkStart w:id="48" w:name="_1646632552"/>
        <w:bookmarkStart w:id="49" w:name="_1646737542"/>
        <w:bookmarkEnd w:id="47"/>
        <w:bookmarkEnd w:id="48"/>
        <w:bookmarkEnd w:id="49"/>
        <w:tc>
          <w:tcPr>
            <w:tcW w:w="1309" w:type="pct"/>
            <w:shd w:val="clear" w:color="auto" w:fill="auto"/>
            <w:vAlign w:val="center"/>
          </w:tcPr>
          <w:p w14:paraId="3D3F7BD7" w14:textId="76992A92" w:rsidR="00771FDB" w:rsidRPr="001D5828" w:rsidRDefault="006613B7" w:rsidP="00771FDB">
            <w:pPr>
              <w:jc w:val="center"/>
            </w:pPr>
            <w:r w:rsidRPr="001D5828">
              <w:object w:dxaOrig="1531" w:dyaOrig="990" w14:anchorId="3C12DF8D">
                <v:shape id="_x0000_i1058" type="#_x0000_t75" style="width:78pt;height:54pt" o:ole="">
                  <v:imagedata r:id="rId105" o:title=""/>
                </v:shape>
                <o:OLEObject Type="Embed" ProgID="Word.Document.12" ShapeID="_x0000_i1058" DrawAspect="Icon" ObjectID="_1654427193" r:id="rId106">
                  <o:FieldCodes>\s</o:FieldCodes>
                </o:OLEObject>
              </w:object>
            </w:r>
          </w:p>
        </w:tc>
      </w:tr>
      <w:tr w:rsidR="00F66139" w:rsidRPr="001D5828" w14:paraId="68F277B9" w14:textId="77777777" w:rsidTr="0011592A">
        <w:trPr>
          <w:trHeight w:val="227"/>
          <w:tblCellSpacing w:w="1440" w:type="nil"/>
        </w:trPr>
        <w:tc>
          <w:tcPr>
            <w:tcW w:w="733" w:type="pct"/>
            <w:shd w:val="clear" w:color="auto" w:fill="auto"/>
            <w:vAlign w:val="center"/>
          </w:tcPr>
          <w:p w14:paraId="04E66A24" w14:textId="67EF234F" w:rsidR="00F66139" w:rsidRPr="001D5828" w:rsidRDefault="006613B7" w:rsidP="00771FDB">
            <w:pPr>
              <w:jc w:val="center"/>
            </w:pPr>
            <w:r>
              <w:t>24</w:t>
            </w:r>
          </w:p>
        </w:tc>
        <w:tc>
          <w:tcPr>
            <w:tcW w:w="2958" w:type="pct"/>
            <w:shd w:val="clear" w:color="auto" w:fill="auto"/>
            <w:vAlign w:val="center"/>
          </w:tcPr>
          <w:p w14:paraId="168296E3" w14:textId="527C6B71" w:rsidR="00F66139" w:rsidRPr="001D5828" w:rsidRDefault="00B52ACC" w:rsidP="00771FDB">
            <w:r w:rsidRPr="001D5828">
              <w:t>Correo electrónico de Escuela Judicial.</w:t>
            </w:r>
          </w:p>
        </w:tc>
        <w:tc>
          <w:tcPr>
            <w:tcW w:w="1309" w:type="pct"/>
            <w:shd w:val="clear" w:color="auto" w:fill="auto"/>
            <w:vAlign w:val="center"/>
          </w:tcPr>
          <w:p w14:paraId="2AE33199" w14:textId="0A32AC8A" w:rsidR="00F66139" w:rsidRPr="001D5828" w:rsidRDefault="006613B7" w:rsidP="00771FDB">
            <w:pPr>
              <w:jc w:val="center"/>
            </w:pPr>
            <w:r w:rsidRPr="001D5828">
              <w:object w:dxaOrig="1531" w:dyaOrig="990" w14:anchorId="4BDAD652">
                <v:shape id="_x0000_i1059" type="#_x0000_t75" style="width:78pt;height:54pt" o:ole="">
                  <v:imagedata r:id="rId107" o:title=""/>
                </v:shape>
                <o:OLEObject Type="Embed" ProgID="Package" ShapeID="_x0000_i1059" DrawAspect="Icon" ObjectID="_1654427194" r:id="rId108"/>
              </w:object>
            </w:r>
          </w:p>
        </w:tc>
      </w:tr>
      <w:tr w:rsidR="00987C02" w:rsidRPr="001D5828" w14:paraId="371E530B" w14:textId="77777777" w:rsidTr="0011592A">
        <w:trPr>
          <w:trHeight w:val="227"/>
          <w:tblCellSpacing w:w="1440" w:type="nil"/>
        </w:trPr>
        <w:tc>
          <w:tcPr>
            <w:tcW w:w="733" w:type="pct"/>
            <w:shd w:val="clear" w:color="auto" w:fill="auto"/>
            <w:vAlign w:val="center"/>
          </w:tcPr>
          <w:p w14:paraId="683EEC9C" w14:textId="5C2A72A0" w:rsidR="00987C02" w:rsidRDefault="006613B7" w:rsidP="00987C02">
            <w:pPr>
              <w:jc w:val="center"/>
            </w:pPr>
            <w:r>
              <w:t>25</w:t>
            </w:r>
          </w:p>
        </w:tc>
        <w:tc>
          <w:tcPr>
            <w:tcW w:w="2958" w:type="pct"/>
            <w:shd w:val="clear" w:color="auto" w:fill="auto"/>
            <w:vAlign w:val="center"/>
          </w:tcPr>
          <w:p w14:paraId="5107FA68" w14:textId="3F0C01EF" w:rsidR="00987C02" w:rsidRPr="001D5828" w:rsidRDefault="00987C02" w:rsidP="00987C02">
            <w:r>
              <w:t xml:space="preserve">Correo a </w:t>
            </w:r>
            <w:r w:rsidRPr="00987C02">
              <w:t>Dirección de Tecnologías de información sobre la actualización de esos costos</w:t>
            </w:r>
            <w:r>
              <w:t>.</w:t>
            </w:r>
          </w:p>
        </w:tc>
        <w:tc>
          <w:tcPr>
            <w:tcW w:w="1309" w:type="pct"/>
            <w:shd w:val="clear" w:color="auto" w:fill="auto"/>
            <w:vAlign w:val="center"/>
          </w:tcPr>
          <w:p w14:paraId="3A1E4A8A" w14:textId="6CFD26CF" w:rsidR="00987C02" w:rsidRPr="001D5828" w:rsidRDefault="006613B7" w:rsidP="00987C02">
            <w:pPr>
              <w:jc w:val="center"/>
            </w:pPr>
            <w:r>
              <w:object w:dxaOrig="1545" w:dyaOrig="995" w14:anchorId="46C6D1D4">
                <v:shape id="_x0000_i1060" type="#_x0000_t75" style="width:78pt;height:54pt" o:ole="">
                  <v:imagedata r:id="rId109" o:title=""/>
                </v:shape>
                <o:OLEObject Type="Embed" ProgID="Package" ShapeID="_x0000_i1060" DrawAspect="Icon" ObjectID="_1654427195" r:id="rId110"/>
              </w:object>
            </w:r>
          </w:p>
        </w:tc>
      </w:tr>
      <w:tr w:rsidR="00987C02" w:rsidRPr="001D5828" w14:paraId="46B50B11" w14:textId="77777777" w:rsidTr="0011592A">
        <w:trPr>
          <w:trHeight w:val="227"/>
          <w:tblCellSpacing w:w="1440" w:type="nil"/>
        </w:trPr>
        <w:tc>
          <w:tcPr>
            <w:tcW w:w="733" w:type="pct"/>
            <w:shd w:val="clear" w:color="auto" w:fill="auto"/>
            <w:vAlign w:val="center"/>
          </w:tcPr>
          <w:p w14:paraId="588C204B" w14:textId="637C57AA" w:rsidR="00987C02" w:rsidRDefault="006613B7" w:rsidP="00987C02">
            <w:pPr>
              <w:jc w:val="center"/>
            </w:pPr>
            <w:r>
              <w:t>26</w:t>
            </w:r>
          </w:p>
        </w:tc>
        <w:tc>
          <w:tcPr>
            <w:tcW w:w="2958" w:type="pct"/>
            <w:shd w:val="clear" w:color="auto" w:fill="auto"/>
            <w:vAlign w:val="center"/>
          </w:tcPr>
          <w:p w14:paraId="12BFCFD1" w14:textId="075B3AF0" w:rsidR="00987C02" w:rsidRPr="001D5828" w:rsidRDefault="0011592A" w:rsidP="00987C02">
            <w:r w:rsidRPr="0011592A">
              <w:t xml:space="preserve">Correo a Dirección de </w:t>
            </w:r>
            <w:r>
              <w:t>consulta a Dirección de Gestión Humana</w:t>
            </w:r>
            <w:r w:rsidRPr="0011592A">
              <w:t>.</w:t>
            </w:r>
          </w:p>
        </w:tc>
        <w:tc>
          <w:tcPr>
            <w:tcW w:w="1309" w:type="pct"/>
            <w:shd w:val="clear" w:color="auto" w:fill="auto"/>
            <w:vAlign w:val="center"/>
          </w:tcPr>
          <w:p w14:paraId="63942DFC" w14:textId="1D94F070" w:rsidR="00987C02" w:rsidRPr="001D5828" w:rsidRDefault="006613B7" w:rsidP="00987C02">
            <w:pPr>
              <w:jc w:val="center"/>
            </w:pPr>
            <w:r>
              <w:object w:dxaOrig="1545" w:dyaOrig="995" w14:anchorId="75D8AB7C">
                <v:shape id="_x0000_i1061" type="#_x0000_t75" style="width:78pt;height:54pt" o:ole="">
                  <v:imagedata r:id="rId111" o:title=""/>
                </v:shape>
                <o:OLEObject Type="Embed" ProgID="Package" ShapeID="_x0000_i1061" DrawAspect="Icon" ObjectID="_1654427196" r:id="rId112"/>
              </w:object>
            </w:r>
          </w:p>
        </w:tc>
      </w:tr>
      <w:tr w:rsidR="0011592A" w:rsidRPr="001D5828" w14:paraId="77DC0A8A" w14:textId="77777777" w:rsidTr="0011592A">
        <w:trPr>
          <w:trHeight w:val="227"/>
          <w:tblCellSpacing w:w="1440" w:type="nil"/>
        </w:trPr>
        <w:tc>
          <w:tcPr>
            <w:tcW w:w="733" w:type="pct"/>
            <w:shd w:val="clear" w:color="auto" w:fill="auto"/>
            <w:vAlign w:val="center"/>
          </w:tcPr>
          <w:p w14:paraId="573D1F15" w14:textId="343BF20B" w:rsidR="0011592A" w:rsidRDefault="006613B7" w:rsidP="0011592A">
            <w:pPr>
              <w:jc w:val="center"/>
            </w:pPr>
            <w:r>
              <w:t>27</w:t>
            </w:r>
          </w:p>
        </w:tc>
        <w:tc>
          <w:tcPr>
            <w:tcW w:w="2958" w:type="pct"/>
            <w:shd w:val="clear" w:color="auto" w:fill="auto"/>
            <w:vAlign w:val="center"/>
          </w:tcPr>
          <w:p w14:paraId="5EDE5A25" w14:textId="3D9918C9" w:rsidR="0011592A" w:rsidRPr="001D5828" w:rsidRDefault="0011592A" w:rsidP="0011592A">
            <w:r w:rsidRPr="001D5828">
              <w:t>Cronograma de trabajo abordajes Juzgados de Familia, Pensiones Alimentarias y Violencia Doméstica.</w:t>
            </w:r>
          </w:p>
        </w:tc>
        <w:tc>
          <w:tcPr>
            <w:tcW w:w="1309" w:type="pct"/>
            <w:shd w:val="clear" w:color="auto" w:fill="auto"/>
            <w:vAlign w:val="center"/>
          </w:tcPr>
          <w:p w14:paraId="13351E67" w14:textId="27409130" w:rsidR="0011592A" w:rsidRPr="001D5828" w:rsidRDefault="006613B7" w:rsidP="0011592A">
            <w:pPr>
              <w:jc w:val="center"/>
            </w:pPr>
            <w:r w:rsidRPr="001D5828">
              <w:object w:dxaOrig="1531" w:dyaOrig="990" w14:anchorId="3558B5BB">
                <v:shape id="_x0000_i1062" type="#_x0000_t75" style="width:78pt;height:54pt" o:ole="">
                  <v:imagedata r:id="rId113" o:title=""/>
                </v:shape>
                <o:OLEObject Type="Embed" ProgID="Excel.Sheet.12" ShapeID="_x0000_i1062" DrawAspect="Icon" ObjectID="_1654427197" r:id="rId114"/>
              </w:object>
            </w:r>
          </w:p>
        </w:tc>
      </w:tr>
      <w:tr w:rsidR="00AF63DB" w:rsidRPr="001D5828" w14:paraId="26D47F87" w14:textId="77777777" w:rsidTr="0011592A">
        <w:trPr>
          <w:trHeight w:val="227"/>
          <w:tblCellSpacing w:w="1440" w:type="nil"/>
        </w:trPr>
        <w:tc>
          <w:tcPr>
            <w:tcW w:w="733" w:type="pct"/>
            <w:shd w:val="clear" w:color="auto" w:fill="auto"/>
            <w:vAlign w:val="center"/>
          </w:tcPr>
          <w:p w14:paraId="420B091E" w14:textId="7AC16F4D" w:rsidR="00AF63DB" w:rsidRPr="001D5828" w:rsidRDefault="006613B7" w:rsidP="00771FDB">
            <w:pPr>
              <w:jc w:val="center"/>
            </w:pPr>
            <w:r>
              <w:t>28</w:t>
            </w:r>
          </w:p>
        </w:tc>
        <w:tc>
          <w:tcPr>
            <w:tcW w:w="2958" w:type="pct"/>
            <w:shd w:val="clear" w:color="auto" w:fill="auto"/>
            <w:vAlign w:val="center"/>
          </w:tcPr>
          <w:p w14:paraId="3C69A887" w14:textId="29B7581D" w:rsidR="00AF63DB" w:rsidRPr="001D5828" w:rsidRDefault="00B52ACC" w:rsidP="00771FDB">
            <w:r w:rsidRPr="001D5828">
              <w:t>Costos económicos por gastos variables.</w:t>
            </w:r>
          </w:p>
        </w:tc>
        <w:bookmarkStart w:id="50" w:name="_1646755055"/>
        <w:bookmarkEnd w:id="50"/>
        <w:bookmarkStart w:id="51" w:name="_MON_1651477198"/>
        <w:bookmarkEnd w:id="51"/>
        <w:tc>
          <w:tcPr>
            <w:tcW w:w="1309" w:type="pct"/>
            <w:shd w:val="clear" w:color="auto" w:fill="auto"/>
            <w:vAlign w:val="center"/>
          </w:tcPr>
          <w:p w14:paraId="3C731AB6" w14:textId="6186D59F" w:rsidR="00AF63DB" w:rsidRPr="001D5828" w:rsidRDefault="00B61E7D" w:rsidP="00771FDB">
            <w:pPr>
              <w:jc w:val="center"/>
            </w:pPr>
            <w:r w:rsidRPr="001D5828">
              <w:object w:dxaOrig="2040" w:dyaOrig="1320" w14:anchorId="2EB359C0">
                <v:shape id="_x0000_i1063" type="#_x0000_t75" style="width:90pt;height:54pt" o:ole="">
                  <v:imagedata r:id="rId115" o:title=""/>
                </v:shape>
                <o:OLEObject Type="Embed" ProgID="Excel.Sheet.12" ShapeID="_x0000_i1063" DrawAspect="Icon" ObjectID="_1654427198" r:id="rId116"/>
              </w:object>
            </w:r>
          </w:p>
        </w:tc>
      </w:tr>
      <w:tr w:rsidR="00467A4C" w:rsidRPr="001D5828" w14:paraId="6E5EB8BD" w14:textId="77777777" w:rsidTr="0011592A">
        <w:trPr>
          <w:trHeight w:val="227"/>
          <w:tblCellSpacing w:w="1440" w:type="nil"/>
        </w:trPr>
        <w:tc>
          <w:tcPr>
            <w:tcW w:w="733" w:type="pct"/>
            <w:shd w:val="clear" w:color="auto" w:fill="auto"/>
            <w:vAlign w:val="center"/>
          </w:tcPr>
          <w:p w14:paraId="02F7AB41" w14:textId="69D7DEF9" w:rsidR="00467A4C" w:rsidRPr="001D5828" w:rsidRDefault="006613B7" w:rsidP="00467A4C">
            <w:pPr>
              <w:jc w:val="center"/>
            </w:pPr>
            <w:r>
              <w:t>29</w:t>
            </w:r>
          </w:p>
        </w:tc>
        <w:tc>
          <w:tcPr>
            <w:tcW w:w="2958" w:type="pct"/>
            <w:shd w:val="clear" w:color="auto" w:fill="auto"/>
            <w:vAlign w:val="center"/>
          </w:tcPr>
          <w:p w14:paraId="72719F4C" w14:textId="79593501" w:rsidR="00467A4C" w:rsidRPr="001D5828" w:rsidRDefault="00BF6505" w:rsidP="00467A4C">
            <w:r>
              <w:t>Correo sobre consulta de salas de audiencia con CPF.</w:t>
            </w:r>
          </w:p>
        </w:tc>
        <w:tc>
          <w:tcPr>
            <w:tcW w:w="1309" w:type="pct"/>
            <w:shd w:val="clear" w:color="auto" w:fill="auto"/>
            <w:vAlign w:val="center"/>
          </w:tcPr>
          <w:p w14:paraId="0BF919C8" w14:textId="6E535E32" w:rsidR="00467A4C" w:rsidRPr="001D5828" w:rsidRDefault="006613B7" w:rsidP="00467A4C">
            <w:pPr>
              <w:jc w:val="center"/>
            </w:pPr>
            <w:r>
              <w:object w:dxaOrig="1545" w:dyaOrig="995" w14:anchorId="6C95311B">
                <v:shape id="_x0000_i1064" type="#_x0000_t75" style="width:78pt;height:54pt" o:ole="">
                  <v:imagedata r:id="rId117" o:title=""/>
                </v:shape>
                <o:OLEObject Type="Embed" ProgID="Package" ShapeID="_x0000_i1064" DrawAspect="Icon" ObjectID="_1654427199" r:id="rId118"/>
              </w:object>
            </w:r>
          </w:p>
        </w:tc>
      </w:tr>
      <w:tr w:rsidR="006B77B1" w:rsidRPr="001D5828" w14:paraId="39C937D5" w14:textId="77777777" w:rsidTr="0011592A">
        <w:trPr>
          <w:trHeight w:val="227"/>
          <w:tblCellSpacing w:w="1440" w:type="nil"/>
        </w:trPr>
        <w:tc>
          <w:tcPr>
            <w:tcW w:w="733" w:type="pct"/>
            <w:shd w:val="clear" w:color="auto" w:fill="auto"/>
            <w:vAlign w:val="center"/>
          </w:tcPr>
          <w:p w14:paraId="29A18551" w14:textId="1991D5FE" w:rsidR="006B77B1" w:rsidRDefault="006613B7" w:rsidP="006B77B1">
            <w:pPr>
              <w:jc w:val="center"/>
            </w:pPr>
            <w:r>
              <w:t>30</w:t>
            </w:r>
          </w:p>
        </w:tc>
        <w:tc>
          <w:tcPr>
            <w:tcW w:w="2958" w:type="pct"/>
            <w:shd w:val="clear" w:color="auto" w:fill="auto"/>
            <w:vAlign w:val="center"/>
          </w:tcPr>
          <w:p w14:paraId="34843743" w14:textId="56929B5A" w:rsidR="006B77B1" w:rsidRPr="001D5828" w:rsidRDefault="006B77B1" w:rsidP="006B77B1">
            <w:r>
              <w:t>Nuevo Libro de Pase a Fallo, materia de Pensiones Alimentarias</w:t>
            </w:r>
          </w:p>
        </w:tc>
        <w:tc>
          <w:tcPr>
            <w:tcW w:w="1309" w:type="pct"/>
            <w:shd w:val="clear" w:color="auto" w:fill="auto"/>
            <w:vAlign w:val="center"/>
          </w:tcPr>
          <w:p w14:paraId="4F48E014" w14:textId="0ACB3B75" w:rsidR="006B77B1" w:rsidRPr="001D5828" w:rsidRDefault="00E82814" w:rsidP="006B77B1">
            <w:pPr>
              <w:jc w:val="center"/>
            </w:pPr>
            <w:r>
              <w:object w:dxaOrig="1508" w:dyaOrig="983" w14:anchorId="4CA7885C">
                <v:shape id="_x0000_i1065" type="#_x0000_t75" style="width:78pt;height:54pt" o:ole="">
                  <v:imagedata r:id="rId119" o:title=""/>
                </v:shape>
                <o:OLEObject Type="Embed" ProgID="Excel.Sheet.12" ShapeID="_x0000_i1065" DrawAspect="Icon" ObjectID="_1654427200" r:id="rId120"/>
              </w:object>
            </w:r>
          </w:p>
        </w:tc>
      </w:tr>
      <w:tr w:rsidR="005125B6" w:rsidRPr="001D5828" w14:paraId="2F22F6EE" w14:textId="77777777" w:rsidTr="0011592A">
        <w:trPr>
          <w:trHeight w:val="227"/>
          <w:tblCellSpacing w:w="1440" w:type="nil"/>
        </w:trPr>
        <w:tc>
          <w:tcPr>
            <w:tcW w:w="733" w:type="pct"/>
            <w:shd w:val="clear" w:color="auto" w:fill="auto"/>
            <w:vAlign w:val="center"/>
          </w:tcPr>
          <w:p w14:paraId="6E3E1537" w14:textId="31B4A43D" w:rsidR="005125B6" w:rsidRPr="001D5828" w:rsidRDefault="006613B7" w:rsidP="005125B6">
            <w:pPr>
              <w:jc w:val="center"/>
            </w:pPr>
            <w:r>
              <w:lastRenderedPageBreak/>
              <w:t>31</w:t>
            </w:r>
          </w:p>
        </w:tc>
        <w:tc>
          <w:tcPr>
            <w:tcW w:w="2958" w:type="pct"/>
            <w:shd w:val="clear" w:color="auto" w:fill="auto"/>
            <w:vAlign w:val="center"/>
          </w:tcPr>
          <w:p w14:paraId="5EC0CB07" w14:textId="2749EB4D" w:rsidR="005125B6" w:rsidRPr="001D5828" w:rsidRDefault="00631F73" w:rsidP="005125B6">
            <w:pPr>
              <w:rPr>
                <w:highlight w:val="yellow"/>
              </w:rPr>
            </w:pPr>
            <w:r w:rsidRPr="001D5828">
              <w:t>Responsabilidades del Equipo de Mejora.</w:t>
            </w:r>
          </w:p>
        </w:tc>
        <w:bookmarkStart w:id="52" w:name="_MON_1645346756"/>
        <w:bookmarkEnd w:id="52"/>
        <w:tc>
          <w:tcPr>
            <w:tcW w:w="1309" w:type="pct"/>
            <w:shd w:val="clear" w:color="auto" w:fill="auto"/>
            <w:vAlign w:val="center"/>
          </w:tcPr>
          <w:p w14:paraId="2539A2B0" w14:textId="34D577F7" w:rsidR="005125B6" w:rsidRPr="001D5828" w:rsidRDefault="006613B7" w:rsidP="005125B6">
            <w:pPr>
              <w:jc w:val="center"/>
            </w:pPr>
            <w:r w:rsidRPr="001D5828">
              <w:object w:dxaOrig="1508" w:dyaOrig="983" w14:anchorId="5673D594">
                <v:shape id="_x0000_i1066" type="#_x0000_t75" style="width:78pt;height:54pt" o:ole="">
                  <v:imagedata r:id="rId121" o:title=""/>
                </v:shape>
                <o:OLEObject Type="Embed" ProgID="Word.Document.8" ShapeID="_x0000_i1066" DrawAspect="Icon" ObjectID="_1654427201" r:id="rId122">
                  <o:FieldCodes>\s</o:FieldCodes>
                </o:OLEObject>
              </w:object>
            </w:r>
          </w:p>
        </w:tc>
      </w:tr>
      <w:tr w:rsidR="005125B6" w:rsidRPr="001D5828" w14:paraId="6AD82655" w14:textId="77777777" w:rsidTr="0011592A">
        <w:trPr>
          <w:trHeight w:val="227"/>
          <w:tblCellSpacing w:w="1440" w:type="nil"/>
        </w:trPr>
        <w:tc>
          <w:tcPr>
            <w:tcW w:w="733" w:type="pct"/>
            <w:shd w:val="clear" w:color="auto" w:fill="auto"/>
            <w:vAlign w:val="center"/>
          </w:tcPr>
          <w:p w14:paraId="4568A019" w14:textId="7A0D7C7E" w:rsidR="005125B6" w:rsidRPr="001D5828" w:rsidRDefault="006613B7" w:rsidP="005125B6">
            <w:pPr>
              <w:jc w:val="center"/>
            </w:pPr>
            <w:r>
              <w:t>32</w:t>
            </w:r>
          </w:p>
        </w:tc>
        <w:tc>
          <w:tcPr>
            <w:tcW w:w="2958" w:type="pct"/>
            <w:shd w:val="clear" w:color="auto" w:fill="auto"/>
            <w:vAlign w:val="center"/>
          </w:tcPr>
          <w:p w14:paraId="59D2C941" w14:textId="2D97F0E7" w:rsidR="005125B6" w:rsidRPr="001D5828" w:rsidRDefault="00631F73" w:rsidP="005125B6">
            <w:r w:rsidRPr="001D5828">
              <w:t>Circulares Agenda Cronos</w:t>
            </w:r>
          </w:p>
        </w:tc>
        <w:bookmarkStart w:id="53" w:name="_1646565048"/>
        <w:bookmarkStart w:id="54" w:name="_1646632558"/>
        <w:bookmarkStart w:id="55" w:name="_1646737548"/>
        <w:bookmarkEnd w:id="53"/>
        <w:bookmarkEnd w:id="54"/>
        <w:bookmarkEnd w:id="55"/>
        <w:tc>
          <w:tcPr>
            <w:tcW w:w="1309" w:type="pct"/>
            <w:shd w:val="clear" w:color="auto" w:fill="auto"/>
            <w:vAlign w:val="center"/>
          </w:tcPr>
          <w:p w14:paraId="067FAB38" w14:textId="6A6F9A00" w:rsidR="005125B6" w:rsidRPr="001D5828" w:rsidRDefault="006613B7" w:rsidP="005125B6">
            <w:pPr>
              <w:jc w:val="center"/>
            </w:pPr>
            <w:r w:rsidRPr="001D5828">
              <w:object w:dxaOrig="1508" w:dyaOrig="983" w14:anchorId="3901A609">
                <v:shape id="_x0000_i1067" type="#_x0000_t75" style="width:78pt;height:54pt" o:ole="">
                  <v:imagedata r:id="rId123" o:title=""/>
                </v:shape>
                <o:OLEObject Type="Embed" ProgID="Word.Document.12" ShapeID="_x0000_i1067" DrawAspect="Icon" ObjectID="_1654427202" r:id="rId124">
                  <o:FieldCodes>\s</o:FieldCodes>
                </o:OLEObject>
              </w:object>
            </w:r>
            <w:bookmarkStart w:id="56" w:name="_1646565049"/>
            <w:bookmarkStart w:id="57" w:name="_1646632559"/>
            <w:bookmarkStart w:id="58" w:name="_1646737549"/>
            <w:bookmarkEnd w:id="56"/>
            <w:bookmarkEnd w:id="57"/>
            <w:bookmarkEnd w:id="58"/>
            <w:r w:rsidRPr="001D5828">
              <w:object w:dxaOrig="1508" w:dyaOrig="983" w14:anchorId="0F4B7220">
                <v:shape id="_x0000_i1068" type="#_x0000_t75" style="width:78pt;height:54pt" o:ole="">
                  <v:imagedata r:id="rId125" o:title=""/>
                </v:shape>
                <o:OLEObject Type="Embed" ProgID="Word.Document.12" ShapeID="_x0000_i1068" DrawAspect="Icon" ObjectID="_1654427203" r:id="rId126">
                  <o:FieldCodes>\s</o:FieldCodes>
                </o:OLEObject>
              </w:object>
            </w:r>
            <w:bookmarkStart w:id="59" w:name="_1646565050"/>
            <w:bookmarkStart w:id="60" w:name="_1646632560"/>
            <w:bookmarkStart w:id="61" w:name="_1646737550"/>
            <w:bookmarkEnd w:id="59"/>
            <w:bookmarkEnd w:id="60"/>
            <w:bookmarkEnd w:id="61"/>
            <w:r w:rsidRPr="001D5828">
              <w:object w:dxaOrig="1508" w:dyaOrig="983" w14:anchorId="5C65FAB5">
                <v:shape id="_x0000_i1069" type="#_x0000_t75" style="width:78pt;height:54pt" o:ole="">
                  <v:imagedata r:id="rId127" o:title=""/>
                </v:shape>
                <o:OLEObject Type="Embed" ProgID="Word.Document.12" ShapeID="_x0000_i1069" DrawAspect="Icon" ObjectID="_1654427204" r:id="rId128">
                  <o:FieldCodes>\s</o:FieldCodes>
                </o:OLEObject>
              </w:object>
            </w:r>
          </w:p>
        </w:tc>
      </w:tr>
      <w:tr w:rsidR="00BB4D71" w:rsidRPr="001D5828" w14:paraId="17AF719F" w14:textId="77777777" w:rsidTr="0011592A">
        <w:trPr>
          <w:trHeight w:val="227"/>
          <w:tblCellSpacing w:w="1440" w:type="nil"/>
        </w:trPr>
        <w:tc>
          <w:tcPr>
            <w:tcW w:w="733" w:type="pct"/>
            <w:shd w:val="clear" w:color="auto" w:fill="auto"/>
            <w:vAlign w:val="center"/>
          </w:tcPr>
          <w:p w14:paraId="3E7F250E" w14:textId="50EDE134" w:rsidR="00BB4D71" w:rsidRDefault="00BB4D71" w:rsidP="005125B6">
            <w:pPr>
              <w:jc w:val="center"/>
            </w:pPr>
            <w:r>
              <w:t>33</w:t>
            </w:r>
          </w:p>
        </w:tc>
        <w:tc>
          <w:tcPr>
            <w:tcW w:w="2958" w:type="pct"/>
            <w:shd w:val="clear" w:color="auto" w:fill="auto"/>
            <w:vAlign w:val="center"/>
          </w:tcPr>
          <w:p w14:paraId="2EBD6D11" w14:textId="0FECB717" w:rsidR="00BB4D71" w:rsidRPr="001D5828" w:rsidRDefault="00BB4D71" w:rsidP="005125B6">
            <w:r>
              <w:t>Matriz de Indicadores para los Juzgados de Violencia Doméstica</w:t>
            </w:r>
          </w:p>
        </w:tc>
        <w:tc>
          <w:tcPr>
            <w:tcW w:w="1309" w:type="pct"/>
            <w:shd w:val="clear" w:color="auto" w:fill="auto"/>
            <w:vAlign w:val="center"/>
          </w:tcPr>
          <w:p w14:paraId="340DFCFE" w14:textId="5045B3DF" w:rsidR="00BB4D71" w:rsidRPr="001D5828" w:rsidRDefault="007656EC" w:rsidP="005125B6">
            <w:pPr>
              <w:jc w:val="center"/>
            </w:pPr>
            <w:r>
              <w:pict w14:anchorId="1D124303">
                <v:shape id="_x0000_i1070" type="#_x0000_t75" style="width:78pt;height:48pt">
                  <v:imagedata r:id="rId129" o:title=""/>
                </v:shape>
              </w:pict>
            </w:r>
          </w:p>
        </w:tc>
      </w:tr>
    </w:tbl>
    <w:p w14:paraId="5DEC8B3A" w14:textId="77777777" w:rsidR="008323AA" w:rsidRPr="001D5828" w:rsidRDefault="008323AA" w:rsidP="00104B8E">
      <w:pPr>
        <w:spacing w:line="235" w:lineRule="auto"/>
        <w:ind w:right="261"/>
      </w:pPr>
    </w:p>
    <w:sectPr w:rsidR="008323AA" w:rsidRPr="001D5828" w:rsidSect="00BE0046">
      <w:headerReference w:type="default" r:id="rId130"/>
      <w:footerReference w:type="default" r:id="rId1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B73C9" w14:textId="77777777" w:rsidR="00A76CA3" w:rsidRDefault="00A76CA3" w:rsidP="0094226E">
      <w:r>
        <w:separator/>
      </w:r>
    </w:p>
  </w:endnote>
  <w:endnote w:type="continuationSeparator" w:id="0">
    <w:p w14:paraId="0E56B141" w14:textId="77777777" w:rsidR="00A76CA3" w:rsidRDefault="00A76CA3" w:rsidP="0094226E">
      <w:r>
        <w:continuationSeparator/>
      </w:r>
    </w:p>
  </w:endnote>
  <w:endnote w:type="continuationNotice" w:id="1">
    <w:p w14:paraId="17E6939A" w14:textId="77777777" w:rsidR="00A76CA3" w:rsidRDefault="00A76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53FFD" w14:textId="77777777" w:rsidR="004C17E9" w:rsidRPr="00031C8C" w:rsidRDefault="004C17E9" w:rsidP="00031C8C">
    <w:pPr>
      <w:pStyle w:val="Piedepgina"/>
      <w:jc w:val="right"/>
      <w:rPr>
        <w:sz w:val="14"/>
        <w:szCs w:val="14"/>
      </w:rPr>
    </w:pPr>
  </w:p>
  <w:p w14:paraId="281C4352" w14:textId="75B2D6BE" w:rsidR="004C17E9" w:rsidRDefault="004C17E9" w:rsidP="00031C8C">
    <w:pPr>
      <w:pStyle w:val="Piedepgina"/>
      <w:jc w:val="right"/>
    </w:pPr>
    <w:r>
      <w:rPr>
        <w:noProof/>
      </w:rPr>
      <w:drawing>
        <wp:inline distT="0" distB="0" distL="0" distR="0" wp14:anchorId="5F4F5BAE" wp14:editId="431138F7">
          <wp:extent cx="2407920" cy="571500"/>
          <wp:effectExtent l="0" t="0" r="0" b="0"/>
          <wp:docPr id="76822580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pic:nvPicPr>
                <pic:blipFill>
                  <a:blip r:embed="rId1">
                    <a:extLst>
                      <a:ext uri="{28A0092B-C50C-407E-A947-70E740481C1C}">
                        <a14:useLocalDpi xmlns:a14="http://schemas.microsoft.com/office/drawing/2010/main" val="0"/>
                      </a:ext>
                    </a:extLst>
                  </a:blip>
                  <a:stretch>
                    <a:fillRect/>
                  </a:stretch>
                </pic:blipFill>
                <pic:spPr>
                  <a:xfrm>
                    <a:off x="0" y="0"/>
                    <a:ext cx="2407920" cy="571500"/>
                  </a:xfrm>
                  <a:prstGeom prst="rect">
                    <a:avLst/>
                  </a:prstGeom>
                </pic:spPr>
              </pic:pic>
            </a:graphicData>
          </a:graphic>
        </wp:inline>
      </w:drawing>
    </w:r>
    <w:r w:rsidRPr="00817752">
      <w:fldChar w:fldCharType="begin"/>
    </w:r>
    <w:r w:rsidRPr="00817752">
      <w:instrText>PAGE   \* MERGEFORMAT</w:instrText>
    </w:r>
    <w:r w:rsidRPr="00817752">
      <w:fldChar w:fldCharType="separate"/>
    </w:r>
    <w:r>
      <w:t>3</w:t>
    </w:r>
    <w:r w:rsidRPr="00817752">
      <w:fldChar w:fldCharType="end"/>
    </w:r>
  </w:p>
  <w:p w14:paraId="4C69653F" w14:textId="77777777" w:rsidR="004C17E9" w:rsidRDefault="004C17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B9E16" w14:textId="77777777" w:rsidR="00A76CA3" w:rsidRDefault="00A76CA3" w:rsidP="0094226E">
      <w:r>
        <w:separator/>
      </w:r>
    </w:p>
  </w:footnote>
  <w:footnote w:type="continuationSeparator" w:id="0">
    <w:p w14:paraId="5CB3F8E0" w14:textId="77777777" w:rsidR="00A76CA3" w:rsidRDefault="00A76CA3" w:rsidP="0094226E">
      <w:r>
        <w:continuationSeparator/>
      </w:r>
    </w:p>
  </w:footnote>
  <w:footnote w:type="continuationNotice" w:id="1">
    <w:p w14:paraId="1002B218" w14:textId="77777777" w:rsidR="00A76CA3" w:rsidRDefault="00A76CA3"/>
  </w:footnote>
  <w:footnote w:id="2">
    <w:p w14:paraId="78A4EE85" w14:textId="77777777" w:rsidR="004C17E9" w:rsidRDefault="004C17E9" w:rsidP="002B3488">
      <w:pPr>
        <w:pStyle w:val="Textonotapie"/>
      </w:pPr>
      <w:r>
        <w:rPr>
          <w:rStyle w:val="Refdenotaalpie"/>
        </w:rPr>
        <w:footnoteRef/>
      </w:r>
      <w:r>
        <w:t xml:space="preserve"> Se menciona como indicador nuevo, los indicadores que no pertenecía al grupo de indicadores de gestión implementados en los Juzgados de Familia que se encuentran rediseñados. </w:t>
      </w:r>
    </w:p>
  </w:footnote>
  <w:footnote w:id="3">
    <w:p w14:paraId="7C4E6C1D" w14:textId="797E9D0B" w:rsidR="004C17E9" w:rsidRPr="00BE39DA" w:rsidRDefault="004C17E9" w:rsidP="00BE39DA">
      <w:pPr>
        <w:pStyle w:val="Textonotapie"/>
        <w:jc w:val="both"/>
        <w:rPr>
          <w:lang w:val="es-CR"/>
        </w:rPr>
      </w:pPr>
      <w:r>
        <w:rPr>
          <w:rStyle w:val="Refdenotaalpie"/>
        </w:rPr>
        <w:footnoteRef/>
      </w:r>
      <w:r w:rsidRPr="00BE39DA">
        <w:rPr>
          <w:sz w:val="16"/>
          <w:szCs w:val="16"/>
        </w:rPr>
        <w:t xml:space="preserve"> </w:t>
      </w:r>
      <w:r w:rsidRPr="00BE39DA">
        <w:rPr>
          <w:rFonts w:ascii="Book Antiqua" w:hAnsi="Book Antiqua"/>
          <w:sz w:val="18"/>
          <w:szCs w:val="18"/>
        </w:rPr>
        <w:t>Informe incorpora los acuerdos del Consejo Superior en sesión de Presupuesto 38-19, del dos de mayo del 2019, artículo I y sesión 47-19 del veintitrés de mayo del 2019, artículo III. Conocido y aprobado por Corte Plena en sesión de presupuesto 22-19 del 6 de junio 2019.</w:t>
      </w:r>
    </w:p>
  </w:footnote>
  <w:footnote w:id="4">
    <w:p w14:paraId="3E6C821C" w14:textId="2BE87BFB" w:rsidR="004C17E9" w:rsidRPr="00B008DF" w:rsidRDefault="004C17E9" w:rsidP="00711D1D">
      <w:pPr>
        <w:autoSpaceDE w:val="0"/>
        <w:autoSpaceDN w:val="0"/>
        <w:spacing w:before="40" w:after="40"/>
        <w:rPr>
          <w:rFonts w:ascii="Calibri" w:hAnsi="Calibri"/>
        </w:rPr>
      </w:pPr>
      <w:r>
        <w:rPr>
          <w:rStyle w:val="Refdenotaalpie"/>
        </w:rPr>
        <w:footnoteRef/>
      </w:r>
      <w:r>
        <w:t xml:space="preserve"> </w:t>
      </w:r>
      <w:r w:rsidRPr="00B008DF">
        <w:rPr>
          <w:sz w:val="18"/>
          <w:szCs w:val="18"/>
        </w:rPr>
        <w:t>Incorpora los Acuerdos del Consejo Superior en la Sesión Extraordinaria 44-19 (Presupuesto 2019) celebrada el 16 de mayo del 2019, Sesión Extraordinaria 47-19 artículo XXIII, celebrada el 24 de mayo del 2019 y Sesión de Corte Plena 22-19 artículo VI, celebrada el 6 de junio del 2019</w:t>
      </w:r>
      <w:r>
        <w:rPr>
          <w:sz w:val="18"/>
          <w:szCs w:val="18"/>
        </w:rPr>
        <w:t>.</w:t>
      </w:r>
      <w:r w:rsidRPr="00B008DF">
        <w:rPr>
          <w:rFonts w:ascii="Segoe UI" w:hAnsi="Segoe UI" w:cs="Segoe UI"/>
          <w:color w:val="000000"/>
          <w:sz w:val="16"/>
          <w:szCs w:val="16"/>
        </w:rPr>
        <w:t xml:space="preserve"> </w:t>
      </w:r>
    </w:p>
    <w:p w14:paraId="0EE1BCD4" w14:textId="63C84961" w:rsidR="004C17E9" w:rsidRPr="00B008DF" w:rsidRDefault="004C17E9">
      <w:pPr>
        <w:pStyle w:val="Textonotapie"/>
        <w:rPr>
          <w:lang w:val="es-CR"/>
        </w:rPr>
      </w:pPr>
    </w:p>
  </w:footnote>
  <w:footnote w:id="5">
    <w:p w14:paraId="50F45C35" w14:textId="22C278D9" w:rsidR="004C17E9" w:rsidRPr="00B9631A" w:rsidRDefault="004C17E9" w:rsidP="005E18A4">
      <w:pPr>
        <w:pStyle w:val="Textonotapie"/>
        <w:rPr>
          <w:lang w:val="es-CR"/>
        </w:rPr>
      </w:pPr>
      <w:r>
        <w:rPr>
          <w:rStyle w:val="Refdenotaalpie"/>
        </w:rPr>
        <w:footnoteRef/>
      </w:r>
      <w:r>
        <w:t xml:space="preserve"> </w:t>
      </w:r>
      <w:r w:rsidRPr="00B9631A">
        <w:rPr>
          <w:rFonts w:ascii="Book Antiqua" w:hAnsi="Book Antiqua"/>
          <w:sz w:val="18"/>
          <w:szCs w:val="18"/>
        </w:rPr>
        <w:t xml:space="preserve">Monto estimado </w:t>
      </w:r>
      <w:r>
        <w:rPr>
          <w:rFonts w:ascii="Book Antiqua" w:hAnsi="Book Antiqua"/>
          <w:sz w:val="18"/>
          <w:szCs w:val="18"/>
        </w:rPr>
        <w:t>utilizando la</w:t>
      </w:r>
      <w:r w:rsidRPr="00B9631A">
        <w:rPr>
          <w:rFonts w:ascii="Book Antiqua" w:hAnsi="Book Antiqua"/>
          <w:sz w:val="18"/>
          <w:szCs w:val="18"/>
        </w:rPr>
        <w:t xml:space="preserve"> </w:t>
      </w:r>
      <w:r w:rsidRPr="00826367">
        <w:rPr>
          <w:rFonts w:ascii="Book Antiqua" w:hAnsi="Book Antiqua"/>
          <w:sz w:val="18"/>
          <w:szCs w:val="18"/>
        </w:rPr>
        <w:t>formulación presupuestaria 2021</w:t>
      </w:r>
      <w:r>
        <w:rPr>
          <w:rFonts w:ascii="Book Antiqua" w:hAnsi="Book Antiqua"/>
          <w:sz w:val="18"/>
          <w:szCs w:val="18"/>
        </w:rPr>
        <w:t xml:space="preserve"> para </w:t>
      </w:r>
      <w:r w:rsidRPr="00B9631A">
        <w:rPr>
          <w:rFonts w:ascii="Book Antiqua" w:hAnsi="Book Antiqua"/>
          <w:sz w:val="18"/>
          <w:szCs w:val="18"/>
        </w:rPr>
        <w:t>los detalle</w:t>
      </w:r>
      <w:r>
        <w:rPr>
          <w:rFonts w:ascii="Book Antiqua" w:hAnsi="Book Antiqua"/>
          <w:sz w:val="18"/>
          <w:szCs w:val="18"/>
        </w:rPr>
        <w:t>s</w:t>
      </w:r>
      <w:r w:rsidRPr="00B9631A">
        <w:rPr>
          <w:rFonts w:ascii="Book Antiqua" w:hAnsi="Book Antiqua"/>
          <w:sz w:val="18"/>
          <w:szCs w:val="18"/>
        </w:rPr>
        <w:t xml:space="preserve"> mobiliario y equipo a asignar para plazas profesionales, no profesionales, y oficinas nuevas</w:t>
      </w:r>
      <w:r>
        <w:rPr>
          <w:rFonts w:ascii="Book Antiqua" w:hAnsi="Book Antiqu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91D06" w14:textId="77777777" w:rsidR="004C17E9" w:rsidRDefault="004C17E9" w:rsidP="00031C8C">
    <w:pPr>
      <w:pStyle w:val="Encabezado"/>
      <w:pBdr>
        <w:bottom w:val="single" w:sz="12" w:space="1" w:color="auto"/>
      </w:pBdr>
      <w:jc w:val="right"/>
    </w:pPr>
    <w:r>
      <w:rPr>
        <w:noProof/>
      </w:rPr>
      <w:drawing>
        <wp:anchor distT="0" distB="0" distL="114300" distR="114300" simplePos="0" relativeHeight="251658240" behindDoc="0" locked="0" layoutInCell="1" allowOverlap="1" wp14:anchorId="505B53E2" wp14:editId="5AADE3BC">
          <wp:simplePos x="0" y="0"/>
          <wp:positionH relativeFrom="margin">
            <wp:posOffset>-251460</wp:posOffset>
          </wp:positionH>
          <wp:positionV relativeFrom="paragraph">
            <wp:posOffset>-68580</wp:posOffset>
          </wp:positionV>
          <wp:extent cx="1524000" cy="668655"/>
          <wp:effectExtent l="0" t="0" r="0" b="0"/>
          <wp:wrapNone/>
          <wp:docPr id="24" name="Imagen 24"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639">
      <w:rPr>
        <w:noProof/>
      </w:rPr>
      <w:drawing>
        <wp:inline distT="0" distB="0" distL="0" distR="0" wp14:anchorId="5C068CF2" wp14:editId="0259FE1A">
          <wp:extent cx="1706880" cy="67105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677043"/>
                  </a:xfrm>
                  <a:prstGeom prst="rect">
                    <a:avLst/>
                  </a:prstGeom>
                  <a:noFill/>
                  <a:ln>
                    <a:noFill/>
                  </a:ln>
                </pic:spPr>
              </pic:pic>
            </a:graphicData>
          </a:graphic>
        </wp:inline>
      </w:drawing>
    </w:r>
  </w:p>
  <w:p w14:paraId="6C4682DB" w14:textId="77777777" w:rsidR="004C17E9" w:rsidRDefault="004C17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54868"/>
    <w:multiLevelType w:val="hybridMultilevel"/>
    <w:tmpl w:val="2558E7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736B64"/>
    <w:multiLevelType w:val="hybridMultilevel"/>
    <w:tmpl w:val="66BCD0DA"/>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 w15:restartNumberingAfterBreak="0">
    <w:nsid w:val="08426995"/>
    <w:multiLevelType w:val="hybridMultilevel"/>
    <w:tmpl w:val="A20648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E61710"/>
    <w:multiLevelType w:val="hybridMultilevel"/>
    <w:tmpl w:val="EB9EA7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1F0EC4"/>
    <w:multiLevelType w:val="hybridMultilevel"/>
    <w:tmpl w:val="802ED6DA"/>
    <w:lvl w:ilvl="0" w:tplc="58FAD532">
      <w:start w:val="1"/>
      <w:numFmt w:val="decimal"/>
      <w:lvlText w:val="%1.)"/>
      <w:lvlJc w:val="left"/>
      <w:pPr>
        <w:ind w:left="977" w:hanging="360"/>
      </w:pPr>
      <w:rPr>
        <w:rFonts w:hint="default"/>
      </w:rPr>
    </w:lvl>
    <w:lvl w:ilvl="1" w:tplc="140A0019" w:tentative="1">
      <w:start w:val="1"/>
      <w:numFmt w:val="lowerLetter"/>
      <w:lvlText w:val="%2."/>
      <w:lvlJc w:val="left"/>
      <w:pPr>
        <w:ind w:left="1697" w:hanging="360"/>
      </w:pPr>
    </w:lvl>
    <w:lvl w:ilvl="2" w:tplc="140A001B" w:tentative="1">
      <w:start w:val="1"/>
      <w:numFmt w:val="lowerRoman"/>
      <w:lvlText w:val="%3."/>
      <w:lvlJc w:val="right"/>
      <w:pPr>
        <w:ind w:left="2417" w:hanging="180"/>
      </w:pPr>
    </w:lvl>
    <w:lvl w:ilvl="3" w:tplc="140A000F" w:tentative="1">
      <w:start w:val="1"/>
      <w:numFmt w:val="decimal"/>
      <w:lvlText w:val="%4."/>
      <w:lvlJc w:val="left"/>
      <w:pPr>
        <w:ind w:left="3137" w:hanging="360"/>
      </w:pPr>
    </w:lvl>
    <w:lvl w:ilvl="4" w:tplc="140A0019" w:tentative="1">
      <w:start w:val="1"/>
      <w:numFmt w:val="lowerLetter"/>
      <w:lvlText w:val="%5."/>
      <w:lvlJc w:val="left"/>
      <w:pPr>
        <w:ind w:left="3857" w:hanging="360"/>
      </w:pPr>
    </w:lvl>
    <w:lvl w:ilvl="5" w:tplc="140A001B" w:tentative="1">
      <w:start w:val="1"/>
      <w:numFmt w:val="lowerRoman"/>
      <w:lvlText w:val="%6."/>
      <w:lvlJc w:val="right"/>
      <w:pPr>
        <w:ind w:left="4577" w:hanging="180"/>
      </w:pPr>
    </w:lvl>
    <w:lvl w:ilvl="6" w:tplc="140A000F" w:tentative="1">
      <w:start w:val="1"/>
      <w:numFmt w:val="decimal"/>
      <w:lvlText w:val="%7."/>
      <w:lvlJc w:val="left"/>
      <w:pPr>
        <w:ind w:left="5297" w:hanging="360"/>
      </w:pPr>
    </w:lvl>
    <w:lvl w:ilvl="7" w:tplc="140A0019" w:tentative="1">
      <w:start w:val="1"/>
      <w:numFmt w:val="lowerLetter"/>
      <w:lvlText w:val="%8."/>
      <w:lvlJc w:val="left"/>
      <w:pPr>
        <w:ind w:left="6017" w:hanging="360"/>
      </w:pPr>
    </w:lvl>
    <w:lvl w:ilvl="8" w:tplc="140A001B" w:tentative="1">
      <w:start w:val="1"/>
      <w:numFmt w:val="lowerRoman"/>
      <w:lvlText w:val="%9."/>
      <w:lvlJc w:val="right"/>
      <w:pPr>
        <w:ind w:left="6737" w:hanging="180"/>
      </w:pPr>
    </w:lvl>
  </w:abstractNum>
  <w:abstractNum w:abstractNumId="5" w15:restartNumberingAfterBreak="0">
    <w:nsid w:val="0D2736A8"/>
    <w:multiLevelType w:val="hybridMultilevel"/>
    <w:tmpl w:val="2E04B9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D6C2569"/>
    <w:multiLevelType w:val="multilevel"/>
    <w:tmpl w:val="0F8272CC"/>
    <w:lvl w:ilvl="0">
      <w:start w:val="1"/>
      <w:numFmt w:val="decimal"/>
      <w:pStyle w:val="Ttulo1"/>
      <w:lvlText w:val="%1"/>
      <w:lvlJc w:val="left"/>
      <w:pPr>
        <w:ind w:left="432" w:hanging="432"/>
      </w:pPr>
    </w:lvl>
    <w:lvl w:ilvl="1">
      <w:start w:val="1"/>
      <w:numFmt w:val="decimal"/>
      <w:pStyle w:val="Ttulo2"/>
      <w:lvlText w:val="%1.%2"/>
      <w:lvlJc w:val="left"/>
      <w:pPr>
        <w:ind w:left="1144" w:hanging="576"/>
      </w:pPr>
      <w:rPr>
        <w:color w:val="auto"/>
      </w:rPr>
    </w:lvl>
    <w:lvl w:ilvl="2">
      <w:start w:val="1"/>
      <w:numFmt w:val="decimal"/>
      <w:pStyle w:val="Ttulo3"/>
      <w:lvlText w:val="%1.%2.%3"/>
      <w:lvlJc w:val="left"/>
      <w:pPr>
        <w:ind w:left="4406" w:hanging="720"/>
      </w:pPr>
      <w:rPr>
        <w:color w:val="auto"/>
        <w:sz w:val="22"/>
        <w:szCs w:val="22"/>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F891B46"/>
    <w:multiLevelType w:val="hybridMultilevel"/>
    <w:tmpl w:val="139E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36DB5"/>
    <w:multiLevelType w:val="hybridMultilevel"/>
    <w:tmpl w:val="9C165D64"/>
    <w:lvl w:ilvl="0" w:tplc="0C0A0015">
      <w:start w:val="1"/>
      <w:numFmt w:val="upperLetter"/>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B26F8F"/>
    <w:multiLevelType w:val="hybridMultilevel"/>
    <w:tmpl w:val="0554EB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75D7537"/>
    <w:multiLevelType w:val="hybridMultilevel"/>
    <w:tmpl w:val="084CA6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7E97F7D"/>
    <w:multiLevelType w:val="hybridMultilevel"/>
    <w:tmpl w:val="6B38C6F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D26723E"/>
    <w:multiLevelType w:val="multilevel"/>
    <w:tmpl w:val="6074DD02"/>
    <w:lvl w:ilvl="0">
      <w:start w:val="3"/>
      <w:numFmt w:val="upperRoman"/>
      <w:lvlText w:val="%1."/>
      <w:lvlJc w:val="left"/>
      <w:pPr>
        <w:ind w:left="720" w:hanging="720"/>
      </w:pPr>
      <w:rPr>
        <w:rFonts w:hint="default"/>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212551C5"/>
    <w:multiLevelType w:val="hybridMultilevel"/>
    <w:tmpl w:val="6F163D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2097DD8"/>
    <w:multiLevelType w:val="hybridMultilevel"/>
    <w:tmpl w:val="420E881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39E272D"/>
    <w:multiLevelType w:val="hybridMultilevel"/>
    <w:tmpl w:val="674A1718"/>
    <w:lvl w:ilvl="0" w:tplc="140A0019">
      <w:start w:val="1"/>
      <w:numFmt w:val="lowerLetter"/>
      <w:lvlText w:val="%1."/>
      <w:lvlJc w:val="left"/>
      <w:pPr>
        <w:ind w:left="144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251E2A91"/>
    <w:multiLevelType w:val="hybridMultilevel"/>
    <w:tmpl w:val="7102D7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85F7486"/>
    <w:multiLevelType w:val="hybridMultilevel"/>
    <w:tmpl w:val="EC4254C4"/>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9C24509"/>
    <w:multiLevelType w:val="hybridMultilevel"/>
    <w:tmpl w:val="4A646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74E67D7"/>
    <w:multiLevelType w:val="hybridMultilevel"/>
    <w:tmpl w:val="EB3E6B20"/>
    <w:lvl w:ilvl="0" w:tplc="1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035A0F"/>
    <w:multiLevelType w:val="hybridMultilevel"/>
    <w:tmpl w:val="8F60BE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525EAA"/>
    <w:multiLevelType w:val="hybridMultilevel"/>
    <w:tmpl w:val="C9BA8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CD7A96"/>
    <w:multiLevelType w:val="hybridMultilevel"/>
    <w:tmpl w:val="20A0F2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6EC0161"/>
    <w:multiLevelType w:val="hybridMultilevel"/>
    <w:tmpl w:val="152481B8"/>
    <w:lvl w:ilvl="0" w:tplc="140A000F">
      <w:start w:val="1"/>
      <w:numFmt w:val="decimal"/>
      <w:lvlText w:val="%1."/>
      <w:lvlJc w:val="left"/>
      <w:pPr>
        <w:ind w:left="720" w:hanging="360"/>
      </w:pPr>
    </w:lvl>
    <w:lvl w:ilvl="1" w:tplc="0124099A">
      <w:numFmt w:val="bullet"/>
      <w:lvlText w:val="•"/>
      <w:lvlJc w:val="left"/>
      <w:pPr>
        <w:ind w:left="1785" w:hanging="705"/>
      </w:pPr>
      <w:rPr>
        <w:rFonts w:ascii="Book Antiqua" w:eastAsiaTheme="minorHAnsi" w:hAnsi="Book Antiqua" w:cstheme="minorBidi"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97E3BA1"/>
    <w:multiLevelType w:val="hybridMultilevel"/>
    <w:tmpl w:val="C7CED9F4"/>
    <w:lvl w:ilvl="0" w:tplc="43A8EC3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D690836"/>
    <w:multiLevelType w:val="hybridMultilevel"/>
    <w:tmpl w:val="B204CA04"/>
    <w:lvl w:ilvl="0" w:tplc="140A0017">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6" w15:restartNumberingAfterBreak="0">
    <w:nsid w:val="50592DB9"/>
    <w:multiLevelType w:val="hybridMultilevel"/>
    <w:tmpl w:val="B0D0BA8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13D5706"/>
    <w:multiLevelType w:val="hybridMultilevel"/>
    <w:tmpl w:val="74A2EE9C"/>
    <w:lvl w:ilvl="0" w:tplc="1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276207"/>
    <w:multiLevelType w:val="hybridMultilevel"/>
    <w:tmpl w:val="8F5681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283A2F"/>
    <w:multiLevelType w:val="hybridMultilevel"/>
    <w:tmpl w:val="C19AB7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62F1FCF"/>
    <w:multiLevelType w:val="hybridMultilevel"/>
    <w:tmpl w:val="F07679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45715F"/>
    <w:multiLevelType w:val="hybridMultilevel"/>
    <w:tmpl w:val="332206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ADB597D"/>
    <w:multiLevelType w:val="hybridMultilevel"/>
    <w:tmpl w:val="AA7E17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pStyle w:val="Ttulo9"/>
      <w:lvlText w:val=""/>
      <w:lvlJc w:val="left"/>
      <w:pPr>
        <w:ind w:left="6480" w:hanging="360"/>
      </w:pPr>
      <w:rPr>
        <w:rFonts w:ascii="Wingdings" w:hAnsi="Wingdings" w:hint="default"/>
      </w:rPr>
    </w:lvl>
  </w:abstractNum>
  <w:abstractNum w:abstractNumId="33" w15:restartNumberingAfterBreak="0">
    <w:nsid w:val="5DC81242"/>
    <w:multiLevelType w:val="hybridMultilevel"/>
    <w:tmpl w:val="B50C1A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EBF0349"/>
    <w:multiLevelType w:val="hybridMultilevel"/>
    <w:tmpl w:val="6D106D5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31F662F"/>
    <w:multiLevelType w:val="hybridMultilevel"/>
    <w:tmpl w:val="CC046A30"/>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6" w15:restartNumberingAfterBreak="0">
    <w:nsid w:val="68CE7F08"/>
    <w:multiLevelType w:val="hybridMultilevel"/>
    <w:tmpl w:val="2CCCF7E4"/>
    <w:lvl w:ilvl="0" w:tplc="1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5B5AC0"/>
    <w:multiLevelType w:val="hybridMultilevel"/>
    <w:tmpl w:val="7D84C1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6FD76015"/>
    <w:multiLevelType w:val="hybridMultilevel"/>
    <w:tmpl w:val="9940B6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0D977FC"/>
    <w:multiLevelType w:val="hybridMultilevel"/>
    <w:tmpl w:val="3E56EC4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6416239"/>
    <w:multiLevelType w:val="hybridMultilevel"/>
    <w:tmpl w:val="884098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9EE0499"/>
    <w:multiLevelType w:val="hybridMultilevel"/>
    <w:tmpl w:val="341C77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E0C5944"/>
    <w:multiLevelType w:val="hybridMultilevel"/>
    <w:tmpl w:val="7CC659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22"/>
  </w:num>
  <w:num w:numId="4">
    <w:abstractNumId w:val="34"/>
  </w:num>
  <w:num w:numId="5">
    <w:abstractNumId w:val="40"/>
  </w:num>
  <w:num w:numId="6">
    <w:abstractNumId w:val="4"/>
  </w:num>
  <w:num w:numId="7">
    <w:abstractNumId w:val="12"/>
  </w:num>
  <w:num w:numId="8">
    <w:abstractNumId w:val="35"/>
  </w:num>
  <w:num w:numId="9">
    <w:abstractNumId w:val="11"/>
  </w:num>
  <w:num w:numId="10">
    <w:abstractNumId w:val="38"/>
  </w:num>
  <w:num w:numId="11">
    <w:abstractNumId w:val="0"/>
  </w:num>
  <w:num w:numId="12">
    <w:abstractNumId w:val="9"/>
  </w:num>
  <w:num w:numId="13">
    <w:abstractNumId w:val="16"/>
  </w:num>
  <w:num w:numId="14">
    <w:abstractNumId w:val="31"/>
  </w:num>
  <w:num w:numId="15">
    <w:abstractNumId w:val="23"/>
  </w:num>
  <w:num w:numId="16">
    <w:abstractNumId w:val="1"/>
  </w:num>
  <w:num w:numId="17">
    <w:abstractNumId w:val="26"/>
  </w:num>
  <w:num w:numId="18">
    <w:abstractNumId w:val="18"/>
  </w:num>
  <w:num w:numId="19">
    <w:abstractNumId w:val="13"/>
  </w:num>
  <w:num w:numId="20">
    <w:abstractNumId w:val="29"/>
  </w:num>
  <w:num w:numId="21">
    <w:abstractNumId w:val="24"/>
  </w:num>
  <w:num w:numId="22">
    <w:abstractNumId w:val="36"/>
  </w:num>
  <w:num w:numId="23">
    <w:abstractNumId w:val="19"/>
  </w:num>
  <w:num w:numId="24">
    <w:abstractNumId w:val="30"/>
  </w:num>
  <w:num w:numId="25">
    <w:abstractNumId w:val="39"/>
  </w:num>
  <w:num w:numId="26">
    <w:abstractNumId w:val="2"/>
  </w:num>
  <w:num w:numId="27">
    <w:abstractNumId w:val="17"/>
  </w:num>
  <w:num w:numId="28">
    <w:abstractNumId w:val="41"/>
  </w:num>
  <w:num w:numId="29">
    <w:abstractNumId w:val="27"/>
  </w:num>
  <w:num w:numId="30">
    <w:abstractNumId w:val="21"/>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8"/>
  </w:num>
  <w:num w:numId="35">
    <w:abstractNumId w:val="42"/>
  </w:num>
  <w:num w:numId="36">
    <w:abstractNumId w:val="28"/>
  </w:num>
  <w:num w:numId="37">
    <w:abstractNumId w:val="7"/>
  </w:num>
  <w:num w:numId="38">
    <w:abstractNumId w:val="33"/>
  </w:num>
  <w:num w:numId="39">
    <w:abstractNumId w:val="25"/>
  </w:num>
  <w:num w:numId="40">
    <w:abstractNumId w:val="37"/>
  </w:num>
  <w:num w:numId="41">
    <w:abstractNumId w:val="20"/>
  </w:num>
  <w:num w:numId="42">
    <w:abstractNumId w:val="5"/>
  </w:num>
  <w:num w:numId="43">
    <w:abstractNumId w:val="3"/>
  </w:num>
  <w:num w:numId="4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CA"/>
    <w:rsid w:val="00000937"/>
    <w:rsid w:val="00000B09"/>
    <w:rsid w:val="000011DA"/>
    <w:rsid w:val="00001228"/>
    <w:rsid w:val="00001508"/>
    <w:rsid w:val="00001865"/>
    <w:rsid w:val="00001AB7"/>
    <w:rsid w:val="00001B61"/>
    <w:rsid w:val="00001BB4"/>
    <w:rsid w:val="000025D3"/>
    <w:rsid w:val="00002610"/>
    <w:rsid w:val="00002761"/>
    <w:rsid w:val="000029DC"/>
    <w:rsid w:val="00002AA5"/>
    <w:rsid w:val="00003139"/>
    <w:rsid w:val="00003424"/>
    <w:rsid w:val="00003618"/>
    <w:rsid w:val="0000364A"/>
    <w:rsid w:val="000036DA"/>
    <w:rsid w:val="00003B35"/>
    <w:rsid w:val="00003B79"/>
    <w:rsid w:val="00003C15"/>
    <w:rsid w:val="00003FFA"/>
    <w:rsid w:val="0000427C"/>
    <w:rsid w:val="00004380"/>
    <w:rsid w:val="0000470C"/>
    <w:rsid w:val="0000470D"/>
    <w:rsid w:val="00004B22"/>
    <w:rsid w:val="00004B4F"/>
    <w:rsid w:val="00004BAA"/>
    <w:rsid w:val="0000553C"/>
    <w:rsid w:val="00005C96"/>
    <w:rsid w:val="00005FE8"/>
    <w:rsid w:val="000061B2"/>
    <w:rsid w:val="0000636B"/>
    <w:rsid w:val="00006474"/>
    <w:rsid w:val="00006534"/>
    <w:rsid w:val="000066BF"/>
    <w:rsid w:val="000068EC"/>
    <w:rsid w:val="0000698D"/>
    <w:rsid w:val="00006B22"/>
    <w:rsid w:val="00006D9C"/>
    <w:rsid w:val="00006FF6"/>
    <w:rsid w:val="00007025"/>
    <w:rsid w:val="00007265"/>
    <w:rsid w:val="00007283"/>
    <w:rsid w:val="00007E46"/>
    <w:rsid w:val="00007EC4"/>
    <w:rsid w:val="00010231"/>
    <w:rsid w:val="00010A34"/>
    <w:rsid w:val="00010D98"/>
    <w:rsid w:val="00011089"/>
    <w:rsid w:val="00011317"/>
    <w:rsid w:val="000113DE"/>
    <w:rsid w:val="000119D8"/>
    <w:rsid w:val="00011AC3"/>
    <w:rsid w:val="00011AE6"/>
    <w:rsid w:val="00011B54"/>
    <w:rsid w:val="00011DFB"/>
    <w:rsid w:val="000122C6"/>
    <w:rsid w:val="000124DC"/>
    <w:rsid w:val="00012897"/>
    <w:rsid w:val="000129D3"/>
    <w:rsid w:val="00012C37"/>
    <w:rsid w:val="00012FC8"/>
    <w:rsid w:val="000131C6"/>
    <w:rsid w:val="0001324E"/>
    <w:rsid w:val="00013379"/>
    <w:rsid w:val="00013475"/>
    <w:rsid w:val="000134E7"/>
    <w:rsid w:val="00013607"/>
    <w:rsid w:val="0001365D"/>
    <w:rsid w:val="00013705"/>
    <w:rsid w:val="00013A7F"/>
    <w:rsid w:val="000140CB"/>
    <w:rsid w:val="00014680"/>
    <w:rsid w:val="00014C4D"/>
    <w:rsid w:val="00014F4D"/>
    <w:rsid w:val="000150D8"/>
    <w:rsid w:val="00015B59"/>
    <w:rsid w:val="00015DB1"/>
    <w:rsid w:val="00016112"/>
    <w:rsid w:val="0001615A"/>
    <w:rsid w:val="00016198"/>
    <w:rsid w:val="0001621E"/>
    <w:rsid w:val="000163B5"/>
    <w:rsid w:val="000165FC"/>
    <w:rsid w:val="000166EE"/>
    <w:rsid w:val="00016749"/>
    <w:rsid w:val="000168C4"/>
    <w:rsid w:val="00016A5F"/>
    <w:rsid w:val="00016CF1"/>
    <w:rsid w:val="00016D87"/>
    <w:rsid w:val="00016DA8"/>
    <w:rsid w:val="00017043"/>
    <w:rsid w:val="0001750A"/>
    <w:rsid w:val="000177D5"/>
    <w:rsid w:val="000177FE"/>
    <w:rsid w:val="0001796D"/>
    <w:rsid w:val="00017AEE"/>
    <w:rsid w:val="0002024A"/>
    <w:rsid w:val="00020322"/>
    <w:rsid w:val="000205A9"/>
    <w:rsid w:val="0002060F"/>
    <w:rsid w:val="0002069E"/>
    <w:rsid w:val="00020A6A"/>
    <w:rsid w:val="00020C7C"/>
    <w:rsid w:val="00020F55"/>
    <w:rsid w:val="0002100A"/>
    <w:rsid w:val="000215C1"/>
    <w:rsid w:val="00021A6F"/>
    <w:rsid w:val="000221C4"/>
    <w:rsid w:val="000221E3"/>
    <w:rsid w:val="00022241"/>
    <w:rsid w:val="000223CE"/>
    <w:rsid w:val="0002244C"/>
    <w:rsid w:val="00022E3A"/>
    <w:rsid w:val="00022E8A"/>
    <w:rsid w:val="000233D1"/>
    <w:rsid w:val="0002367E"/>
    <w:rsid w:val="00023699"/>
    <w:rsid w:val="000238CB"/>
    <w:rsid w:val="00023A3C"/>
    <w:rsid w:val="00023C87"/>
    <w:rsid w:val="00024B44"/>
    <w:rsid w:val="00024BDC"/>
    <w:rsid w:val="000251D4"/>
    <w:rsid w:val="00025230"/>
    <w:rsid w:val="00025246"/>
    <w:rsid w:val="000253B5"/>
    <w:rsid w:val="000254EE"/>
    <w:rsid w:val="0002565C"/>
    <w:rsid w:val="00025D76"/>
    <w:rsid w:val="00025EE3"/>
    <w:rsid w:val="0002601A"/>
    <w:rsid w:val="00026090"/>
    <w:rsid w:val="00026156"/>
    <w:rsid w:val="00026801"/>
    <w:rsid w:val="000268CE"/>
    <w:rsid w:val="00026DE5"/>
    <w:rsid w:val="00027475"/>
    <w:rsid w:val="0002754E"/>
    <w:rsid w:val="000278EA"/>
    <w:rsid w:val="00027FEF"/>
    <w:rsid w:val="000301B0"/>
    <w:rsid w:val="0003038E"/>
    <w:rsid w:val="00030428"/>
    <w:rsid w:val="00030456"/>
    <w:rsid w:val="00030788"/>
    <w:rsid w:val="00030855"/>
    <w:rsid w:val="00030932"/>
    <w:rsid w:val="00030E12"/>
    <w:rsid w:val="000310B6"/>
    <w:rsid w:val="0003140D"/>
    <w:rsid w:val="00031B7F"/>
    <w:rsid w:val="00031C8C"/>
    <w:rsid w:val="00032461"/>
    <w:rsid w:val="00032C0C"/>
    <w:rsid w:val="00032FD3"/>
    <w:rsid w:val="0003350A"/>
    <w:rsid w:val="00033A53"/>
    <w:rsid w:val="00034625"/>
    <w:rsid w:val="00034921"/>
    <w:rsid w:val="00034A5C"/>
    <w:rsid w:val="0003537A"/>
    <w:rsid w:val="00035547"/>
    <w:rsid w:val="00035778"/>
    <w:rsid w:val="00035FD1"/>
    <w:rsid w:val="00036255"/>
    <w:rsid w:val="000363AF"/>
    <w:rsid w:val="00036451"/>
    <w:rsid w:val="0003692C"/>
    <w:rsid w:val="00036E09"/>
    <w:rsid w:val="0003707F"/>
    <w:rsid w:val="0003709B"/>
    <w:rsid w:val="000370C1"/>
    <w:rsid w:val="00037178"/>
    <w:rsid w:val="00037186"/>
    <w:rsid w:val="000371F6"/>
    <w:rsid w:val="00037A70"/>
    <w:rsid w:val="00037D7D"/>
    <w:rsid w:val="00040278"/>
    <w:rsid w:val="00040345"/>
    <w:rsid w:val="000404B9"/>
    <w:rsid w:val="000406D5"/>
    <w:rsid w:val="00040A8F"/>
    <w:rsid w:val="00041058"/>
    <w:rsid w:val="000411FF"/>
    <w:rsid w:val="000413A7"/>
    <w:rsid w:val="00041492"/>
    <w:rsid w:val="0004152E"/>
    <w:rsid w:val="00041775"/>
    <w:rsid w:val="00041A67"/>
    <w:rsid w:val="00041ADD"/>
    <w:rsid w:val="00041B60"/>
    <w:rsid w:val="00041B75"/>
    <w:rsid w:val="00041FBF"/>
    <w:rsid w:val="00042803"/>
    <w:rsid w:val="00042837"/>
    <w:rsid w:val="00042A0C"/>
    <w:rsid w:val="00042CEE"/>
    <w:rsid w:val="000435CE"/>
    <w:rsid w:val="00043608"/>
    <w:rsid w:val="00043850"/>
    <w:rsid w:val="00043980"/>
    <w:rsid w:val="00043B24"/>
    <w:rsid w:val="00043FA5"/>
    <w:rsid w:val="00044642"/>
    <w:rsid w:val="000447EE"/>
    <w:rsid w:val="00044C5E"/>
    <w:rsid w:val="0004519A"/>
    <w:rsid w:val="000452CC"/>
    <w:rsid w:val="00045697"/>
    <w:rsid w:val="000461AA"/>
    <w:rsid w:val="0004637E"/>
    <w:rsid w:val="00046709"/>
    <w:rsid w:val="00046AB9"/>
    <w:rsid w:val="00046BAA"/>
    <w:rsid w:val="00046D1E"/>
    <w:rsid w:val="00047114"/>
    <w:rsid w:val="000472FF"/>
    <w:rsid w:val="000477A7"/>
    <w:rsid w:val="000477C3"/>
    <w:rsid w:val="00047BFF"/>
    <w:rsid w:val="00047F40"/>
    <w:rsid w:val="000500B4"/>
    <w:rsid w:val="00050299"/>
    <w:rsid w:val="000502BB"/>
    <w:rsid w:val="00050322"/>
    <w:rsid w:val="0005048E"/>
    <w:rsid w:val="0005062C"/>
    <w:rsid w:val="000507E2"/>
    <w:rsid w:val="000509E5"/>
    <w:rsid w:val="00050B19"/>
    <w:rsid w:val="00051011"/>
    <w:rsid w:val="000510B2"/>
    <w:rsid w:val="000517BF"/>
    <w:rsid w:val="00051852"/>
    <w:rsid w:val="00051AC6"/>
    <w:rsid w:val="00052503"/>
    <w:rsid w:val="00052DE0"/>
    <w:rsid w:val="00052F18"/>
    <w:rsid w:val="00052FD7"/>
    <w:rsid w:val="000533FA"/>
    <w:rsid w:val="0005346C"/>
    <w:rsid w:val="000534F1"/>
    <w:rsid w:val="00053880"/>
    <w:rsid w:val="0005394E"/>
    <w:rsid w:val="00053DFE"/>
    <w:rsid w:val="000542C4"/>
    <w:rsid w:val="000542CC"/>
    <w:rsid w:val="0005449C"/>
    <w:rsid w:val="00054736"/>
    <w:rsid w:val="00054759"/>
    <w:rsid w:val="00054D0E"/>
    <w:rsid w:val="00055047"/>
    <w:rsid w:val="00055297"/>
    <w:rsid w:val="00055334"/>
    <w:rsid w:val="000555CB"/>
    <w:rsid w:val="00055678"/>
    <w:rsid w:val="000556C2"/>
    <w:rsid w:val="0005573B"/>
    <w:rsid w:val="00055B46"/>
    <w:rsid w:val="00055D11"/>
    <w:rsid w:val="00055D15"/>
    <w:rsid w:val="00056179"/>
    <w:rsid w:val="000561C4"/>
    <w:rsid w:val="000561EC"/>
    <w:rsid w:val="00056690"/>
    <w:rsid w:val="000568C6"/>
    <w:rsid w:val="00056BC1"/>
    <w:rsid w:val="00056D03"/>
    <w:rsid w:val="000570ED"/>
    <w:rsid w:val="0005714D"/>
    <w:rsid w:val="000571EE"/>
    <w:rsid w:val="000575DA"/>
    <w:rsid w:val="00057AF2"/>
    <w:rsid w:val="00057DD7"/>
    <w:rsid w:val="00057F25"/>
    <w:rsid w:val="000602A0"/>
    <w:rsid w:val="000603C3"/>
    <w:rsid w:val="000603E6"/>
    <w:rsid w:val="00060459"/>
    <w:rsid w:val="0006063C"/>
    <w:rsid w:val="00060DDA"/>
    <w:rsid w:val="0006103D"/>
    <w:rsid w:val="00061165"/>
    <w:rsid w:val="00061356"/>
    <w:rsid w:val="0006148E"/>
    <w:rsid w:val="00061C45"/>
    <w:rsid w:val="00061F6F"/>
    <w:rsid w:val="00061FFD"/>
    <w:rsid w:val="00062255"/>
    <w:rsid w:val="00062672"/>
    <w:rsid w:val="00062A07"/>
    <w:rsid w:val="00062B35"/>
    <w:rsid w:val="0006353A"/>
    <w:rsid w:val="00063AA5"/>
    <w:rsid w:val="00063D6A"/>
    <w:rsid w:val="000641C0"/>
    <w:rsid w:val="00064896"/>
    <w:rsid w:val="00064A49"/>
    <w:rsid w:val="00064A5B"/>
    <w:rsid w:val="000651A8"/>
    <w:rsid w:val="00065548"/>
    <w:rsid w:val="00065A38"/>
    <w:rsid w:val="00065E0F"/>
    <w:rsid w:val="00065E16"/>
    <w:rsid w:val="00066007"/>
    <w:rsid w:val="00066096"/>
    <w:rsid w:val="00066AF6"/>
    <w:rsid w:val="00066CD2"/>
    <w:rsid w:val="00066D36"/>
    <w:rsid w:val="00066F16"/>
    <w:rsid w:val="000674BA"/>
    <w:rsid w:val="000675DC"/>
    <w:rsid w:val="00067878"/>
    <w:rsid w:val="00067893"/>
    <w:rsid w:val="00067970"/>
    <w:rsid w:val="000679D4"/>
    <w:rsid w:val="00067BCC"/>
    <w:rsid w:val="00067C8F"/>
    <w:rsid w:val="00067DA7"/>
    <w:rsid w:val="00067FD6"/>
    <w:rsid w:val="00070223"/>
    <w:rsid w:val="000702DF"/>
    <w:rsid w:val="00070318"/>
    <w:rsid w:val="000703CB"/>
    <w:rsid w:val="0007059A"/>
    <w:rsid w:val="0007076A"/>
    <w:rsid w:val="00070CFB"/>
    <w:rsid w:val="00070FA0"/>
    <w:rsid w:val="0007125F"/>
    <w:rsid w:val="000712ED"/>
    <w:rsid w:val="00071545"/>
    <w:rsid w:val="000717EA"/>
    <w:rsid w:val="000717F2"/>
    <w:rsid w:val="00071A8A"/>
    <w:rsid w:val="00071EC9"/>
    <w:rsid w:val="00071F4B"/>
    <w:rsid w:val="00072171"/>
    <w:rsid w:val="0007266C"/>
    <w:rsid w:val="000727A1"/>
    <w:rsid w:val="00072C7A"/>
    <w:rsid w:val="000730A7"/>
    <w:rsid w:val="00073307"/>
    <w:rsid w:val="000735B3"/>
    <w:rsid w:val="000735C3"/>
    <w:rsid w:val="000737C5"/>
    <w:rsid w:val="00073A63"/>
    <w:rsid w:val="00073C9A"/>
    <w:rsid w:val="00074017"/>
    <w:rsid w:val="000746EA"/>
    <w:rsid w:val="00074C3F"/>
    <w:rsid w:val="00074F80"/>
    <w:rsid w:val="00074FA7"/>
    <w:rsid w:val="0007524F"/>
    <w:rsid w:val="00075636"/>
    <w:rsid w:val="00075644"/>
    <w:rsid w:val="00075951"/>
    <w:rsid w:val="000761D4"/>
    <w:rsid w:val="00076261"/>
    <w:rsid w:val="000762B9"/>
    <w:rsid w:val="00076304"/>
    <w:rsid w:val="000763FF"/>
    <w:rsid w:val="00076511"/>
    <w:rsid w:val="00076587"/>
    <w:rsid w:val="000765A7"/>
    <w:rsid w:val="00076A71"/>
    <w:rsid w:val="00076B3B"/>
    <w:rsid w:val="00076C72"/>
    <w:rsid w:val="00076C99"/>
    <w:rsid w:val="00076EE1"/>
    <w:rsid w:val="0007713D"/>
    <w:rsid w:val="000773A6"/>
    <w:rsid w:val="0007740A"/>
    <w:rsid w:val="0007782C"/>
    <w:rsid w:val="00080562"/>
    <w:rsid w:val="000806B5"/>
    <w:rsid w:val="00080A29"/>
    <w:rsid w:val="00080CC8"/>
    <w:rsid w:val="0008149E"/>
    <w:rsid w:val="000816BC"/>
    <w:rsid w:val="00081979"/>
    <w:rsid w:val="00081A28"/>
    <w:rsid w:val="00081E05"/>
    <w:rsid w:val="00081EC3"/>
    <w:rsid w:val="00081EE7"/>
    <w:rsid w:val="00082063"/>
    <w:rsid w:val="000820B3"/>
    <w:rsid w:val="00082233"/>
    <w:rsid w:val="000822A1"/>
    <w:rsid w:val="0008251D"/>
    <w:rsid w:val="0008275A"/>
    <w:rsid w:val="00082D5D"/>
    <w:rsid w:val="00083312"/>
    <w:rsid w:val="000836B6"/>
    <w:rsid w:val="00083736"/>
    <w:rsid w:val="000837E1"/>
    <w:rsid w:val="0008399E"/>
    <w:rsid w:val="00083C0E"/>
    <w:rsid w:val="00083D43"/>
    <w:rsid w:val="00083E89"/>
    <w:rsid w:val="00084051"/>
    <w:rsid w:val="000842FF"/>
    <w:rsid w:val="000848D0"/>
    <w:rsid w:val="000849DC"/>
    <w:rsid w:val="00084A07"/>
    <w:rsid w:val="00084B8A"/>
    <w:rsid w:val="00084F6F"/>
    <w:rsid w:val="00085A0F"/>
    <w:rsid w:val="00085B5C"/>
    <w:rsid w:val="00085BEA"/>
    <w:rsid w:val="00085F65"/>
    <w:rsid w:val="00086295"/>
    <w:rsid w:val="00086299"/>
    <w:rsid w:val="000863F6"/>
    <w:rsid w:val="0008641C"/>
    <w:rsid w:val="00086456"/>
    <w:rsid w:val="00086528"/>
    <w:rsid w:val="0008666C"/>
    <w:rsid w:val="0008669C"/>
    <w:rsid w:val="000866DC"/>
    <w:rsid w:val="00086A10"/>
    <w:rsid w:val="00086A22"/>
    <w:rsid w:val="00087019"/>
    <w:rsid w:val="0008765A"/>
    <w:rsid w:val="00087B54"/>
    <w:rsid w:val="00087CD2"/>
    <w:rsid w:val="00087E14"/>
    <w:rsid w:val="0009002E"/>
    <w:rsid w:val="00090101"/>
    <w:rsid w:val="000901EA"/>
    <w:rsid w:val="00090314"/>
    <w:rsid w:val="0009057F"/>
    <w:rsid w:val="0009098C"/>
    <w:rsid w:val="00090AA0"/>
    <w:rsid w:val="00090BC3"/>
    <w:rsid w:val="00090C48"/>
    <w:rsid w:val="00090F85"/>
    <w:rsid w:val="00090FEC"/>
    <w:rsid w:val="000911AE"/>
    <w:rsid w:val="00091247"/>
    <w:rsid w:val="000914C0"/>
    <w:rsid w:val="00091E59"/>
    <w:rsid w:val="00091FBD"/>
    <w:rsid w:val="000921AE"/>
    <w:rsid w:val="00092245"/>
    <w:rsid w:val="0009282F"/>
    <w:rsid w:val="0009290D"/>
    <w:rsid w:val="00092AC4"/>
    <w:rsid w:val="00092D5A"/>
    <w:rsid w:val="000931BA"/>
    <w:rsid w:val="000936C3"/>
    <w:rsid w:val="0009382D"/>
    <w:rsid w:val="000939A1"/>
    <w:rsid w:val="000939CB"/>
    <w:rsid w:val="00093DDF"/>
    <w:rsid w:val="00094325"/>
    <w:rsid w:val="00094AB3"/>
    <w:rsid w:val="00094DF8"/>
    <w:rsid w:val="0009510C"/>
    <w:rsid w:val="00095184"/>
    <w:rsid w:val="00095696"/>
    <w:rsid w:val="000957D0"/>
    <w:rsid w:val="00095D81"/>
    <w:rsid w:val="000961C3"/>
    <w:rsid w:val="000962F8"/>
    <w:rsid w:val="00096699"/>
    <w:rsid w:val="000967AD"/>
    <w:rsid w:val="000968CB"/>
    <w:rsid w:val="00096ABC"/>
    <w:rsid w:val="00096AD1"/>
    <w:rsid w:val="00096AE9"/>
    <w:rsid w:val="00096B37"/>
    <w:rsid w:val="00096C2F"/>
    <w:rsid w:val="000972C4"/>
    <w:rsid w:val="00097477"/>
    <w:rsid w:val="000976E7"/>
    <w:rsid w:val="00097A51"/>
    <w:rsid w:val="00097D5B"/>
    <w:rsid w:val="00097E1E"/>
    <w:rsid w:val="000A002F"/>
    <w:rsid w:val="000A008E"/>
    <w:rsid w:val="000A0340"/>
    <w:rsid w:val="000A0712"/>
    <w:rsid w:val="000A086A"/>
    <w:rsid w:val="000A0870"/>
    <w:rsid w:val="000A0BDE"/>
    <w:rsid w:val="000A0CA0"/>
    <w:rsid w:val="000A0EE1"/>
    <w:rsid w:val="000A11B5"/>
    <w:rsid w:val="000A13A4"/>
    <w:rsid w:val="000A13E6"/>
    <w:rsid w:val="000A15F1"/>
    <w:rsid w:val="000A1CAF"/>
    <w:rsid w:val="000A1F85"/>
    <w:rsid w:val="000A2043"/>
    <w:rsid w:val="000A21C4"/>
    <w:rsid w:val="000A2551"/>
    <w:rsid w:val="000A27C1"/>
    <w:rsid w:val="000A29D0"/>
    <w:rsid w:val="000A2EE4"/>
    <w:rsid w:val="000A3240"/>
    <w:rsid w:val="000A32E4"/>
    <w:rsid w:val="000A367C"/>
    <w:rsid w:val="000A3AEA"/>
    <w:rsid w:val="000A3C19"/>
    <w:rsid w:val="000A3F8C"/>
    <w:rsid w:val="000A404C"/>
    <w:rsid w:val="000A41E9"/>
    <w:rsid w:val="000A4816"/>
    <w:rsid w:val="000A4937"/>
    <w:rsid w:val="000A4B53"/>
    <w:rsid w:val="000A4C05"/>
    <w:rsid w:val="000A56F9"/>
    <w:rsid w:val="000A5CF7"/>
    <w:rsid w:val="000A5ED9"/>
    <w:rsid w:val="000A6194"/>
    <w:rsid w:val="000A6366"/>
    <w:rsid w:val="000A6615"/>
    <w:rsid w:val="000A6A40"/>
    <w:rsid w:val="000A6C4A"/>
    <w:rsid w:val="000A6D21"/>
    <w:rsid w:val="000A701B"/>
    <w:rsid w:val="000A76CC"/>
    <w:rsid w:val="000A7C02"/>
    <w:rsid w:val="000A7C24"/>
    <w:rsid w:val="000A7CDB"/>
    <w:rsid w:val="000B016C"/>
    <w:rsid w:val="000B0952"/>
    <w:rsid w:val="000B0D22"/>
    <w:rsid w:val="000B0DEE"/>
    <w:rsid w:val="000B1075"/>
    <w:rsid w:val="000B10FA"/>
    <w:rsid w:val="000B146D"/>
    <w:rsid w:val="000B16D7"/>
    <w:rsid w:val="000B18D5"/>
    <w:rsid w:val="000B1A72"/>
    <w:rsid w:val="000B1BA7"/>
    <w:rsid w:val="000B1C01"/>
    <w:rsid w:val="000B1CF5"/>
    <w:rsid w:val="000B1E52"/>
    <w:rsid w:val="000B1EF9"/>
    <w:rsid w:val="000B20C2"/>
    <w:rsid w:val="000B2347"/>
    <w:rsid w:val="000B25DC"/>
    <w:rsid w:val="000B25FC"/>
    <w:rsid w:val="000B28ED"/>
    <w:rsid w:val="000B2ACD"/>
    <w:rsid w:val="000B2B8C"/>
    <w:rsid w:val="000B2C7C"/>
    <w:rsid w:val="000B2D07"/>
    <w:rsid w:val="000B2E54"/>
    <w:rsid w:val="000B31C1"/>
    <w:rsid w:val="000B370F"/>
    <w:rsid w:val="000B3BD3"/>
    <w:rsid w:val="000B3C0F"/>
    <w:rsid w:val="000B46F3"/>
    <w:rsid w:val="000B4C47"/>
    <w:rsid w:val="000B5150"/>
    <w:rsid w:val="000B54B9"/>
    <w:rsid w:val="000B57A0"/>
    <w:rsid w:val="000B5DD8"/>
    <w:rsid w:val="000B629E"/>
    <w:rsid w:val="000B6394"/>
    <w:rsid w:val="000B643B"/>
    <w:rsid w:val="000B669B"/>
    <w:rsid w:val="000B6F5B"/>
    <w:rsid w:val="000B713F"/>
    <w:rsid w:val="000B7C81"/>
    <w:rsid w:val="000B7E7C"/>
    <w:rsid w:val="000C02BD"/>
    <w:rsid w:val="000C0415"/>
    <w:rsid w:val="000C0626"/>
    <w:rsid w:val="000C0F66"/>
    <w:rsid w:val="000C12A4"/>
    <w:rsid w:val="000C14B5"/>
    <w:rsid w:val="000C14F5"/>
    <w:rsid w:val="000C15C0"/>
    <w:rsid w:val="000C16CF"/>
    <w:rsid w:val="000C1779"/>
    <w:rsid w:val="000C1F1C"/>
    <w:rsid w:val="000C1F7A"/>
    <w:rsid w:val="000C1FF3"/>
    <w:rsid w:val="000C21ED"/>
    <w:rsid w:val="000C22D2"/>
    <w:rsid w:val="000C2AAA"/>
    <w:rsid w:val="000C2D4D"/>
    <w:rsid w:val="000C2FA8"/>
    <w:rsid w:val="000C2FFD"/>
    <w:rsid w:val="000C3318"/>
    <w:rsid w:val="000C40F5"/>
    <w:rsid w:val="000C4AA7"/>
    <w:rsid w:val="000C5152"/>
    <w:rsid w:val="000C5288"/>
    <w:rsid w:val="000C532D"/>
    <w:rsid w:val="000C5A29"/>
    <w:rsid w:val="000C5BDF"/>
    <w:rsid w:val="000C5D9D"/>
    <w:rsid w:val="000C5E02"/>
    <w:rsid w:val="000C5F2E"/>
    <w:rsid w:val="000C6216"/>
    <w:rsid w:val="000C672D"/>
    <w:rsid w:val="000C68E6"/>
    <w:rsid w:val="000C69F6"/>
    <w:rsid w:val="000C6A08"/>
    <w:rsid w:val="000C714F"/>
    <w:rsid w:val="000C74F2"/>
    <w:rsid w:val="000C7663"/>
    <w:rsid w:val="000C7835"/>
    <w:rsid w:val="000C7875"/>
    <w:rsid w:val="000C7971"/>
    <w:rsid w:val="000C79E4"/>
    <w:rsid w:val="000C7BFF"/>
    <w:rsid w:val="000C7D1D"/>
    <w:rsid w:val="000D0115"/>
    <w:rsid w:val="000D04A9"/>
    <w:rsid w:val="000D0F0E"/>
    <w:rsid w:val="000D0F58"/>
    <w:rsid w:val="000D0FA5"/>
    <w:rsid w:val="000D10EE"/>
    <w:rsid w:val="000D1118"/>
    <w:rsid w:val="000D127A"/>
    <w:rsid w:val="000D15D5"/>
    <w:rsid w:val="000D185F"/>
    <w:rsid w:val="000D1D71"/>
    <w:rsid w:val="000D2136"/>
    <w:rsid w:val="000D25A0"/>
    <w:rsid w:val="000D26E4"/>
    <w:rsid w:val="000D287F"/>
    <w:rsid w:val="000D2B2E"/>
    <w:rsid w:val="000D2B47"/>
    <w:rsid w:val="000D2D45"/>
    <w:rsid w:val="000D35C4"/>
    <w:rsid w:val="000D384B"/>
    <w:rsid w:val="000D3B62"/>
    <w:rsid w:val="000D3F1A"/>
    <w:rsid w:val="000D4046"/>
    <w:rsid w:val="000D4364"/>
    <w:rsid w:val="000D4C9D"/>
    <w:rsid w:val="000D4CA6"/>
    <w:rsid w:val="000D4EE8"/>
    <w:rsid w:val="000D4F11"/>
    <w:rsid w:val="000D5171"/>
    <w:rsid w:val="000D5A05"/>
    <w:rsid w:val="000D5A4B"/>
    <w:rsid w:val="000D601E"/>
    <w:rsid w:val="000D6144"/>
    <w:rsid w:val="000D6205"/>
    <w:rsid w:val="000D64F5"/>
    <w:rsid w:val="000D65CE"/>
    <w:rsid w:val="000D66D2"/>
    <w:rsid w:val="000D69C9"/>
    <w:rsid w:val="000D6BF2"/>
    <w:rsid w:val="000D6C9C"/>
    <w:rsid w:val="000D6D21"/>
    <w:rsid w:val="000D6D32"/>
    <w:rsid w:val="000D6E21"/>
    <w:rsid w:val="000D6EAB"/>
    <w:rsid w:val="000D6F5B"/>
    <w:rsid w:val="000D7246"/>
    <w:rsid w:val="000D7B47"/>
    <w:rsid w:val="000D7B5A"/>
    <w:rsid w:val="000D7B95"/>
    <w:rsid w:val="000D7E11"/>
    <w:rsid w:val="000D7EE4"/>
    <w:rsid w:val="000D7F29"/>
    <w:rsid w:val="000E0C61"/>
    <w:rsid w:val="000E0DEC"/>
    <w:rsid w:val="000E10FE"/>
    <w:rsid w:val="000E1165"/>
    <w:rsid w:val="000E117D"/>
    <w:rsid w:val="000E1384"/>
    <w:rsid w:val="000E1464"/>
    <w:rsid w:val="000E14CF"/>
    <w:rsid w:val="000E1AFE"/>
    <w:rsid w:val="000E1E61"/>
    <w:rsid w:val="000E20DC"/>
    <w:rsid w:val="000E2866"/>
    <w:rsid w:val="000E3059"/>
    <w:rsid w:val="000E32B1"/>
    <w:rsid w:val="000E330B"/>
    <w:rsid w:val="000E3546"/>
    <w:rsid w:val="000E3720"/>
    <w:rsid w:val="000E37DB"/>
    <w:rsid w:val="000E37DD"/>
    <w:rsid w:val="000E3819"/>
    <w:rsid w:val="000E3C07"/>
    <w:rsid w:val="000E3C5B"/>
    <w:rsid w:val="000E40B2"/>
    <w:rsid w:val="000E418E"/>
    <w:rsid w:val="000E450B"/>
    <w:rsid w:val="000E46EC"/>
    <w:rsid w:val="000E5523"/>
    <w:rsid w:val="000E56D5"/>
    <w:rsid w:val="000E5AB1"/>
    <w:rsid w:val="000E5BC2"/>
    <w:rsid w:val="000E63AD"/>
    <w:rsid w:val="000E63D3"/>
    <w:rsid w:val="000E6404"/>
    <w:rsid w:val="000E646F"/>
    <w:rsid w:val="000E6A67"/>
    <w:rsid w:val="000E6A7F"/>
    <w:rsid w:val="000E6CCD"/>
    <w:rsid w:val="000E6CF0"/>
    <w:rsid w:val="000E6E64"/>
    <w:rsid w:val="000E6F4A"/>
    <w:rsid w:val="000E729E"/>
    <w:rsid w:val="000F03E1"/>
    <w:rsid w:val="000F045F"/>
    <w:rsid w:val="000F077C"/>
    <w:rsid w:val="000F079C"/>
    <w:rsid w:val="000F08FF"/>
    <w:rsid w:val="000F099B"/>
    <w:rsid w:val="000F0B3B"/>
    <w:rsid w:val="000F0BD3"/>
    <w:rsid w:val="000F0D3D"/>
    <w:rsid w:val="000F0E28"/>
    <w:rsid w:val="000F1148"/>
    <w:rsid w:val="000F1282"/>
    <w:rsid w:val="000F1458"/>
    <w:rsid w:val="000F1468"/>
    <w:rsid w:val="000F1610"/>
    <w:rsid w:val="000F1660"/>
    <w:rsid w:val="000F1B45"/>
    <w:rsid w:val="000F1D64"/>
    <w:rsid w:val="000F2295"/>
    <w:rsid w:val="000F22F6"/>
    <w:rsid w:val="000F2471"/>
    <w:rsid w:val="000F2791"/>
    <w:rsid w:val="000F2999"/>
    <w:rsid w:val="000F2A49"/>
    <w:rsid w:val="000F2AB9"/>
    <w:rsid w:val="000F2BAF"/>
    <w:rsid w:val="000F2CF2"/>
    <w:rsid w:val="000F2F16"/>
    <w:rsid w:val="000F30C6"/>
    <w:rsid w:val="000F3240"/>
    <w:rsid w:val="000F44FC"/>
    <w:rsid w:val="000F4954"/>
    <w:rsid w:val="000F4A23"/>
    <w:rsid w:val="000F513F"/>
    <w:rsid w:val="000F53BC"/>
    <w:rsid w:val="000F5820"/>
    <w:rsid w:val="000F59B5"/>
    <w:rsid w:val="000F63FE"/>
    <w:rsid w:val="000F6A87"/>
    <w:rsid w:val="000F6CA9"/>
    <w:rsid w:val="000F6E6D"/>
    <w:rsid w:val="000F6F7E"/>
    <w:rsid w:val="000F701A"/>
    <w:rsid w:val="000F7119"/>
    <w:rsid w:val="000F76D1"/>
    <w:rsid w:val="000F793B"/>
    <w:rsid w:val="000F7C60"/>
    <w:rsid w:val="001000F5"/>
    <w:rsid w:val="0010012F"/>
    <w:rsid w:val="0010036C"/>
    <w:rsid w:val="001003C1"/>
    <w:rsid w:val="0010064E"/>
    <w:rsid w:val="0010097B"/>
    <w:rsid w:val="00100B50"/>
    <w:rsid w:val="00100EF5"/>
    <w:rsid w:val="00100F6F"/>
    <w:rsid w:val="001011B0"/>
    <w:rsid w:val="0010176C"/>
    <w:rsid w:val="00101A29"/>
    <w:rsid w:val="00101F49"/>
    <w:rsid w:val="00101FC3"/>
    <w:rsid w:val="001028D0"/>
    <w:rsid w:val="0010297A"/>
    <w:rsid w:val="00102A93"/>
    <w:rsid w:val="00102F05"/>
    <w:rsid w:val="00102F95"/>
    <w:rsid w:val="001032AB"/>
    <w:rsid w:val="001035FA"/>
    <w:rsid w:val="00103810"/>
    <w:rsid w:val="00103A89"/>
    <w:rsid w:val="00103B69"/>
    <w:rsid w:val="00103E63"/>
    <w:rsid w:val="0010414F"/>
    <w:rsid w:val="00104853"/>
    <w:rsid w:val="0010491C"/>
    <w:rsid w:val="00104B8E"/>
    <w:rsid w:val="00104F8D"/>
    <w:rsid w:val="00104FF1"/>
    <w:rsid w:val="001052C3"/>
    <w:rsid w:val="001053D2"/>
    <w:rsid w:val="00105422"/>
    <w:rsid w:val="00105595"/>
    <w:rsid w:val="00105746"/>
    <w:rsid w:val="001059AA"/>
    <w:rsid w:val="00105C8C"/>
    <w:rsid w:val="00105D79"/>
    <w:rsid w:val="00105E5D"/>
    <w:rsid w:val="0010619A"/>
    <w:rsid w:val="0010652F"/>
    <w:rsid w:val="00106746"/>
    <w:rsid w:val="001069C9"/>
    <w:rsid w:val="00106EA4"/>
    <w:rsid w:val="00106EDC"/>
    <w:rsid w:val="00107034"/>
    <w:rsid w:val="00107214"/>
    <w:rsid w:val="00107CC7"/>
    <w:rsid w:val="0011008D"/>
    <w:rsid w:val="00110117"/>
    <w:rsid w:val="0011011F"/>
    <w:rsid w:val="00110581"/>
    <w:rsid w:val="001107E2"/>
    <w:rsid w:val="00110AA4"/>
    <w:rsid w:val="00110FB3"/>
    <w:rsid w:val="00111572"/>
    <w:rsid w:val="00111638"/>
    <w:rsid w:val="00111AD4"/>
    <w:rsid w:val="00111B0B"/>
    <w:rsid w:val="00111DDB"/>
    <w:rsid w:val="00112702"/>
    <w:rsid w:val="00112721"/>
    <w:rsid w:val="001127B6"/>
    <w:rsid w:val="0011295D"/>
    <w:rsid w:val="001133CA"/>
    <w:rsid w:val="001136BD"/>
    <w:rsid w:val="00113890"/>
    <w:rsid w:val="00113DA3"/>
    <w:rsid w:val="00113E54"/>
    <w:rsid w:val="00114268"/>
    <w:rsid w:val="00114375"/>
    <w:rsid w:val="00114672"/>
    <w:rsid w:val="00114867"/>
    <w:rsid w:val="00114B99"/>
    <w:rsid w:val="00115264"/>
    <w:rsid w:val="0011545C"/>
    <w:rsid w:val="001154EA"/>
    <w:rsid w:val="00115701"/>
    <w:rsid w:val="001158E8"/>
    <w:rsid w:val="0011592A"/>
    <w:rsid w:val="00115A65"/>
    <w:rsid w:val="00115CD4"/>
    <w:rsid w:val="001161F1"/>
    <w:rsid w:val="00116586"/>
    <w:rsid w:val="0011671A"/>
    <w:rsid w:val="00116765"/>
    <w:rsid w:val="00116DA4"/>
    <w:rsid w:val="0011734C"/>
    <w:rsid w:val="00117546"/>
    <w:rsid w:val="001176F9"/>
    <w:rsid w:val="001202FB"/>
    <w:rsid w:val="00120659"/>
    <w:rsid w:val="00120661"/>
    <w:rsid w:val="0012067E"/>
    <w:rsid w:val="00120729"/>
    <w:rsid w:val="001207B3"/>
    <w:rsid w:val="00120CE1"/>
    <w:rsid w:val="00120ED9"/>
    <w:rsid w:val="00121067"/>
    <w:rsid w:val="001218E7"/>
    <w:rsid w:val="00121B9F"/>
    <w:rsid w:val="00121EE3"/>
    <w:rsid w:val="001221A7"/>
    <w:rsid w:val="0012254A"/>
    <w:rsid w:val="001229C2"/>
    <w:rsid w:val="00122A15"/>
    <w:rsid w:val="00122C92"/>
    <w:rsid w:val="001232A2"/>
    <w:rsid w:val="00123519"/>
    <w:rsid w:val="0012400A"/>
    <w:rsid w:val="0012411B"/>
    <w:rsid w:val="001242EF"/>
    <w:rsid w:val="0012445A"/>
    <w:rsid w:val="0012472D"/>
    <w:rsid w:val="001249D1"/>
    <w:rsid w:val="00124B20"/>
    <w:rsid w:val="00124E2F"/>
    <w:rsid w:val="00124EEE"/>
    <w:rsid w:val="001251B0"/>
    <w:rsid w:val="001253A2"/>
    <w:rsid w:val="00125737"/>
    <w:rsid w:val="00125B5D"/>
    <w:rsid w:val="00125BE2"/>
    <w:rsid w:val="0012691F"/>
    <w:rsid w:val="00126F96"/>
    <w:rsid w:val="001271A8"/>
    <w:rsid w:val="001273E8"/>
    <w:rsid w:val="00127425"/>
    <w:rsid w:val="00127491"/>
    <w:rsid w:val="00127949"/>
    <w:rsid w:val="00127C37"/>
    <w:rsid w:val="00127CFB"/>
    <w:rsid w:val="00127D20"/>
    <w:rsid w:val="00127D55"/>
    <w:rsid w:val="00127F69"/>
    <w:rsid w:val="0013043A"/>
    <w:rsid w:val="00130643"/>
    <w:rsid w:val="001306BE"/>
    <w:rsid w:val="001308A4"/>
    <w:rsid w:val="00130B8F"/>
    <w:rsid w:val="001316FA"/>
    <w:rsid w:val="001317BD"/>
    <w:rsid w:val="00131D28"/>
    <w:rsid w:val="00131F32"/>
    <w:rsid w:val="0013262D"/>
    <w:rsid w:val="001326C0"/>
    <w:rsid w:val="00132A71"/>
    <w:rsid w:val="00132C60"/>
    <w:rsid w:val="00132DB2"/>
    <w:rsid w:val="0013301C"/>
    <w:rsid w:val="0013303F"/>
    <w:rsid w:val="001330C9"/>
    <w:rsid w:val="001331FF"/>
    <w:rsid w:val="001332FB"/>
    <w:rsid w:val="001332FC"/>
    <w:rsid w:val="00133318"/>
    <w:rsid w:val="00133378"/>
    <w:rsid w:val="001338C4"/>
    <w:rsid w:val="001344DA"/>
    <w:rsid w:val="001344EA"/>
    <w:rsid w:val="001348CB"/>
    <w:rsid w:val="00134A1F"/>
    <w:rsid w:val="00134EF5"/>
    <w:rsid w:val="00134F5C"/>
    <w:rsid w:val="001351C2"/>
    <w:rsid w:val="001351EA"/>
    <w:rsid w:val="00135258"/>
    <w:rsid w:val="001353B7"/>
    <w:rsid w:val="001354C7"/>
    <w:rsid w:val="0013560B"/>
    <w:rsid w:val="00135DF6"/>
    <w:rsid w:val="00135E33"/>
    <w:rsid w:val="00135E6C"/>
    <w:rsid w:val="00136447"/>
    <w:rsid w:val="0013657D"/>
    <w:rsid w:val="00136631"/>
    <w:rsid w:val="00136652"/>
    <w:rsid w:val="00136E9F"/>
    <w:rsid w:val="001371D5"/>
    <w:rsid w:val="0013720D"/>
    <w:rsid w:val="00137269"/>
    <w:rsid w:val="00137298"/>
    <w:rsid w:val="0013751D"/>
    <w:rsid w:val="00137603"/>
    <w:rsid w:val="001376DC"/>
    <w:rsid w:val="00137868"/>
    <w:rsid w:val="00137EC5"/>
    <w:rsid w:val="0014017F"/>
    <w:rsid w:val="0014045B"/>
    <w:rsid w:val="00140BBE"/>
    <w:rsid w:val="00140DF0"/>
    <w:rsid w:val="00140F97"/>
    <w:rsid w:val="001412EF"/>
    <w:rsid w:val="001413D6"/>
    <w:rsid w:val="0014176E"/>
    <w:rsid w:val="00141B6F"/>
    <w:rsid w:val="00141D9D"/>
    <w:rsid w:val="00141F2B"/>
    <w:rsid w:val="00142014"/>
    <w:rsid w:val="00142229"/>
    <w:rsid w:val="001424DA"/>
    <w:rsid w:val="00142C1C"/>
    <w:rsid w:val="00142C73"/>
    <w:rsid w:val="00142D50"/>
    <w:rsid w:val="00143057"/>
    <w:rsid w:val="0014340D"/>
    <w:rsid w:val="00143EEF"/>
    <w:rsid w:val="00143FC7"/>
    <w:rsid w:val="0014420A"/>
    <w:rsid w:val="00144214"/>
    <w:rsid w:val="001444C4"/>
    <w:rsid w:val="0014497B"/>
    <w:rsid w:val="00144A90"/>
    <w:rsid w:val="00144F9A"/>
    <w:rsid w:val="00145218"/>
    <w:rsid w:val="00145458"/>
    <w:rsid w:val="0014547B"/>
    <w:rsid w:val="00145542"/>
    <w:rsid w:val="00145B97"/>
    <w:rsid w:val="00146095"/>
    <w:rsid w:val="00146238"/>
    <w:rsid w:val="00146448"/>
    <w:rsid w:val="0014690A"/>
    <w:rsid w:val="00146A62"/>
    <w:rsid w:val="00147295"/>
    <w:rsid w:val="0014778A"/>
    <w:rsid w:val="001477E9"/>
    <w:rsid w:val="001479AE"/>
    <w:rsid w:val="00147A97"/>
    <w:rsid w:val="00147B64"/>
    <w:rsid w:val="00150212"/>
    <w:rsid w:val="001505CD"/>
    <w:rsid w:val="00150620"/>
    <w:rsid w:val="00150747"/>
    <w:rsid w:val="0015091C"/>
    <w:rsid w:val="00150C24"/>
    <w:rsid w:val="00150E8F"/>
    <w:rsid w:val="00150E9B"/>
    <w:rsid w:val="00150F46"/>
    <w:rsid w:val="00150F98"/>
    <w:rsid w:val="0015135F"/>
    <w:rsid w:val="001513FC"/>
    <w:rsid w:val="001514B2"/>
    <w:rsid w:val="00151716"/>
    <w:rsid w:val="00151827"/>
    <w:rsid w:val="001519A7"/>
    <w:rsid w:val="00151B35"/>
    <w:rsid w:val="00151BA8"/>
    <w:rsid w:val="00152069"/>
    <w:rsid w:val="0015250F"/>
    <w:rsid w:val="0015256A"/>
    <w:rsid w:val="0015264F"/>
    <w:rsid w:val="001527AF"/>
    <w:rsid w:val="00152977"/>
    <w:rsid w:val="00152E1F"/>
    <w:rsid w:val="00152EC3"/>
    <w:rsid w:val="00153265"/>
    <w:rsid w:val="00153272"/>
    <w:rsid w:val="00153386"/>
    <w:rsid w:val="00153610"/>
    <w:rsid w:val="001538C3"/>
    <w:rsid w:val="0015397E"/>
    <w:rsid w:val="00153AEE"/>
    <w:rsid w:val="00153B73"/>
    <w:rsid w:val="0015426D"/>
    <w:rsid w:val="00154433"/>
    <w:rsid w:val="0015457D"/>
    <w:rsid w:val="00154697"/>
    <w:rsid w:val="00154A15"/>
    <w:rsid w:val="00154A4F"/>
    <w:rsid w:val="00154D10"/>
    <w:rsid w:val="00154E50"/>
    <w:rsid w:val="00154EAF"/>
    <w:rsid w:val="00155755"/>
    <w:rsid w:val="00155776"/>
    <w:rsid w:val="001557BD"/>
    <w:rsid w:val="001557DE"/>
    <w:rsid w:val="001559EB"/>
    <w:rsid w:val="00155D73"/>
    <w:rsid w:val="00156039"/>
    <w:rsid w:val="00156066"/>
    <w:rsid w:val="001563D1"/>
    <w:rsid w:val="00156EE4"/>
    <w:rsid w:val="00156FFC"/>
    <w:rsid w:val="00157685"/>
    <w:rsid w:val="001577B2"/>
    <w:rsid w:val="00157817"/>
    <w:rsid w:val="00157830"/>
    <w:rsid w:val="00157AA4"/>
    <w:rsid w:val="001602B7"/>
    <w:rsid w:val="00160760"/>
    <w:rsid w:val="00160910"/>
    <w:rsid w:val="00160ACA"/>
    <w:rsid w:val="00160B22"/>
    <w:rsid w:val="00160DB2"/>
    <w:rsid w:val="00160F20"/>
    <w:rsid w:val="00161291"/>
    <w:rsid w:val="001615F2"/>
    <w:rsid w:val="0016163F"/>
    <w:rsid w:val="0016189B"/>
    <w:rsid w:val="001618F4"/>
    <w:rsid w:val="00161A63"/>
    <w:rsid w:val="00161AB6"/>
    <w:rsid w:val="00162343"/>
    <w:rsid w:val="00162570"/>
    <w:rsid w:val="00162777"/>
    <w:rsid w:val="001627B5"/>
    <w:rsid w:val="00162FEF"/>
    <w:rsid w:val="0016305D"/>
    <w:rsid w:val="001632C7"/>
    <w:rsid w:val="00163681"/>
    <w:rsid w:val="001639A6"/>
    <w:rsid w:val="00163D8B"/>
    <w:rsid w:val="00163E50"/>
    <w:rsid w:val="0016409D"/>
    <w:rsid w:val="001640A7"/>
    <w:rsid w:val="0016426D"/>
    <w:rsid w:val="0016429C"/>
    <w:rsid w:val="00164304"/>
    <w:rsid w:val="0016441E"/>
    <w:rsid w:val="001647CE"/>
    <w:rsid w:val="00164854"/>
    <w:rsid w:val="00164A76"/>
    <w:rsid w:val="00164C51"/>
    <w:rsid w:val="0016517C"/>
    <w:rsid w:val="00165254"/>
    <w:rsid w:val="00165605"/>
    <w:rsid w:val="00165631"/>
    <w:rsid w:val="00165660"/>
    <w:rsid w:val="0016599C"/>
    <w:rsid w:val="00165B13"/>
    <w:rsid w:val="00165B3B"/>
    <w:rsid w:val="001663D5"/>
    <w:rsid w:val="00166560"/>
    <w:rsid w:val="001667EB"/>
    <w:rsid w:val="00166A29"/>
    <w:rsid w:val="001670FA"/>
    <w:rsid w:val="001674DA"/>
    <w:rsid w:val="001675BA"/>
    <w:rsid w:val="00167852"/>
    <w:rsid w:val="00167896"/>
    <w:rsid w:val="00167BA2"/>
    <w:rsid w:val="00167F57"/>
    <w:rsid w:val="0017035A"/>
    <w:rsid w:val="0017051D"/>
    <w:rsid w:val="00170773"/>
    <w:rsid w:val="00170961"/>
    <w:rsid w:val="00170D90"/>
    <w:rsid w:val="00171034"/>
    <w:rsid w:val="00171277"/>
    <w:rsid w:val="00171331"/>
    <w:rsid w:val="00171493"/>
    <w:rsid w:val="00171750"/>
    <w:rsid w:val="00171BC5"/>
    <w:rsid w:val="00171E1E"/>
    <w:rsid w:val="001721D4"/>
    <w:rsid w:val="00172826"/>
    <w:rsid w:val="00172831"/>
    <w:rsid w:val="00172839"/>
    <w:rsid w:val="00172A9F"/>
    <w:rsid w:val="00172B1E"/>
    <w:rsid w:val="00172D04"/>
    <w:rsid w:val="00172F0D"/>
    <w:rsid w:val="001730E6"/>
    <w:rsid w:val="001734F7"/>
    <w:rsid w:val="001739BD"/>
    <w:rsid w:val="001739C2"/>
    <w:rsid w:val="00173CE8"/>
    <w:rsid w:val="00174ADA"/>
    <w:rsid w:val="00174D68"/>
    <w:rsid w:val="00175408"/>
    <w:rsid w:val="00175553"/>
    <w:rsid w:val="001755B9"/>
    <w:rsid w:val="00175C45"/>
    <w:rsid w:val="00175E6C"/>
    <w:rsid w:val="00175E81"/>
    <w:rsid w:val="00175EB2"/>
    <w:rsid w:val="00175F67"/>
    <w:rsid w:val="00175F91"/>
    <w:rsid w:val="0017601D"/>
    <w:rsid w:val="001760EB"/>
    <w:rsid w:val="00176699"/>
    <w:rsid w:val="001768A2"/>
    <w:rsid w:val="00176B81"/>
    <w:rsid w:val="00176F52"/>
    <w:rsid w:val="001770C6"/>
    <w:rsid w:val="001772BF"/>
    <w:rsid w:val="0017745A"/>
    <w:rsid w:val="00177562"/>
    <w:rsid w:val="00177802"/>
    <w:rsid w:val="00177B1A"/>
    <w:rsid w:val="00177DFA"/>
    <w:rsid w:val="00177E6F"/>
    <w:rsid w:val="00180334"/>
    <w:rsid w:val="0018046C"/>
    <w:rsid w:val="00180492"/>
    <w:rsid w:val="00180596"/>
    <w:rsid w:val="001805F0"/>
    <w:rsid w:val="0018096E"/>
    <w:rsid w:val="00180A0E"/>
    <w:rsid w:val="00180C35"/>
    <w:rsid w:val="0018160C"/>
    <w:rsid w:val="00181A6D"/>
    <w:rsid w:val="00181A9D"/>
    <w:rsid w:val="00181BA6"/>
    <w:rsid w:val="00181BD1"/>
    <w:rsid w:val="00181C03"/>
    <w:rsid w:val="00181C0C"/>
    <w:rsid w:val="00182770"/>
    <w:rsid w:val="00182BB0"/>
    <w:rsid w:val="00182BFA"/>
    <w:rsid w:val="00182CE9"/>
    <w:rsid w:val="00182CF5"/>
    <w:rsid w:val="00182DD1"/>
    <w:rsid w:val="00182F3E"/>
    <w:rsid w:val="00182F94"/>
    <w:rsid w:val="001832A2"/>
    <w:rsid w:val="00183354"/>
    <w:rsid w:val="0018336D"/>
    <w:rsid w:val="001839D1"/>
    <w:rsid w:val="00183B26"/>
    <w:rsid w:val="00183C8B"/>
    <w:rsid w:val="00183CAA"/>
    <w:rsid w:val="001842C7"/>
    <w:rsid w:val="001842E7"/>
    <w:rsid w:val="00184496"/>
    <w:rsid w:val="0018470D"/>
    <w:rsid w:val="00184D67"/>
    <w:rsid w:val="00184E00"/>
    <w:rsid w:val="00184FA7"/>
    <w:rsid w:val="0018509B"/>
    <w:rsid w:val="001851DF"/>
    <w:rsid w:val="0018541A"/>
    <w:rsid w:val="00185A72"/>
    <w:rsid w:val="00185CF6"/>
    <w:rsid w:val="00186109"/>
    <w:rsid w:val="001863BD"/>
    <w:rsid w:val="00186638"/>
    <w:rsid w:val="0018669D"/>
    <w:rsid w:val="00186A0E"/>
    <w:rsid w:val="0018777E"/>
    <w:rsid w:val="001878DE"/>
    <w:rsid w:val="00187E3E"/>
    <w:rsid w:val="00187F45"/>
    <w:rsid w:val="00190102"/>
    <w:rsid w:val="0019047C"/>
    <w:rsid w:val="00190709"/>
    <w:rsid w:val="0019076A"/>
    <w:rsid w:val="001908F9"/>
    <w:rsid w:val="001909F1"/>
    <w:rsid w:val="00190AF7"/>
    <w:rsid w:val="00190EA9"/>
    <w:rsid w:val="001912EF"/>
    <w:rsid w:val="0019131D"/>
    <w:rsid w:val="001913EA"/>
    <w:rsid w:val="001914FF"/>
    <w:rsid w:val="001915CA"/>
    <w:rsid w:val="0019198F"/>
    <w:rsid w:val="00191A44"/>
    <w:rsid w:val="00191C8F"/>
    <w:rsid w:val="00191CD9"/>
    <w:rsid w:val="00192719"/>
    <w:rsid w:val="00192769"/>
    <w:rsid w:val="00192833"/>
    <w:rsid w:val="00192990"/>
    <w:rsid w:val="00192BF1"/>
    <w:rsid w:val="0019315A"/>
    <w:rsid w:val="0019362C"/>
    <w:rsid w:val="001938C9"/>
    <w:rsid w:val="00193917"/>
    <w:rsid w:val="00194625"/>
    <w:rsid w:val="00194747"/>
    <w:rsid w:val="00194870"/>
    <w:rsid w:val="001948B7"/>
    <w:rsid w:val="00194948"/>
    <w:rsid w:val="00194AD5"/>
    <w:rsid w:val="00194AE1"/>
    <w:rsid w:val="00194C37"/>
    <w:rsid w:val="0019509E"/>
    <w:rsid w:val="00195473"/>
    <w:rsid w:val="001954C9"/>
    <w:rsid w:val="00195814"/>
    <w:rsid w:val="00195C2A"/>
    <w:rsid w:val="0019658E"/>
    <w:rsid w:val="0019659F"/>
    <w:rsid w:val="00196602"/>
    <w:rsid w:val="001966F4"/>
    <w:rsid w:val="00196D45"/>
    <w:rsid w:val="00196F87"/>
    <w:rsid w:val="00196FE3"/>
    <w:rsid w:val="00197021"/>
    <w:rsid w:val="00197050"/>
    <w:rsid w:val="0019743C"/>
    <w:rsid w:val="0019755E"/>
    <w:rsid w:val="001A03F6"/>
    <w:rsid w:val="001A0A0F"/>
    <w:rsid w:val="001A0F6E"/>
    <w:rsid w:val="001A0FD9"/>
    <w:rsid w:val="001A100B"/>
    <w:rsid w:val="001A1607"/>
    <w:rsid w:val="001A1718"/>
    <w:rsid w:val="001A1727"/>
    <w:rsid w:val="001A17F5"/>
    <w:rsid w:val="001A188A"/>
    <w:rsid w:val="001A1EA9"/>
    <w:rsid w:val="001A1FA5"/>
    <w:rsid w:val="001A2232"/>
    <w:rsid w:val="001A22D4"/>
    <w:rsid w:val="001A2405"/>
    <w:rsid w:val="001A27BF"/>
    <w:rsid w:val="001A28C1"/>
    <w:rsid w:val="001A2FE0"/>
    <w:rsid w:val="001A3049"/>
    <w:rsid w:val="001A30E2"/>
    <w:rsid w:val="001A3106"/>
    <w:rsid w:val="001A37B0"/>
    <w:rsid w:val="001A3B88"/>
    <w:rsid w:val="001A3E2F"/>
    <w:rsid w:val="001A3F1C"/>
    <w:rsid w:val="001A3F76"/>
    <w:rsid w:val="001A3F98"/>
    <w:rsid w:val="001A3F9E"/>
    <w:rsid w:val="001A4023"/>
    <w:rsid w:val="001A478C"/>
    <w:rsid w:val="001A4DB5"/>
    <w:rsid w:val="001A51A8"/>
    <w:rsid w:val="001A5538"/>
    <w:rsid w:val="001A56E1"/>
    <w:rsid w:val="001A570B"/>
    <w:rsid w:val="001A5825"/>
    <w:rsid w:val="001A64B4"/>
    <w:rsid w:val="001A6579"/>
    <w:rsid w:val="001A65DC"/>
    <w:rsid w:val="001A6685"/>
    <w:rsid w:val="001A6835"/>
    <w:rsid w:val="001A6C57"/>
    <w:rsid w:val="001A6C93"/>
    <w:rsid w:val="001A6D8D"/>
    <w:rsid w:val="001A6DE5"/>
    <w:rsid w:val="001A6F80"/>
    <w:rsid w:val="001A7147"/>
    <w:rsid w:val="001A72D3"/>
    <w:rsid w:val="001A78A1"/>
    <w:rsid w:val="001A7BA2"/>
    <w:rsid w:val="001A7F06"/>
    <w:rsid w:val="001B00A9"/>
    <w:rsid w:val="001B00BE"/>
    <w:rsid w:val="001B019D"/>
    <w:rsid w:val="001B0363"/>
    <w:rsid w:val="001B07FB"/>
    <w:rsid w:val="001B090D"/>
    <w:rsid w:val="001B0A92"/>
    <w:rsid w:val="001B0BFA"/>
    <w:rsid w:val="001B1261"/>
    <w:rsid w:val="001B12C8"/>
    <w:rsid w:val="001B1444"/>
    <w:rsid w:val="001B1637"/>
    <w:rsid w:val="001B1768"/>
    <w:rsid w:val="001B1A3C"/>
    <w:rsid w:val="001B1B5E"/>
    <w:rsid w:val="001B1D14"/>
    <w:rsid w:val="001B1DF8"/>
    <w:rsid w:val="001B1EF6"/>
    <w:rsid w:val="001B1F27"/>
    <w:rsid w:val="001B2491"/>
    <w:rsid w:val="001B2814"/>
    <w:rsid w:val="001B281A"/>
    <w:rsid w:val="001B2A16"/>
    <w:rsid w:val="001B2CE8"/>
    <w:rsid w:val="001B2D05"/>
    <w:rsid w:val="001B30A7"/>
    <w:rsid w:val="001B3153"/>
    <w:rsid w:val="001B3926"/>
    <w:rsid w:val="001B3B6B"/>
    <w:rsid w:val="001B3CC0"/>
    <w:rsid w:val="001B3F48"/>
    <w:rsid w:val="001B4AA3"/>
    <w:rsid w:val="001B4B0F"/>
    <w:rsid w:val="001B4C37"/>
    <w:rsid w:val="001B4EE9"/>
    <w:rsid w:val="001B505B"/>
    <w:rsid w:val="001B5120"/>
    <w:rsid w:val="001B5194"/>
    <w:rsid w:val="001B5268"/>
    <w:rsid w:val="001B5845"/>
    <w:rsid w:val="001B5861"/>
    <w:rsid w:val="001B5AD1"/>
    <w:rsid w:val="001B5F26"/>
    <w:rsid w:val="001B6268"/>
    <w:rsid w:val="001B6349"/>
    <w:rsid w:val="001B6899"/>
    <w:rsid w:val="001B693E"/>
    <w:rsid w:val="001B6B9A"/>
    <w:rsid w:val="001B6FFB"/>
    <w:rsid w:val="001B7145"/>
    <w:rsid w:val="001B728B"/>
    <w:rsid w:val="001B74FC"/>
    <w:rsid w:val="001B7C67"/>
    <w:rsid w:val="001C0490"/>
    <w:rsid w:val="001C09E8"/>
    <w:rsid w:val="001C1380"/>
    <w:rsid w:val="001C1A97"/>
    <w:rsid w:val="001C1DF0"/>
    <w:rsid w:val="001C1FF1"/>
    <w:rsid w:val="001C201D"/>
    <w:rsid w:val="001C20B6"/>
    <w:rsid w:val="001C2244"/>
    <w:rsid w:val="001C2247"/>
    <w:rsid w:val="001C23FE"/>
    <w:rsid w:val="001C24D4"/>
    <w:rsid w:val="001C28D0"/>
    <w:rsid w:val="001C2BD7"/>
    <w:rsid w:val="001C30C6"/>
    <w:rsid w:val="001C30DC"/>
    <w:rsid w:val="001C368B"/>
    <w:rsid w:val="001C36C1"/>
    <w:rsid w:val="001C3CA4"/>
    <w:rsid w:val="001C3CFB"/>
    <w:rsid w:val="001C3E70"/>
    <w:rsid w:val="001C3F86"/>
    <w:rsid w:val="001C4989"/>
    <w:rsid w:val="001C4A07"/>
    <w:rsid w:val="001C4BA2"/>
    <w:rsid w:val="001C4EF1"/>
    <w:rsid w:val="001C4FBD"/>
    <w:rsid w:val="001C4FF7"/>
    <w:rsid w:val="001C5153"/>
    <w:rsid w:val="001C5632"/>
    <w:rsid w:val="001C57B0"/>
    <w:rsid w:val="001C5990"/>
    <w:rsid w:val="001C5AC6"/>
    <w:rsid w:val="001C5B4D"/>
    <w:rsid w:val="001C5C54"/>
    <w:rsid w:val="001C5D00"/>
    <w:rsid w:val="001C601C"/>
    <w:rsid w:val="001C60CE"/>
    <w:rsid w:val="001C61D5"/>
    <w:rsid w:val="001C6728"/>
    <w:rsid w:val="001C6B6B"/>
    <w:rsid w:val="001C75F3"/>
    <w:rsid w:val="001C76A9"/>
    <w:rsid w:val="001C7DC0"/>
    <w:rsid w:val="001D018A"/>
    <w:rsid w:val="001D03E5"/>
    <w:rsid w:val="001D130D"/>
    <w:rsid w:val="001D16D7"/>
    <w:rsid w:val="001D1C36"/>
    <w:rsid w:val="001D1C55"/>
    <w:rsid w:val="001D1D4F"/>
    <w:rsid w:val="001D2119"/>
    <w:rsid w:val="001D2210"/>
    <w:rsid w:val="001D2334"/>
    <w:rsid w:val="001D29A1"/>
    <w:rsid w:val="001D29CC"/>
    <w:rsid w:val="001D2A17"/>
    <w:rsid w:val="001D2B61"/>
    <w:rsid w:val="001D2C5E"/>
    <w:rsid w:val="001D3313"/>
    <w:rsid w:val="001D3389"/>
    <w:rsid w:val="001D342B"/>
    <w:rsid w:val="001D34E5"/>
    <w:rsid w:val="001D35A8"/>
    <w:rsid w:val="001D36A0"/>
    <w:rsid w:val="001D39F8"/>
    <w:rsid w:val="001D3D72"/>
    <w:rsid w:val="001D41EC"/>
    <w:rsid w:val="001D4303"/>
    <w:rsid w:val="001D46D6"/>
    <w:rsid w:val="001D48FC"/>
    <w:rsid w:val="001D4A11"/>
    <w:rsid w:val="001D4BC5"/>
    <w:rsid w:val="001D4C62"/>
    <w:rsid w:val="001D505C"/>
    <w:rsid w:val="001D569B"/>
    <w:rsid w:val="001D57BD"/>
    <w:rsid w:val="001D5828"/>
    <w:rsid w:val="001D5B16"/>
    <w:rsid w:val="001D5D45"/>
    <w:rsid w:val="001D5F37"/>
    <w:rsid w:val="001D603D"/>
    <w:rsid w:val="001D62CD"/>
    <w:rsid w:val="001D6376"/>
    <w:rsid w:val="001D664C"/>
    <w:rsid w:val="001D669B"/>
    <w:rsid w:val="001D6758"/>
    <w:rsid w:val="001D6952"/>
    <w:rsid w:val="001D748D"/>
    <w:rsid w:val="001D7642"/>
    <w:rsid w:val="001D777E"/>
    <w:rsid w:val="001D77F3"/>
    <w:rsid w:val="001D7AF7"/>
    <w:rsid w:val="001D7DD8"/>
    <w:rsid w:val="001E0256"/>
    <w:rsid w:val="001E0674"/>
    <w:rsid w:val="001E06CA"/>
    <w:rsid w:val="001E0961"/>
    <w:rsid w:val="001E0CDB"/>
    <w:rsid w:val="001E1059"/>
    <w:rsid w:val="001E13CF"/>
    <w:rsid w:val="001E1774"/>
    <w:rsid w:val="001E1B27"/>
    <w:rsid w:val="001E1C2F"/>
    <w:rsid w:val="001E1F63"/>
    <w:rsid w:val="001E209A"/>
    <w:rsid w:val="001E2C14"/>
    <w:rsid w:val="001E2D3B"/>
    <w:rsid w:val="001E310B"/>
    <w:rsid w:val="001E3162"/>
    <w:rsid w:val="001E318E"/>
    <w:rsid w:val="001E31CA"/>
    <w:rsid w:val="001E31FF"/>
    <w:rsid w:val="001E3856"/>
    <w:rsid w:val="001E3892"/>
    <w:rsid w:val="001E3961"/>
    <w:rsid w:val="001E3A4B"/>
    <w:rsid w:val="001E3AEE"/>
    <w:rsid w:val="001E3D8A"/>
    <w:rsid w:val="001E3EE3"/>
    <w:rsid w:val="001E3F33"/>
    <w:rsid w:val="001E40C3"/>
    <w:rsid w:val="001E40DA"/>
    <w:rsid w:val="001E49F9"/>
    <w:rsid w:val="001E4B0B"/>
    <w:rsid w:val="001E4C1E"/>
    <w:rsid w:val="001E4D37"/>
    <w:rsid w:val="001E502F"/>
    <w:rsid w:val="001E52D1"/>
    <w:rsid w:val="001E55A4"/>
    <w:rsid w:val="001E5652"/>
    <w:rsid w:val="001E5914"/>
    <w:rsid w:val="001E5C6E"/>
    <w:rsid w:val="001E622B"/>
    <w:rsid w:val="001E6261"/>
    <w:rsid w:val="001E6337"/>
    <w:rsid w:val="001E6450"/>
    <w:rsid w:val="001E6586"/>
    <w:rsid w:val="001E698D"/>
    <w:rsid w:val="001E6A44"/>
    <w:rsid w:val="001E6D22"/>
    <w:rsid w:val="001E6DCF"/>
    <w:rsid w:val="001E7061"/>
    <w:rsid w:val="001E7350"/>
    <w:rsid w:val="001E74CE"/>
    <w:rsid w:val="001E7588"/>
    <w:rsid w:val="001E7787"/>
    <w:rsid w:val="001F0236"/>
    <w:rsid w:val="001F03A1"/>
    <w:rsid w:val="001F050D"/>
    <w:rsid w:val="001F0A61"/>
    <w:rsid w:val="001F1318"/>
    <w:rsid w:val="001F1866"/>
    <w:rsid w:val="001F18FA"/>
    <w:rsid w:val="001F1C52"/>
    <w:rsid w:val="001F1DE5"/>
    <w:rsid w:val="001F21BC"/>
    <w:rsid w:val="001F2961"/>
    <w:rsid w:val="001F2997"/>
    <w:rsid w:val="001F2DDA"/>
    <w:rsid w:val="001F3134"/>
    <w:rsid w:val="001F38A4"/>
    <w:rsid w:val="001F3DEE"/>
    <w:rsid w:val="001F3E84"/>
    <w:rsid w:val="001F3ECB"/>
    <w:rsid w:val="001F4634"/>
    <w:rsid w:val="001F49C5"/>
    <w:rsid w:val="001F4F82"/>
    <w:rsid w:val="001F5054"/>
    <w:rsid w:val="001F51F5"/>
    <w:rsid w:val="001F5467"/>
    <w:rsid w:val="001F5B6D"/>
    <w:rsid w:val="001F6098"/>
    <w:rsid w:val="001F62C9"/>
    <w:rsid w:val="001F6431"/>
    <w:rsid w:val="001F6468"/>
    <w:rsid w:val="001F673F"/>
    <w:rsid w:val="001F695F"/>
    <w:rsid w:val="001F6A4A"/>
    <w:rsid w:val="001F6C54"/>
    <w:rsid w:val="001F7093"/>
    <w:rsid w:val="001F725E"/>
    <w:rsid w:val="001F7AF7"/>
    <w:rsid w:val="001F7C8E"/>
    <w:rsid w:val="00200016"/>
    <w:rsid w:val="0020007F"/>
    <w:rsid w:val="00200242"/>
    <w:rsid w:val="002006E3"/>
    <w:rsid w:val="00200A4B"/>
    <w:rsid w:val="00200C5F"/>
    <w:rsid w:val="00200D41"/>
    <w:rsid w:val="00200F44"/>
    <w:rsid w:val="0020106C"/>
    <w:rsid w:val="00201089"/>
    <w:rsid w:val="002013C5"/>
    <w:rsid w:val="0020150D"/>
    <w:rsid w:val="00201624"/>
    <w:rsid w:val="00201693"/>
    <w:rsid w:val="00201708"/>
    <w:rsid w:val="00201995"/>
    <w:rsid w:val="002021A3"/>
    <w:rsid w:val="0020225C"/>
    <w:rsid w:val="002025AF"/>
    <w:rsid w:val="00202616"/>
    <w:rsid w:val="002026E2"/>
    <w:rsid w:val="0020283D"/>
    <w:rsid w:val="00202EF5"/>
    <w:rsid w:val="00203058"/>
    <w:rsid w:val="00203076"/>
    <w:rsid w:val="002031DC"/>
    <w:rsid w:val="00203344"/>
    <w:rsid w:val="00203376"/>
    <w:rsid w:val="002038A1"/>
    <w:rsid w:val="002039F7"/>
    <w:rsid w:val="00203A7B"/>
    <w:rsid w:val="00203BD8"/>
    <w:rsid w:val="00203F39"/>
    <w:rsid w:val="0020415F"/>
    <w:rsid w:val="00204573"/>
    <w:rsid w:val="002046D4"/>
    <w:rsid w:val="00204764"/>
    <w:rsid w:val="00204815"/>
    <w:rsid w:val="002048BF"/>
    <w:rsid w:val="00204C53"/>
    <w:rsid w:val="00204D9D"/>
    <w:rsid w:val="00204F3D"/>
    <w:rsid w:val="00205143"/>
    <w:rsid w:val="002052EE"/>
    <w:rsid w:val="002053CB"/>
    <w:rsid w:val="00205495"/>
    <w:rsid w:val="00205831"/>
    <w:rsid w:val="00205ADF"/>
    <w:rsid w:val="00205CAC"/>
    <w:rsid w:val="0020612F"/>
    <w:rsid w:val="00206353"/>
    <w:rsid w:val="002064C0"/>
    <w:rsid w:val="002068B0"/>
    <w:rsid w:val="00206B42"/>
    <w:rsid w:val="00206D39"/>
    <w:rsid w:val="002071CB"/>
    <w:rsid w:val="00207470"/>
    <w:rsid w:val="00207CB4"/>
    <w:rsid w:val="00207EE3"/>
    <w:rsid w:val="002105D6"/>
    <w:rsid w:val="002106CA"/>
    <w:rsid w:val="00210762"/>
    <w:rsid w:val="00210862"/>
    <w:rsid w:val="002108CD"/>
    <w:rsid w:val="002108ED"/>
    <w:rsid w:val="00210B75"/>
    <w:rsid w:val="00210EA7"/>
    <w:rsid w:val="00210F32"/>
    <w:rsid w:val="00211187"/>
    <w:rsid w:val="0021163E"/>
    <w:rsid w:val="00211685"/>
    <w:rsid w:val="00211777"/>
    <w:rsid w:val="00211C11"/>
    <w:rsid w:val="00211D73"/>
    <w:rsid w:val="00212061"/>
    <w:rsid w:val="0021266A"/>
    <w:rsid w:val="002126CB"/>
    <w:rsid w:val="00212AA8"/>
    <w:rsid w:val="00212D1B"/>
    <w:rsid w:val="00212E9B"/>
    <w:rsid w:val="00213464"/>
    <w:rsid w:val="00213704"/>
    <w:rsid w:val="002139EE"/>
    <w:rsid w:val="00213F4A"/>
    <w:rsid w:val="00214412"/>
    <w:rsid w:val="00214AD8"/>
    <w:rsid w:val="00214AFB"/>
    <w:rsid w:val="00214C40"/>
    <w:rsid w:val="00214D36"/>
    <w:rsid w:val="00215DB3"/>
    <w:rsid w:val="002160F4"/>
    <w:rsid w:val="002161C2"/>
    <w:rsid w:val="00216520"/>
    <w:rsid w:val="002165AF"/>
    <w:rsid w:val="002165CA"/>
    <w:rsid w:val="0021674B"/>
    <w:rsid w:val="00216BFB"/>
    <w:rsid w:val="00216BFD"/>
    <w:rsid w:val="00217147"/>
    <w:rsid w:val="002171E8"/>
    <w:rsid w:val="00217344"/>
    <w:rsid w:val="00217537"/>
    <w:rsid w:val="00217D6E"/>
    <w:rsid w:val="00217EEA"/>
    <w:rsid w:val="002203CC"/>
    <w:rsid w:val="00220411"/>
    <w:rsid w:val="00220938"/>
    <w:rsid w:val="00220D66"/>
    <w:rsid w:val="0022105F"/>
    <w:rsid w:val="00221453"/>
    <w:rsid w:val="00221685"/>
    <w:rsid w:val="0022169D"/>
    <w:rsid w:val="00221B6D"/>
    <w:rsid w:val="00221C94"/>
    <w:rsid w:val="00222A52"/>
    <w:rsid w:val="00222AE1"/>
    <w:rsid w:val="00222BBA"/>
    <w:rsid w:val="00222F47"/>
    <w:rsid w:val="00223087"/>
    <w:rsid w:val="002234D6"/>
    <w:rsid w:val="0022390D"/>
    <w:rsid w:val="002239EF"/>
    <w:rsid w:val="00223AD3"/>
    <w:rsid w:val="00223E3F"/>
    <w:rsid w:val="0022411D"/>
    <w:rsid w:val="0022441D"/>
    <w:rsid w:val="002245F6"/>
    <w:rsid w:val="00224609"/>
    <w:rsid w:val="00224911"/>
    <w:rsid w:val="00224A43"/>
    <w:rsid w:val="00224D50"/>
    <w:rsid w:val="002250DF"/>
    <w:rsid w:val="00225129"/>
    <w:rsid w:val="00225160"/>
    <w:rsid w:val="0022558D"/>
    <w:rsid w:val="002255C1"/>
    <w:rsid w:val="00225798"/>
    <w:rsid w:val="00225A01"/>
    <w:rsid w:val="00225E25"/>
    <w:rsid w:val="0022629D"/>
    <w:rsid w:val="0022632C"/>
    <w:rsid w:val="0022653F"/>
    <w:rsid w:val="002267E2"/>
    <w:rsid w:val="00226821"/>
    <w:rsid w:val="00226AD6"/>
    <w:rsid w:val="00226B59"/>
    <w:rsid w:val="00226D30"/>
    <w:rsid w:val="00226D57"/>
    <w:rsid w:val="0022715E"/>
    <w:rsid w:val="0022732F"/>
    <w:rsid w:val="002275A7"/>
    <w:rsid w:val="00227958"/>
    <w:rsid w:val="00227ECC"/>
    <w:rsid w:val="00230011"/>
    <w:rsid w:val="00230C8D"/>
    <w:rsid w:val="002310B0"/>
    <w:rsid w:val="0023125C"/>
    <w:rsid w:val="002314D8"/>
    <w:rsid w:val="00231683"/>
    <w:rsid w:val="0023176D"/>
    <w:rsid w:val="002317C0"/>
    <w:rsid w:val="0023188C"/>
    <w:rsid w:val="00231AE2"/>
    <w:rsid w:val="00231C92"/>
    <w:rsid w:val="00231EF1"/>
    <w:rsid w:val="00231F95"/>
    <w:rsid w:val="00231F9A"/>
    <w:rsid w:val="002320B6"/>
    <w:rsid w:val="00232188"/>
    <w:rsid w:val="002326F8"/>
    <w:rsid w:val="00232B4C"/>
    <w:rsid w:val="00232BB8"/>
    <w:rsid w:val="00232C54"/>
    <w:rsid w:val="00232E00"/>
    <w:rsid w:val="00232ED0"/>
    <w:rsid w:val="002331D8"/>
    <w:rsid w:val="00233886"/>
    <w:rsid w:val="00233AF1"/>
    <w:rsid w:val="00233E5D"/>
    <w:rsid w:val="00233FF1"/>
    <w:rsid w:val="0023401C"/>
    <w:rsid w:val="002340E5"/>
    <w:rsid w:val="002342F5"/>
    <w:rsid w:val="00234452"/>
    <w:rsid w:val="0023486C"/>
    <w:rsid w:val="00234A93"/>
    <w:rsid w:val="00234CF4"/>
    <w:rsid w:val="00234DF5"/>
    <w:rsid w:val="002353E6"/>
    <w:rsid w:val="0023574A"/>
    <w:rsid w:val="002359C9"/>
    <w:rsid w:val="002361AB"/>
    <w:rsid w:val="002362BB"/>
    <w:rsid w:val="0023662C"/>
    <w:rsid w:val="0023665B"/>
    <w:rsid w:val="002366DC"/>
    <w:rsid w:val="002367C8"/>
    <w:rsid w:val="002367F0"/>
    <w:rsid w:val="00237309"/>
    <w:rsid w:val="002373B2"/>
    <w:rsid w:val="00237D4F"/>
    <w:rsid w:val="00237FE8"/>
    <w:rsid w:val="0024007F"/>
    <w:rsid w:val="002405D2"/>
    <w:rsid w:val="00240882"/>
    <w:rsid w:val="00240A2E"/>
    <w:rsid w:val="00240D7F"/>
    <w:rsid w:val="00240F93"/>
    <w:rsid w:val="00240F96"/>
    <w:rsid w:val="002410B0"/>
    <w:rsid w:val="00241461"/>
    <w:rsid w:val="0024185C"/>
    <w:rsid w:val="00241A04"/>
    <w:rsid w:val="0024214A"/>
    <w:rsid w:val="0024252D"/>
    <w:rsid w:val="002426FD"/>
    <w:rsid w:val="0024312B"/>
    <w:rsid w:val="00243301"/>
    <w:rsid w:val="002435A0"/>
    <w:rsid w:val="002435AB"/>
    <w:rsid w:val="002439BD"/>
    <w:rsid w:val="00243CF8"/>
    <w:rsid w:val="00243D70"/>
    <w:rsid w:val="002447CE"/>
    <w:rsid w:val="0024485A"/>
    <w:rsid w:val="00244AFD"/>
    <w:rsid w:val="00244D23"/>
    <w:rsid w:val="0024515F"/>
    <w:rsid w:val="0024579B"/>
    <w:rsid w:val="00245C25"/>
    <w:rsid w:val="00246399"/>
    <w:rsid w:val="0024648D"/>
    <w:rsid w:val="00246686"/>
    <w:rsid w:val="0024668D"/>
    <w:rsid w:val="00246699"/>
    <w:rsid w:val="002466E8"/>
    <w:rsid w:val="00246E73"/>
    <w:rsid w:val="00246F45"/>
    <w:rsid w:val="002471B4"/>
    <w:rsid w:val="002471BC"/>
    <w:rsid w:val="002479ED"/>
    <w:rsid w:val="00247C6A"/>
    <w:rsid w:val="00247D79"/>
    <w:rsid w:val="00250085"/>
    <w:rsid w:val="0025027D"/>
    <w:rsid w:val="0025027E"/>
    <w:rsid w:val="002503B1"/>
    <w:rsid w:val="00250528"/>
    <w:rsid w:val="0025070C"/>
    <w:rsid w:val="0025083E"/>
    <w:rsid w:val="00250A01"/>
    <w:rsid w:val="00250B46"/>
    <w:rsid w:val="00250ED2"/>
    <w:rsid w:val="00251182"/>
    <w:rsid w:val="002515ED"/>
    <w:rsid w:val="00251670"/>
    <w:rsid w:val="00251B45"/>
    <w:rsid w:val="00251D3E"/>
    <w:rsid w:val="0025203B"/>
    <w:rsid w:val="002525DC"/>
    <w:rsid w:val="002526CB"/>
    <w:rsid w:val="002527B3"/>
    <w:rsid w:val="0025334D"/>
    <w:rsid w:val="0025341C"/>
    <w:rsid w:val="002534B2"/>
    <w:rsid w:val="0025378A"/>
    <w:rsid w:val="00253A6C"/>
    <w:rsid w:val="00253AD0"/>
    <w:rsid w:val="00253CA1"/>
    <w:rsid w:val="00253F0B"/>
    <w:rsid w:val="002541F1"/>
    <w:rsid w:val="002543D5"/>
    <w:rsid w:val="002543D8"/>
    <w:rsid w:val="00254576"/>
    <w:rsid w:val="00254702"/>
    <w:rsid w:val="00254909"/>
    <w:rsid w:val="00254C9B"/>
    <w:rsid w:val="00254EF6"/>
    <w:rsid w:val="002550F2"/>
    <w:rsid w:val="002553CC"/>
    <w:rsid w:val="00255408"/>
    <w:rsid w:val="002559E2"/>
    <w:rsid w:val="00255B4D"/>
    <w:rsid w:val="00255CF4"/>
    <w:rsid w:val="00255F38"/>
    <w:rsid w:val="0025619B"/>
    <w:rsid w:val="00256338"/>
    <w:rsid w:val="00256452"/>
    <w:rsid w:val="00256AF0"/>
    <w:rsid w:val="00256F2E"/>
    <w:rsid w:val="00257233"/>
    <w:rsid w:val="002574D7"/>
    <w:rsid w:val="00257780"/>
    <w:rsid w:val="002579CF"/>
    <w:rsid w:val="00257A37"/>
    <w:rsid w:val="00257AF8"/>
    <w:rsid w:val="00257FE9"/>
    <w:rsid w:val="0026013C"/>
    <w:rsid w:val="002602E1"/>
    <w:rsid w:val="00260807"/>
    <w:rsid w:val="0026083F"/>
    <w:rsid w:val="00260EE5"/>
    <w:rsid w:val="00261124"/>
    <w:rsid w:val="00261170"/>
    <w:rsid w:val="00261455"/>
    <w:rsid w:val="002616DA"/>
    <w:rsid w:val="00261934"/>
    <w:rsid w:val="00261F1F"/>
    <w:rsid w:val="0026210A"/>
    <w:rsid w:val="00262385"/>
    <w:rsid w:val="0026243B"/>
    <w:rsid w:val="002626FF"/>
    <w:rsid w:val="00263405"/>
    <w:rsid w:val="002634BF"/>
    <w:rsid w:val="002634CF"/>
    <w:rsid w:val="002636A4"/>
    <w:rsid w:val="00263938"/>
    <w:rsid w:val="00263AA2"/>
    <w:rsid w:val="00263BB1"/>
    <w:rsid w:val="0026435A"/>
    <w:rsid w:val="00264C82"/>
    <w:rsid w:val="00264C9F"/>
    <w:rsid w:val="00264D40"/>
    <w:rsid w:val="00264D5B"/>
    <w:rsid w:val="00265392"/>
    <w:rsid w:val="002654F0"/>
    <w:rsid w:val="002655B0"/>
    <w:rsid w:val="002655ED"/>
    <w:rsid w:val="002656C6"/>
    <w:rsid w:val="002659A9"/>
    <w:rsid w:val="00265B49"/>
    <w:rsid w:val="00265D8B"/>
    <w:rsid w:val="00265FD4"/>
    <w:rsid w:val="002661EE"/>
    <w:rsid w:val="002663D3"/>
    <w:rsid w:val="00266427"/>
    <w:rsid w:val="0026656A"/>
    <w:rsid w:val="00266890"/>
    <w:rsid w:val="00266A0F"/>
    <w:rsid w:val="00266A7C"/>
    <w:rsid w:val="00266B10"/>
    <w:rsid w:val="00266BDC"/>
    <w:rsid w:val="00267045"/>
    <w:rsid w:val="00267131"/>
    <w:rsid w:val="00267399"/>
    <w:rsid w:val="00267ABF"/>
    <w:rsid w:val="00267D7A"/>
    <w:rsid w:val="00267E9D"/>
    <w:rsid w:val="002700E0"/>
    <w:rsid w:val="0027042B"/>
    <w:rsid w:val="002707AD"/>
    <w:rsid w:val="002709E3"/>
    <w:rsid w:val="00270CF2"/>
    <w:rsid w:val="00270EFC"/>
    <w:rsid w:val="00271284"/>
    <w:rsid w:val="00271455"/>
    <w:rsid w:val="00271693"/>
    <w:rsid w:val="00271880"/>
    <w:rsid w:val="002721FF"/>
    <w:rsid w:val="0027264B"/>
    <w:rsid w:val="00272A09"/>
    <w:rsid w:val="00272BF9"/>
    <w:rsid w:val="00272C62"/>
    <w:rsid w:val="00272E51"/>
    <w:rsid w:val="00272F17"/>
    <w:rsid w:val="00272F49"/>
    <w:rsid w:val="00273172"/>
    <w:rsid w:val="00273346"/>
    <w:rsid w:val="0027345C"/>
    <w:rsid w:val="002734AD"/>
    <w:rsid w:val="0027386A"/>
    <w:rsid w:val="002738F8"/>
    <w:rsid w:val="00273939"/>
    <w:rsid w:val="00273E7F"/>
    <w:rsid w:val="002740F0"/>
    <w:rsid w:val="00274118"/>
    <w:rsid w:val="002741AD"/>
    <w:rsid w:val="00274206"/>
    <w:rsid w:val="00274350"/>
    <w:rsid w:val="002743AE"/>
    <w:rsid w:val="00274510"/>
    <w:rsid w:val="00274826"/>
    <w:rsid w:val="00274827"/>
    <w:rsid w:val="002749E9"/>
    <w:rsid w:val="00274A08"/>
    <w:rsid w:val="00274A5D"/>
    <w:rsid w:val="00274F4D"/>
    <w:rsid w:val="002758DE"/>
    <w:rsid w:val="00275A2B"/>
    <w:rsid w:val="00275BBC"/>
    <w:rsid w:val="002763B6"/>
    <w:rsid w:val="002764FC"/>
    <w:rsid w:val="002767FD"/>
    <w:rsid w:val="00276CA5"/>
    <w:rsid w:val="0027708A"/>
    <w:rsid w:val="00277529"/>
    <w:rsid w:val="002777D9"/>
    <w:rsid w:val="0027782A"/>
    <w:rsid w:val="00277B59"/>
    <w:rsid w:val="00277C73"/>
    <w:rsid w:val="00280163"/>
    <w:rsid w:val="002804BF"/>
    <w:rsid w:val="0028059E"/>
    <w:rsid w:val="002808B7"/>
    <w:rsid w:val="00280BF6"/>
    <w:rsid w:val="00280E37"/>
    <w:rsid w:val="002810B3"/>
    <w:rsid w:val="002812C6"/>
    <w:rsid w:val="00281388"/>
    <w:rsid w:val="00281468"/>
    <w:rsid w:val="0028177F"/>
    <w:rsid w:val="002818E8"/>
    <w:rsid w:val="00281A70"/>
    <w:rsid w:val="002821B8"/>
    <w:rsid w:val="002822DF"/>
    <w:rsid w:val="00282664"/>
    <w:rsid w:val="002827B0"/>
    <w:rsid w:val="00282817"/>
    <w:rsid w:val="002829D7"/>
    <w:rsid w:val="00282ABA"/>
    <w:rsid w:val="00283010"/>
    <w:rsid w:val="00283281"/>
    <w:rsid w:val="00283603"/>
    <w:rsid w:val="0028394F"/>
    <w:rsid w:val="0028456C"/>
    <w:rsid w:val="00284763"/>
    <w:rsid w:val="00284C50"/>
    <w:rsid w:val="00284F44"/>
    <w:rsid w:val="00285687"/>
    <w:rsid w:val="00285797"/>
    <w:rsid w:val="0028596C"/>
    <w:rsid w:val="00285C29"/>
    <w:rsid w:val="00285E52"/>
    <w:rsid w:val="00285F7D"/>
    <w:rsid w:val="002860E3"/>
    <w:rsid w:val="0028632D"/>
    <w:rsid w:val="00286525"/>
    <w:rsid w:val="0028682F"/>
    <w:rsid w:val="00286975"/>
    <w:rsid w:val="00286CB0"/>
    <w:rsid w:val="00286CFC"/>
    <w:rsid w:val="00286D06"/>
    <w:rsid w:val="00286D86"/>
    <w:rsid w:val="0028702F"/>
    <w:rsid w:val="0028704F"/>
    <w:rsid w:val="002870C0"/>
    <w:rsid w:val="002871B2"/>
    <w:rsid w:val="0028755A"/>
    <w:rsid w:val="00287740"/>
    <w:rsid w:val="0028777F"/>
    <w:rsid w:val="002877F6"/>
    <w:rsid w:val="00287A5B"/>
    <w:rsid w:val="00287B8C"/>
    <w:rsid w:val="00287E19"/>
    <w:rsid w:val="00290109"/>
    <w:rsid w:val="00290152"/>
    <w:rsid w:val="00290759"/>
    <w:rsid w:val="00290D26"/>
    <w:rsid w:val="00290F7A"/>
    <w:rsid w:val="002910C9"/>
    <w:rsid w:val="002913D6"/>
    <w:rsid w:val="00291411"/>
    <w:rsid w:val="00291415"/>
    <w:rsid w:val="00291556"/>
    <w:rsid w:val="00291764"/>
    <w:rsid w:val="00291A07"/>
    <w:rsid w:val="00291B55"/>
    <w:rsid w:val="00291DB4"/>
    <w:rsid w:val="00291DE2"/>
    <w:rsid w:val="00292615"/>
    <w:rsid w:val="00292D08"/>
    <w:rsid w:val="00292EA4"/>
    <w:rsid w:val="0029305C"/>
    <w:rsid w:val="00293542"/>
    <w:rsid w:val="00293590"/>
    <w:rsid w:val="00293B51"/>
    <w:rsid w:val="00293BB7"/>
    <w:rsid w:val="00293BCF"/>
    <w:rsid w:val="00293C6C"/>
    <w:rsid w:val="00293C95"/>
    <w:rsid w:val="00293EFD"/>
    <w:rsid w:val="00293F89"/>
    <w:rsid w:val="00294674"/>
    <w:rsid w:val="00294802"/>
    <w:rsid w:val="00294A53"/>
    <w:rsid w:val="00294BE1"/>
    <w:rsid w:val="00294F95"/>
    <w:rsid w:val="00294FC0"/>
    <w:rsid w:val="002953EB"/>
    <w:rsid w:val="00295AE3"/>
    <w:rsid w:val="00295D7A"/>
    <w:rsid w:val="0029646A"/>
    <w:rsid w:val="00296504"/>
    <w:rsid w:val="002965AA"/>
    <w:rsid w:val="00296A6F"/>
    <w:rsid w:val="00296AB6"/>
    <w:rsid w:val="00296C26"/>
    <w:rsid w:val="00296F56"/>
    <w:rsid w:val="002974AC"/>
    <w:rsid w:val="00297651"/>
    <w:rsid w:val="00297864"/>
    <w:rsid w:val="00297A9E"/>
    <w:rsid w:val="00297CAD"/>
    <w:rsid w:val="002A01D7"/>
    <w:rsid w:val="002A02D4"/>
    <w:rsid w:val="002A0752"/>
    <w:rsid w:val="002A07DA"/>
    <w:rsid w:val="002A0D91"/>
    <w:rsid w:val="002A126F"/>
    <w:rsid w:val="002A14B9"/>
    <w:rsid w:val="002A16E4"/>
    <w:rsid w:val="002A1D3B"/>
    <w:rsid w:val="002A1D6C"/>
    <w:rsid w:val="002A1DE6"/>
    <w:rsid w:val="002A1F56"/>
    <w:rsid w:val="002A219B"/>
    <w:rsid w:val="002A23B4"/>
    <w:rsid w:val="002A2402"/>
    <w:rsid w:val="002A2D18"/>
    <w:rsid w:val="002A30E7"/>
    <w:rsid w:val="002A312D"/>
    <w:rsid w:val="002A3534"/>
    <w:rsid w:val="002A36D5"/>
    <w:rsid w:val="002A3727"/>
    <w:rsid w:val="002A39AA"/>
    <w:rsid w:val="002A39F5"/>
    <w:rsid w:val="002A3B61"/>
    <w:rsid w:val="002A457D"/>
    <w:rsid w:val="002A4903"/>
    <w:rsid w:val="002A4FA9"/>
    <w:rsid w:val="002A5630"/>
    <w:rsid w:val="002A56D1"/>
    <w:rsid w:val="002A58B6"/>
    <w:rsid w:val="002A5B01"/>
    <w:rsid w:val="002A5BDB"/>
    <w:rsid w:val="002A5C74"/>
    <w:rsid w:val="002A60D3"/>
    <w:rsid w:val="002A6361"/>
    <w:rsid w:val="002A6472"/>
    <w:rsid w:val="002A6480"/>
    <w:rsid w:val="002A653E"/>
    <w:rsid w:val="002A6C1D"/>
    <w:rsid w:val="002A6EC1"/>
    <w:rsid w:val="002A7294"/>
    <w:rsid w:val="002A73D2"/>
    <w:rsid w:val="002A7882"/>
    <w:rsid w:val="002A7B05"/>
    <w:rsid w:val="002A7C34"/>
    <w:rsid w:val="002B0472"/>
    <w:rsid w:val="002B0F05"/>
    <w:rsid w:val="002B163D"/>
    <w:rsid w:val="002B184A"/>
    <w:rsid w:val="002B1911"/>
    <w:rsid w:val="002B1979"/>
    <w:rsid w:val="002B1A3D"/>
    <w:rsid w:val="002B21DF"/>
    <w:rsid w:val="002B236B"/>
    <w:rsid w:val="002B243E"/>
    <w:rsid w:val="002B24BB"/>
    <w:rsid w:val="002B26B4"/>
    <w:rsid w:val="002B2780"/>
    <w:rsid w:val="002B3045"/>
    <w:rsid w:val="002B3291"/>
    <w:rsid w:val="002B3301"/>
    <w:rsid w:val="002B3488"/>
    <w:rsid w:val="002B34D3"/>
    <w:rsid w:val="002B351D"/>
    <w:rsid w:val="002B3848"/>
    <w:rsid w:val="002B389F"/>
    <w:rsid w:val="002B392B"/>
    <w:rsid w:val="002B3D4A"/>
    <w:rsid w:val="002B3DE3"/>
    <w:rsid w:val="002B4055"/>
    <w:rsid w:val="002B49C7"/>
    <w:rsid w:val="002B49E8"/>
    <w:rsid w:val="002B4DCA"/>
    <w:rsid w:val="002B4E42"/>
    <w:rsid w:val="002B4EC5"/>
    <w:rsid w:val="002B4EEE"/>
    <w:rsid w:val="002B4F2F"/>
    <w:rsid w:val="002B5041"/>
    <w:rsid w:val="002B5166"/>
    <w:rsid w:val="002B516A"/>
    <w:rsid w:val="002B5209"/>
    <w:rsid w:val="002B547B"/>
    <w:rsid w:val="002B5E90"/>
    <w:rsid w:val="002B5EDB"/>
    <w:rsid w:val="002B63ED"/>
    <w:rsid w:val="002B63EF"/>
    <w:rsid w:val="002B66B6"/>
    <w:rsid w:val="002B67AA"/>
    <w:rsid w:val="002B6AD5"/>
    <w:rsid w:val="002B6B52"/>
    <w:rsid w:val="002B6B76"/>
    <w:rsid w:val="002B7032"/>
    <w:rsid w:val="002B7177"/>
    <w:rsid w:val="002B778A"/>
    <w:rsid w:val="002B79BB"/>
    <w:rsid w:val="002B7B06"/>
    <w:rsid w:val="002B7B8D"/>
    <w:rsid w:val="002B7E2C"/>
    <w:rsid w:val="002C0331"/>
    <w:rsid w:val="002C03C9"/>
    <w:rsid w:val="002C0B1B"/>
    <w:rsid w:val="002C0D46"/>
    <w:rsid w:val="002C0F21"/>
    <w:rsid w:val="002C0FA2"/>
    <w:rsid w:val="002C11D4"/>
    <w:rsid w:val="002C12CE"/>
    <w:rsid w:val="002C1390"/>
    <w:rsid w:val="002C14B6"/>
    <w:rsid w:val="002C16A6"/>
    <w:rsid w:val="002C2214"/>
    <w:rsid w:val="002C25F1"/>
    <w:rsid w:val="002C2E6F"/>
    <w:rsid w:val="002C31BD"/>
    <w:rsid w:val="002C3259"/>
    <w:rsid w:val="002C3693"/>
    <w:rsid w:val="002C3DA9"/>
    <w:rsid w:val="002C3F42"/>
    <w:rsid w:val="002C3FBE"/>
    <w:rsid w:val="002C4751"/>
    <w:rsid w:val="002C479B"/>
    <w:rsid w:val="002C49BA"/>
    <w:rsid w:val="002C4B28"/>
    <w:rsid w:val="002C4D8A"/>
    <w:rsid w:val="002C5114"/>
    <w:rsid w:val="002C5157"/>
    <w:rsid w:val="002C55ED"/>
    <w:rsid w:val="002C561A"/>
    <w:rsid w:val="002C5C2E"/>
    <w:rsid w:val="002C5C98"/>
    <w:rsid w:val="002C5E72"/>
    <w:rsid w:val="002C5EC7"/>
    <w:rsid w:val="002C5EE9"/>
    <w:rsid w:val="002C607E"/>
    <w:rsid w:val="002C61DD"/>
    <w:rsid w:val="002C623C"/>
    <w:rsid w:val="002C62B4"/>
    <w:rsid w:val="002C67CF"/>
    <w:rsid w:val="002C695A"/>
    <w:rsid w:val="002C6A17"/>
    <w:rsid w:val="002C6FC7"/>
    <w:rsid w:val="002C757A"/>
    <w:rsid w:val="002C79F7"/>
    <w:rsid w:val="002C7A44"/>
    <w:rsid w:val="002C7AA4"/>
    <w:rsid w:val="002C7C23"/>
    <w:rsid w:val="002C7E9E"/>
    <w:rsid w:val="002C7F66"/>
    <w:rsid w:val="002D0090"/>
    <w:rsid w:val="002D0114"/>
    <w:rsid w:val="002D01FB"/>
    <w:rsid w:val="002D056F"/>
    <w:rsid w:val="002D06AB"/>
    <w:rsid w:val="002D110E"/>
    <w:rsid w:val="002D116C"/>
    <w:rsid w:val="002D125F"/>
    <w:rsid w:val="002D128B"/>
    <w:rsid w:val="002D1385"/>
    <w:rsid w:val="002D13B9"/>
    <w:rsid w:val="002D17B7"/>
    <w:rsid w:val="002D1814"/>
    <w:rsid w:val="002D1944"/>
    <w:rsid w:val="002D1ABA"/>
    <w:rsid w:val="002D22E4"/>
    <w:rsid w:val="002D23CA"/>
    <w:rsid w:val="002D2AE5"/>
    <w:rsid w:val="002D2E60"/>
    <w:rsid w:val="002D3638"/>
    <w:rsid w:val="002D3749"/>
    <w:rsid w:val="002D38E3"/>
    <w:rsid w:val="002D3995"/>
    <w:rsid w:val="002D39B4"/>
    <w:rsid w:val="002D3AAA"/>
    <w:rsid w:val="002D3C42"/>
    <w:rsid w:val="002D3D03"/>
    <w:rsid w:val="002D3FF7"/>
    <w:rsid w:val="002D43F9"/>
    <w:rsid w:val="002D44A7"/>
    <w:rsid w:val="002D44FF"/>
    <w:rsid w:val="002D465F"/>
    <w:rsid w:val="002D46FE"/>
    <w:rsid w:val="002D4B6B"/>
    <w:rsid w:val="002D4E91"/>
    <w:rsid w:val="002D50FC"/>
    <w:rsid w:val="002D5304"/>
    <w:rsid w:val="002D5F1A"/>
    <w:rsid w:val="002D622D"/>
    <w:rsid w:val="002D67BD"/>
    <w:rsid w:val="002D6EAD"/>
    <w:rsid w:val="002D7141"/>
    <w:rsid w:val="002D793F"/>
    <w:rsid w:val="002D7C4E"/>
    <w:rsid w:val="002D7EA6"/>
    <w:rsid w:val="002D7F6B"/>
    <w:rsid w:val="002D7FC5"/>
    <w:rsid w:val="002D7FED"/>
    <w:rsid w:val="002E015C"/>
    <w:rsid w:val="002E0226"/>
    <w:rsid w:val="002E08CD"/>
    <w:rsid w:val="002E08DC"/>
    <w:rsid w:val="002E0A46"/>
    <w:rsid w:val="002E0B70"/>
    <w:rsid w:val="002E0CBE"/>
    <w:rsid w:val="002E0E62"/>
    <w:rsid w:val="002E1102"/>
    <w:rsid w:val="002E118D"/>
    <w:rsid w:val="002E14E1"/>
    <w:rsid w:val="002E161E"/>
    <w:rsid w:val="002E16D9"/>
    <w:rsid w:val="002E17EC"/>
    <w:rsid w:val="002E2613"/>
    <w:rsid w:val="002E2673"/>
    <w:rsid w:val="002E2C5F"/>
    <w:rsid w:val="002E2F8F"/>
    <w:rsid w:val="002E31BD"/>
    <w:rsid w:val="002E3234"/>
    <w:rsid w:val="002E3235"/>
    <w:rsid w:val="002E347F"/>
    <w:rsid w:val="002E3921"/>
    <w:rsid w:val="002E39F6"/>
    <w:rsid w:val="002E3B1D"/>
    <w:rsid w:val="002E3C88"/>
    <w:rsid w:val="002E3F2A"/>
    <w:rsid w:val="002E3FF0"/>
    <w:rsid w:val="002E418E"/>
    <w:rsid w:val="002E4434"/>
    <w:rsid w:val="002E49F9"/>
    <w:rsid w:val="002E4D33"/>
    <w:rsid w:val="002E4EB9"/>
    <w:rsid w:val="002E4F79"/>
    <w:rsid w:val="002E5097"/>
    <w:rsid w:val="002E5122"/>
    <w:rsid w:val="002E5304"/>
    <w:rsid w:val="002E5454"/>
    <w:rsid w:val="002E56F4"/>
    <w:rsid w:val="002E5793"/>
    <w:rsid w:val="002E581B"/>
    <w:rsid w:val="002E5D9D"/>
    <w:rsid w:val="002E5F99"/>
    <w:rsid w:val="002E64E1"/>
    <w:rsid w:val="002E68C3"/>
    <w:rsid w:val="002E6C7B"/>
    <w:rsid w:val="002E6DB1"/>
    <w:rsid w:val="002E6E0A"/>
    <w:rsid w:val="002E6FEB"/>
    <w:rsid w:val="002E724F"/>
    <w:rsid w:val="002E7261"/>
    <w:rsid w:val="002E731F"/>
    <w:rsid w:val="002E736F"/>
    <w:rsid w:val="002E74E5"/>
    <w:rsid w:val="002E760A"/>
    <w:rsid w:val="002E7954"/>
    <w:rsid w:val="002E7C5E"/>
    <w:rsid w:val="002F00B9"/>
    <w:rsid w:val="002F00D1"/>
    <w:rsid w:val="002F012D"/>
    <w:rsid w:val="002F031B"/>
    <w:rsid w:val="002F049C"/>
    <w:rsid w:val="002F0B4D"/>
    <w:rsid w:val="002F1027"/>
    <w:rsid w:val="002F1C45"/>
    <w:rsid w:val="002F1E61"/>
    <w:rsid w:val="002F1EFA"/>
    <w:rsid w:val="002F232D"/>
    <w:rsid w:val="002F232E"/>
    <w:rsid w:val="002F239D"/>
    <w:rsid w:val="002F253B"/>
    <w:rsid w:val="002F2694"/>
    <w:rsid w:val="002F29B0"/>
    <w:rsid w:val="002F2A3A"/>
    <w:rsid w:val="002F3068"/>
    <w:rsid w:val="002F3186"/>
    <w:rsid w:val="002F33A2"/>
    <w:rsid w:val="002F340B"/>
    <w:rsid w:val="002F3619"/>
    <w:rsid w:val="002F372E"/>
    <w:rsid w:val="002F43C3"/>
    <w:rsid w:val="002F44D3"/>
    <w:rsid w:val="002F454B"/>
    <w:rsid w:val="002F4586"/>
    <w:rsid w:val="002F4702"/>
    <w:rsid w:val="002F479C"/>
    <w:rsid w:val="002F4874"/>
    <w:rsid w:val="002F4CC0"/>
    <w:rsid w:val="002F599F"/>
    <w:rsid w:val="002F5C3B"/>
    <w:rsid w:val="002F5F9A"/>
    <w:rsid w:val="002F6156"/>
    <w:rsid w:val="002F61E6"/>
    <w:rsid w:val="002F6585"/>
    <w:rsid w:val="002F6736"/>
    <w:rsid w:val="002F67C1"/>
    <w:rsid w:val="002F67DA"/>
    <w:rsid w:val="002F6B75"/>
    <w:rsid w:val="002F73EC"/>
    <w:rsid w:val="002F74AD"/>
    <w:rsid w:val="002F771F"/>
    <w:rsid w:val="002F77FC"/>
    <w:rsid w:val="002F77FE"/>
    <w:rsid w:val="002F7AB6"/>
    <w:rsid w:val="002F7B9C"/>
    <w:rsid w:val="002F7C46"/>
    <w:rsid w:val="002F7D38"/>
    <w:rsid w:val="002F7E5B"/>
    <w:rsid w:val="00300048"/>
    <w:rsid w:val="0030022F"/>
    <w:rsid w:val="003002E8"/>
    <w:rsid w:val="00300468"/>
    <w:rsid w:val="003004D6"/>
    <w:rsid w:val="003004F4"/>
    <w:rsid w:val="00300642"/>
    <w:rsid w:val="00300D42"/>
    <w:rsid w:val="00300E7F"/>
    <w:rsid w:val="003017E2"/>
    <w:rsid w:val="00301C4A"/>
    <w:rsid w:val="00301E5C"/>
    <w:rsid w:val="0030209A"/>
    <w:rsid w:val="003022E1"/>
    <w:rsid w:val="003026A2"/>
    <w:rsid w:val="00302735"/>
    <w:rsid w:val="003027B9"/>
    <w:rsid w:val="00302B3E"/>
    <w:rsid w:val="00302E01"/>
    <w:rsid w:val="0030337A"/>
    <w:rsid w:val="0030398E"/>
    <w:rsid w:val="00303A7B"/>
    <w:rsid w:val="00303CB6"/>
    <w:rsid w:val="00304097"/>
    <w:rsid w:val="003040F9"/>
    <w:rsid w:val="00304325"/>
    <w:rsid w:val="0030438F"/>
    <w:rsid w:val="003045A4"/>
    <w:rsid w:val="003047B2"/>
    <w:rsid w:val="00304A3F"/>
    <w:rsid w:val="00304B2D"/>
    <w:rsid w:val="00304C7E"/>
    <w:rsid w:val="00304CD7"/>
    <w:rsid w:val="00304D22"/>
    <w:rsid w:val="00304E81"/>
    <w:rsid w:val="00304F76"/>
    <w:rsid w:val="00305011"/>
    <w:rsid w:val="003054FC"/>
    <w:rsid w:val="0030579D"/>
    <w:rsid w:val="00305897"/>
    <w:rsid w:val="00305956"/>
    <w:rsid w:val="00305AAD"/>
    <w:rsid w:val="00305B97"/>
    <w:rsid w:val="00305EF4"/>
    <w:rsid w:val="003060EA"/>
    <w:rsid w:val="0030665D"/>
    <w:rsid w:val="00306B1B"/>
    <w:rsid w:val="00306EC3"/>
    <w:rsid w:val="00306F02"/>
    <w:rsid w:val="00307232"/>
    <w:rsid w:val="003079BF"/>
    <w:rsid w:val="00307B5A"/>
    <w:rsid w:val="00307CF3"/>
    <w:rsid w:val="00307DE1"/>
    <w:rsid w:val="0031055F"/>
    <w:rsid w:val="00310574"/>
    <w:rsid w:val="00310826"/>
    <w:rsid w:val="00310C6A"/>
    <w:rsid w:val="00310C8A"/>
    <w:rsid w:val="00310CCA"/>
    <w:rsid w:val="00310F2B"/>
    <w:rsid w:val="0031126D"/>
    <w:rsid w:val="00311F4D"/>
    <w:rsid w:val="003123DF"/>
    <w:rsid w:val="00312483"/>
    <w:rsid w:val="0031293E"/>
    <w:rsid w:val="00312AEE"/>
    <w:rsid w:val="00312D4E"/>
    <w:rsid w:val="00312EE7"/>
    <w:rsid w:val="00313031"/>
    <w:rsid w:val="003130C6"/>
    <w:rsid w:val="003131C4"/>
    <w:rsid w:val="003132FA"/>
    <w:rsid w:val="00313D24"/>
    <w:rsid w:val="00313F33"/>
    <w:rsid w:val="003141E6"/>
    <w:rsid w:val="00314222"/>
    <w:rsid w:val="0031426E"/>
    <w:rsid w:val="00314513"/>
    <w:rsid w:val="00314722"/>
    <w:rsid w:val="003149C2"/>
    <w:rsid w:val="00314AD7"/>
    <w:rsid w:val="00314B3C"/>
    <w:rsid w:val="00314ECA"/>
    <w:rsid w:val="00314F6F"/>
    <w:rsid w:val="003150FF"/>
    <w:rsid w:val="003151AC"/>
    <w:rsid w:val="003153D9"/>
    <w:rsid w:val="00315623"/>
    <w:rsid w:val="003157F8"/>
    <w:rsid w:val="0031589E"/>
    <w:rsid w:val="003159C7"/>
    <w:rsid w:val="00315A6B"/>
    <w:rsid w:val="00315C7C"/>
    <w:rsid w:val="00315D6F"/>
    <w:rsid w:val="00315F26"/>
    <w:rsid w:val="00315FFA"/>
    <w:rsid w:val="0031619D"/>
    <w:rsid w:val="00316A14"/>
    <w:rsid w:val="00316AC7"/>
    <w:rsid w:val="00316C68"/>
    <w:rsid w:val="00316F39"/>
    <w:rsid w:val="00317275"/>
    <w:rsid w:val="003173B5"/>
    <w:rsid w:val="003175F9"/>
    <w:rsid w:val="00317685"/>
    <w:rsid w:val="00317A93"/>
    <w:rsid w:val="00317D7A"/>
    <w:rsid w:val="0032041E"/>
    <w:rsid w:val="0032047E"/>
    <w:rsid w:val="00320A17"/>
    <w:rsid w:val="00320C02"/>
    <w:rsid w:val="00320C69"/>
    <w:rsid w:val="00320E8B"/>
    <w:rsid w:val="00320F95"/>
    <w:rsid w:val="0032119D"/>
    <w:rsid w:val="003213A8"/>
    <w:rsid w:val="003213E3"/>
    <w:rsid w:val="00321650"/>
    <w:rsid w:val="00321D10"/>
    <w:rsid w:val="00321DB2"/>
    <w:rsid w:val="00321DC6"/>
    <w:rsid w:val="00322012"/>
    <w:rsid w:val="003225A7"/>
    <w:rsid w:val="00322820"/>
    <w:rsid w:val="00322A04"/>
    <w:rsid w:val="00322FD8"/>
    <w:rsid w:val="00323104"/>
    <w:rsid w:val="0032333E"/>
    <w:rsid w:val="00323ACE"/>
    <w:rsid w:val="00323F60"/>
    <w:rsid w:val="0032436A"/>
    <w:rsid w:val="0032440D"/>
    <w:rsid w:val="0032441B"/>
    <w:rsid w:val="003248C6"/>
    <w:rsid w:val="003248FA"/>
    <w:rsid w:val="003250F2"/>
    <w:rsid w:val="003253DC"/>
    <w:rsid w:val="00325E81"/>
    <w:rsid w:val="00325EBB"/>
    <w:rsid w:val="00326034"/>
    <w:rsid w:val="003263B6"/>
    <w:rsid w:val="003263E2"/>
    <w:rsid w:val="00326CA4"/>
    <w:rsid w:val="00326D1A"/>
    <w:rsid w:val="00326E6C"/>
    <w:rsid w:val="003271FC"/>
    <w:rsid w:val="00327562"/>
    <w:rsid w:val="003277F7"/>
    <w:rsid w:val="003279E7"/>
    <w:rsid w:val="00327B45"/>
    <w:rsid w:val="00327D99"/>
    <w:rsid w:val="00330239"/>
    <w:rsid w:val="0033035F"/>
    <w:rsid w:val="0033071F"/>
    <w:rsid w:val="00330B04"/>
    <w:rsid w:val="00330C97"/>
    <w:rsid w:val="003312C7"/>
    <w:rsid w:val="0033146E"/>
    <w:rsid w:val="0033193F"/>
    <w:rsid w:val="00331B63"/>
    <w:rsid w:val="00331BC1"/>
    <w:rsid w:val="00331DC2"/>
    <w:rsid w:val="0033203E"/>
    <w:rsid w:val="0033223F"/>
    <w:rsid w:val="003327D2"/>
    <w:rsid w:val="00332B08"/>
    <w:rsid w:val="00333434"/>
    <w:rsid w:val="003339F6"/>
    <w:rsid w:val="00333BD9"/>
    <w:rsid w:val="00333EAE"/>
    <w:rsid w:val="003340BB"/>
    <w:rsid w:val="003340DE"/>
    <w:rsid w:val="0033429F"/>
    <w:rsid w:val="0033455D"/>
    <w:rsid w:val="0033456F"/>
    <w:rsid w:val="00334CF6"/>
    <w:rsid w:val="00334DEF"/>
    <w:rsid w:val="00334F9F"/>
    <w:rsid w:val="00335475"/>
    <w:rsid w:val="00335822"/>
    <w:rsid w:val="00335D53"/>
    <w:rsid w:val="00335E4B"/>
    <w:rsid w:val="0033627A"/>
    <w:rsid w:val="0033627C"/>
    <w:rsid w:val="003362B9"/>
    <w:rsid w:val="00336344"/>
    <w:rsid w:val="0033659C"/>
    <w:rsid w:val="0033687E"/>
    <w:rsid w:val="00336A04"/>
    <w:rsid w:val="00336A42"/>
    <w:rsid w:val="00336B59"/>
    <w:rsid w:val="00336CC1"/>
    <w:rsid w:val="00336E1F"/>
    <w:rsid w:val="00336F47"/>
    <w:rsid w:val="0033708D"/>
    <w:rsid w:val="00337293"/>
    <w:rsid w:val="00337366"/>
    <w:rsid w:val="003376EA"/>
    <w:rsid w:val="0033798A"/>
    <w:rsid w:val="00337D20"/>
    <w:rsid w:val="00337D85"/>
    <w:rsid w:val="00337DD6"/>
    <w:rsid w:val="00340177"/>
    <w:rsid w:val="00340319"/>
    <w:rsid w:val="003403A5"/>
    <w:rsid w:val="0034094F"/>
    <w:rsid w:val="00340FF9"/>
    <w:rsid w:val="0034104E"/>
    <w:rsid w:val="003417F9"/>
    <w:rsid w:val="0034184A"/>
    <w:rsid w:val="0034188B"/>
    <w:rsid w:val="0034190F"/>
    <w:rsid w:val="00341BC8"/>
    <w:rsid w:val="00342485"/>
    <w:rsid w:val="003426FE"/>
    <w:rsid w:val="00342D65"/>
    <w:rsid w:val="00342DD7"/>
    <w:rsid w:val="00342E5A"/>
    <w:rsid w:val="00342FB9"/>
    <w:rsid w:val="0034303C"/>
    <w:rsid w:val="00343088"/>
    <w:rsid w:val="003431DA"/>
    <w:rsid w:val="0034352E"/>
    <w:rsid w:val="003436D3"/>
    <w:rsid w:val="00343D88"/>
    <w:rsid w:val="0034408F"/>
    <w:rsid w:val="003440E6"/>
    <w:rsid w:val="0034447D"/>
    <w:rsid w:val="00344597"/>
    <w:rsid w:val="00344690"/>
    <w:rsid w:val="00344989"/>
    <w:rsid w:val="00344BBB"/>
    <w:rsid w:val="00344BD1"/>
    <w:rsid w:val="00344EF3"/>
    <w:rsid w:val="003457E9"/>
    <w:rsid w:val="00345A7C"/>
    <w:rsid w:val="00346303"/>
    <w:rsid w:val="0034666C"/>
    <w:rsid w:val="003466D3"/>
    <w:rsid w:val="00346949"/>
    <w:rsid w:val="00346ADA"/>
    <w:rsid w:val="00346B52"/>
    <w:rsid w:val="00346EA8"/>
    <w:rsid w:val="003471A0"/>
    <w:rsid w:val="003471A1"/>
    <w:rsid w:val="003471E0"/>
    <w:rsid w:val="003472D9"/>
    <w:rsid w:val="0034731F"/>
    <w:rsid w:val="00347551"/>
    <w:rsid w:val="00347B22"/>
    <w:rsid w:val="00347F67"/>
    <w:rsid w:val="00350170"/>
    <w:rsid w:val="003501FE"/>
    <w:rsid w:val="00350266"/>
    <w:rsid w:val="00350747"/>
    <w:rsid w:val="00350799"/>
    <w:rsid w:val="00350D3E"/>
    <w:rsid w:val="003512A9"/>
    <w:rsid w:val="003513F6"/>
    <w:rsid w:val="0035164F"/>
    <w:rsid w:val="00351EAF"/>
    <w:rsid w:val="00351F1B"/>
    <w:rsid w:val="00352664"/>
    <w:rsid w:val="00352A54"/>
    <w:rsid w:val="00353196"/>
    <w:rsid w:val="003534C1"/>
    <w:rsid w:val="0035368A"/>
    <w:rsid w:val="00353759"/>
    <w:rsid w:val="0035387C"/>
    <w:rsid w:val="00353B0A"/>
    <w:rsid w:val="00353BEF"/>
    <w:rsid w:val="00353F3E"/>
    <w:rsid w:val="00353FE8"/>
    <w:rsid w:val="0035405B"/>
    <w:rsid w:val="003540BA"/>
    <w:rsid w:val="0035431E"/>
    <w:rsid w:val="0035439D"/>
    <w:rsid w:val="00354A60"/>
    <w:rsid w:val="00354BB6"/>
    <w:rsid w:val="00355A0F"/>
    <w:rsid w:val="00355AA2"/>
    <w:rsid w:val="00355B24"/>
    <w:rsid w:val="00355D1D"/>
    <w:rsid w:val="00355F30"/>
    <w:rsid w:val="00355F93"/>
    <w:rsid w:val="00356044"/>
    <w:rsid w:val="0035649E"/>
    <w:rsid w:val="0035652E"/>
    <w:rsid w:val="003565A6"/>
    <w:rsid w:val="003568F6"/>
    <w:rsid w:val="003569A3"/>
    <w:rsid w:val="00356B61"/>
    <w:rsid w:val="00356C8D"/>
    <w:rsid w:val="00356DCB"/>
    <w:rsid w:val="003572CA"/>
    <w:rsid w:val="00357490"/>
    <w:rsid w:val="003574D8"/>
    <w:rsid w:val="003576E5"/>
    <w:rsid w:val="0035781E"/>
    <w:rsid w:val="00357900"/>
    <w:rsid w:val="00357920"/>
    <w:rsid w:val="00357B72"/>
    <w:rsid w:val="00357C68"/>
    <w:rsid w:val="003601BB"/>
    <w:rsid w:val="00360347"/>
    <w:rsid w:val="00360402"/>
    <w:rsid w:val="00360457"/>
    <w:rsid w:val="00360857"/>
    <w:rsid w:val="003609EF"/>
    <w:rsid w:val="00360A2E"/>
    <w:rsid w:val="00360B6C"/>
    <w:rsid w:val="00360F3F"/>
    <w:rsid w:val="00360FB8"/>
    <w:rsid w:val="00361185"/>
    <w:rsid w:val="003612B9"/>
    <w:rsid w:val="00361870"/>
    <w:rsid w:val="00361A43"/>
    <w:rsid w:val="00361E82"/>
    <w:rsid w:val="00362166"/>
    <w:rsid w:val="003622AD"/>
    <w:rsid w:val="00362A19"/>
    <w:rsid w:val="00362D3C"/>
    <w:rsid w:val="00362D59"/>
    <w:rsid w:val="00362E1C"/>
    <w:rsid w:val="00362F8B"/>
    <w:rsid w:val="003630BF"/>
    <w:rsid w:val="003638FB"/>
    <w:rsid w:val="003639F9"/>
    <w:rsid w:val="00363B2F"/>
    <w:rsid w:val="00363C6E"/>
    <w:rsid w:val="0036418D"/>
    <w:rsid w:val="0036447A"/>
    <w:rsid w:val="003645A1"/>
    <w:rsid w:val="003645A2"/>
    <w:rsid w:val="00364C4D"/>
    <w:rsid w:val="00365141"/>
    <w:rsid w:val="00365146"/>
    <w:rsid w:val="003651DB"/>
    <w:rsid w:val="0036521D"/>
    <w:rsid w:val="00365512"/>
    <w:rsid w:val="003655EF"/>
    <w:rsid w:val="00365653"/>
    <w:rsid w:val="00365C5D"/>
    <w:rsid w:val="00366441"/>
    <w:rsid w:val="00366541"/>
    <w:rsid w:val="00366A19"/>
    <w:rsid w:val="00366F9D"/>
    <w:rsid w:val="003672CC"/>
    <w:rsid w:val="0036760A"/>
    <w:rsid w:val="00367612"/>
    <w:rsid w:val="00367A5A"/>
    <w:rsid w:val="00367C0B"/>
    <w:rsid w:val="00367C7C"/>
    <w:rsid w:val="00370136"/>
    <w:rsid w:val="003702CE"/>
    <w:rsid w:val="00370643"/>
    <w:rsid w:val="00370764"/>
    <w:rsid w:val="00370CA5"/>
    <w:rsid w:val="00370D19"/>
    <w:rsid w:val="00370F09"/>
    <w:rsid w:val="00370FB7"/>
    <w:rsid w:val="0037124F"/>
    <w:rsid w:val="00371478"/>
    <w:rsid w:val="0037161D"/>
    <w:rsid w:val="003716DC"/>
    <w:rsid w:val="00371A2E"/>
    <w:rsid w:val="00371CF3"/>
    <w:rsid w:val="00371F0D"/>
    <w:rsid w:val="0037207E"/>
    <w:rsid w:val="0037265B"/>
    <w:rsid w:val="00372706"/>
    <w:rsid w:val="00372C68"/>
    <w:rsid w:val="00372F53"/>
    <w:rsid w:val="0037302F"/>
    <w:rsid w:val="003732A6"/>
    <w:rsid w:val="0037348C"/>
    <w:rsid w:val="00373495"/>
    <w:rsid w:val="00373AD3"/>
    <w:rsid w:val="003742AE"/>
    <w:rsid w:val="0037449A"/>
    <w:rsid w:val="0037469D"/>
    <w:rsid w:val="00374FB4"/>
    <w:rsid w:val="0037583A"/>
    <w:rsid w:val="003758A4"/>
    <w:rsid w:val="00375A7C"/>
    <w:rsid w:val="00375BCC"/>
    <w:rsid w:val="00376A92"/>
    <w:rsid w:val="00376D96"/>
    <w:rsid w:val="00377656"/>
    <w:rsid w:val="003776B8"/>
    <w:rsid w:val="00377E9A"/>
    <w:rsid w:val="00377F8E"/>
    <w:rsid w:val="0038022B"/>
    <w:rsid w:val="00380AFC"/>
    <w:rsid w:val="00381052"/>
    <w:rsid w:val="00381468"/>
    <w:rsid w:val="00381822"/>
    <w:rsid w:val="00381C6E"/>
    <w:rsid w:val="00381D65"/>
    <w:rsid w:val="0038234A"/>
    <w:rsid w:val="003823DD"/>
    <w:rsid w:val="0038302B"/>
    <w:rsid w:val="00383197"/>
    <w:rsid w:val="00383522"/>
    <w:rsid w:val="00383922"/>
    <w:rsid w:val="00383E4F"/>
    <w:rsid w:val="003844AA"/>
    <w:rsid w:val="00385016"/>
    <w:rsid w:val="0038533E"/>
    <w:rsid w:val="003856CA"/>
    <w:rsid w:val="00385ACF"/>
    <w:rsid w:val="00385B3F"/>
    <w:rsid w:val="00385B95"/>
    <w:rsid w:val="00385F02"/>
    <w:rsid w:val="003864FC"/>
    <w:rsid w:val="003867A6"/>
    <w:rsid w:val="00386882"/>
    <w:rsid w:val="00386929"/>
    <w:rsid w:val="00386A15"/>
    <w:rsid w:val="00386EA3"/>
    <w:rsid w:val="00387761"/>
    <w:rsid w:val="003877F3"/>
    <w:rsid w:val="00387825"/>
    <w:rsid w:val="00387883"/>
    <w:rsid w:val="00387B99"/>
    <w:rsid w:val="00387D63"/>
    <w:rsid w:val="00390106"/>
    <w:rsid w:val="00390455"/>
    <w:rsid w:val="00390B84"/>
    <w:rsid w:val="00390EB9"/>
    <w:rsid w:val="00390EFE"/>
    <w:rsid w:val="003911F3"/>
    <w:rsid w:val="0039131E"/>
    <w:rsid w:val="003914EB"/>
    <w:rsid w:val="003919EC"/>
    <w:rsid w:val="00391E28"/>
    <w:rsid w:val="00391EE0"/>
    <w:rsid w:val="00391F3E"/>
    <w:rsid w:val="003920BC"/>
    <w:rsid w:val="00392296"/>
    <w:rsid w:val="003925A7"/>
    <w:rsid w:val="003925B0"/>
    <w:rsid w:val="0039288F"/>
    <w:rsid w:val="00392D2D"/>
    <w:rsid w:val="00392EDD"/>
    <w:rsid w:val="00392F67"/>
    <w:rsid w:val="00392FEC"/>
    <w:rsid w:val="00393B67"/>
    <w:rsid w:val="00393D64"/>
    <w:rsid w:val="00393DC8"/>
    <w:rsid w:val="00393DF1"/>
    <w:rsid w:val="003941FC"/>
    <w:rsid w:val="00394338"/>
    <w:rsid w:val="003946A2"/>
    <w:rsid w:val="0039489F"/>
    <w:rsid w:val="00394D06"/>
    <w:rsid w:val="00394E6A"/>
    <w:rsid w:val="00394F27"/>
    <w:rsid w:val="003950E6"/>
    <w:rsid w:val="00395164"/>
    <w:rsid w:val="00395409"/>
    <w:rsid w:val="003955EE"/>
    <w:rsid w:val="0039576D"/>
    <w:rsid w:val="00395985"/>
    <w:rsid w:val="00395D2F"/>
    <w:rsid w:val="00395E3A"/>
    <w:rsid w:val="00395FE0"/>
    <w:rsid w:val="0039601B"/>
    <w:rsid w:val="003962D0"/>
    <w:rsid w:val="00396305"/>
    <w:rsid w:val="00396465"/>
    <w:rsid w:val="00396666"/>
    <w:rsid w:val="00396814"/>
    <w:rsid w:val="00396F43"/>
    <w:rsid w:val="0039706F"/>
    <w:rsid w:val="0039714F"/>
    <w:rsid w:val="00397665"/>
    <w:rsid w:val="00397690"/>
    <w:rsid w:val="00397A0D"/>
    <w:rsid w:val="003A0485"/>
    <w:rsid w:val="003A07C1"/>
    <w:rsid w:val="003A0A58"/>
    <w:rsid w:val="003A0B96"/>
    <w:rsid w:val="003A0CDE"/>
    <w:rsid w:val="003A0FEE"/>
    <w:rsid w:val="003A1257"/>
    <w:rsid w:val="003A1732"/>
    <w:rsid w:val="003A2177"/>
    <w:rsid w:val="003A2D85"/>
    <w:rsid w:val="003A2E3E"/>
    <w:rsid w:val="003A2EFD"/>
    <w:rsid w:val="003A3062"/>
    <w:rsid w:val="003A30B4"/>
    <w:rsid w:val="003A3796"/>
    <w:rsid w:val="003A3CCD"/>
    <w:rsid w:val="003A4066"/>
    <w:rsid w:val="003A4253"/>
    <w:rsid w:val="003A46CF"/>
    <w:rsid w:val="003A488D"/>
    <w:rsid w:val="003A4AD1"/>
    <w:rsid w:val="003A4D6C"/>
    <w:rsid w:val="003A51B4"/>
    <w:rsid w:val="003A5440"/>
    <w:rsid w:val="003A552E"/>
    <w:rsid w:val="003A560D"/>
    <w:rsid w:val="003A58AC"/>
    <w:rsid w:val="003A5C33"/>
    <w:rsid w:val="003A5FB1"/>
    <w:rsid w:val="003A627B"/>
    <w:rsid w:val="003A62DC"/>
    <w:rsid w:val="003A630D"/>
    <w:rsid w:val="003A6662"/>
    <w:rsid w:val="003A6EDB"/>
    <w:rsid w:val="003A7200"/>
    <w:rsid w:val="003A7241"/>
    <w:rsid w:val="003A7253"/>
    <w:rsid w:val="003A73FA"/>
    <w:rsid w:val="003A7978"/>
    <w:rsid w:val="003A7AFB"/>
    <w:rsid w:val="003A7EA8"/>
    <w:rsid w:val="003B001A"/>
    <w:rsid w:val="003B0135"/>
    <w:rsid w:val="003B03BF"/>
    <w:rsid w:val="003B051F"/>
    <w:rsid w:val="003B0D5F"/>
    <w:rsid w:val="003B0ECE"/>
    <w:rsid w:val="003B0F20"/>
    <w:rsid w:val="003B12E5"/>
    <w:rsid w:val="003B1398"/>
    <w:rsid w:val="003B1452"/>
    <w:rsid w:val="003B14FD"/>
    <w:rsid w:val="003B166E"/>
    <w:rsid w:val="003B217C"/>
    <w:rsid w:val="003B225E"/>
    <w:rsid w:val="003B23AE"/>
    <w:rsid w:val="003B2B6D"/>
    <w:rsid w:val="003B2E26"/>
    <w:rsid w:val="003B303C"/>
    <w:rsid w:val="003B30D6"/>
    <w:rsid w:val="003B327F"/>
    <w:rsid w:val="003B3485"/>
    <w:rsid w:val="003B365D"/>
    <w:rsid w:val="003B370B"/>
    <w:rsid w:val="003B373A"/>
    <w:rsid w:val="003B3F0D"/>
    <w:rsid w:val="003B3FC8"/>
    <w:rsid w:val="003B40D4"/>
    <w:rsid w:val="003B413B"/>
    <w:rsid w:val="003B4185"/>
    <w:rsid w:val="003B4405"/>
    <w:rsid w:val="003B4433"/>
    <w:rsid w:val="003B4531"/>
    <w:rsid w:val="003B463E"/>
    <w:rsid w:val="003B4A2C"/>
    <w:rsid w:val="003B4EA7"/>
    <w:rsid w:val="003B4EE6"/>
    <w:rsid w:val="003B4F7C"/>
    <w:rsid w:val="003B551B"/>
    <w:rsid w:val="003B5ACB"/>
    <w:rsid w:val="003B5C3C"/>
    <w:rsid w:val="003B6083"/>
    <w:rsid w:val="003B618D"/>
    <w:rsid w:val="003B64A6"/>
    <w:rsid w:val="003B690A"/>
    <w:rsid w:val="003B6A3E"/>
    <w:rsid w:val="003B6B49"/>
    <w:rsid w:val="003B6C95"/>
    <w:rsid w:val="003B6E52"/>
    <w:rsid w:val="003B78E6"/>
    <w:rsid w:val="003B7E77"/>
    <w:rsid w:val="003C004C"/>
    <w:rsid w:val="003C01F3"/>
    <w:rsid w:val="003C0413"/>
    <w:rsid w:val="003C04C4"/>
    <w:rsid w:val="003C054B"/>
    <w:rsid w:val="003C0BF3"/>
    <w:rsid w:val="003C0C36"/>
    <w:rsid w:val="003C0D68"/>
    <w:rsid w:val="003C0FE3"/>
    <w:rsid w:val="003C1192"/>
    <w:rsid w:val="003C206C"/>
    <w:rsid w:val="003C2273"/>
    <w:rsid w:val="003C2452"/>
    <w:rsid w:val="003C24FE"/>
    <w:rsid w:val="003C26BC"/>
    <w:rsid w:val="003C27FD"/>
    <w:rsid w:val="003C288B"/>
    <w:rsid w:val="003C2A55"/>
    <w:rsid w:val="003C2AEB"/>
    <w:rsid w:val="003C2B39"/>
    <w:rsid w:val="003C2E30"/>
    <w:rsid w:val="003C30DD"/>
    <w:rsid w:val="003C322F"/>
    <w:rsid w:val="003C359F"/>
    <w:rsid w:val="003C3640"/>
    <w:rsid w:val="003C3D60"/>
    <w:rsid w:val="003C40BF"/>
    <w:rsid w:val="003C4185"/>
    <w:rsid w:val="003C43A1"/>
    <w:rsid w:val="003C4428"/>
    <w:rsid w:val="003C486E"/>
    <w:rsid w:val="003C4C3F"/>
    <w:rsid w:val="003C50F4"/>
    <w:rsid w:val="003C5441"/>
    <w:rsid w:val="003C5E06"/>
    <w:rsid w:val="003C61D0"/>
    <w:rsid w:val="003C656D"/>
    <w:rsid w:val="003C66CF"/>
    <w:rsid w:val="003C6BF1"/>
    <w:rsid w:val="003C6E0B"/>
    <w:rsid w:val="003C6E82"/>
    <w:rsid w:val="003C73D5"/>
    <w:rsid w:val="003C74B0"/>
    <w:rsid w:val="003C79DE"/>
    <w:rsid w:val="003C7C2F"/>
    <w:rsid w:val="003C7F83"/>
    <w:rsid w:val="003D014F"/>
    <w:rsid w:val="003D07FE"/>
    <w:rsid w:val="003D0AE6"/>
    <w:rsid w:val="003D0CA4"/>
    <w:rsid w:val="003D0CD2"/>
    <w:rsid w:val="003D0D6D"/>
    <w:rsid w:val="003D1122"/>
    <w:rsid w:val="003D12C3"/>
    <w:rsid w:val="003D13E8"/>
    <w:rsid w:val="003D1984"/>
    <w:rsid w:val="003D19FF"/>
    <w:rsid w:val="003D23BC"/>
    <w:rsid w:val="003D2544"/>
    <w:rsid w:val="003D274A"/>
    <w:rsid w:val="003D294A"/>
    <w:rsid w:val="003D298F"/>
    <w:rsid w:val="003D2A0B"/>
    <w:rsid w:val="003D2B9A"/>
    <w:rsid w:val="003D2BAD"/>
    <w:rsid w:val="003D2C9F"/>
    <w:rsid w:val="003D325D"/>
    <w:rsid w:val="003D32DE"/>
    <w:rsid w:val="003D34AB"/>
    <w:rsid w:val="003D3751"/>
    <w:rsid w:val="003D3DB1"/>
    <w:rsid w:val="003D4953"/>
    <w:rsid w:val="003D4C22"/>
    <w:rsid w:val="003D4F95"/>
    <w:rsid w:val="003D54C3"/>
    <w:rsid w:val="003D55BE"/>
    <w:rsid w:val="003D5A7D"/>
    <w:rsid w:val="003D5AC9"/>
    <w:rsid w:val="003D5BB2"/>
    <w:rsid w:val="003D5C96"/>
    <w:rsid w:val="003D61FA"/>
    <w:rsid w:val="003D65DE"/>
    <w:rsid w:val="003D6BB4"/>
    <w:rsid w:val="003D6E09"/>
    <w:rsid w:val="003D708B"/>
    <w:rsid w:val="003D71C8"/>
    <w:rsid w:val="003D740B"/>
    <w:rsid w:val="003D79B5"/>
    <w:rsid w:val="003E0D7B"/>
    <w:rsid w:val="003E0E1A"/>
    <w:rsid w:val="003E101E"/>
    <w:rsid w:val="003E1074"/>
    <w:rsid w:val="003E1886"/>
    <w:rsid w:val="003E1A7E"/>
    <w:rsid w:val="003E21F2"/>
    <w:rsid w:val="003E22AF"/>
    <w:rsid w:val="003E28F3"/>
    <w:rsid w:val="003E2E5F"/>
    <w:rsid w:val="003E3440"/>
    <w:rsid w:val="003E351F"/>
    <w:rsid w:val="003E3659"/>
    <w:rsid w:val="003E36D6"/>
    <w:rsid w:val="003E3B9B"/>
    <w:rsid w:val="003E3F25"/>
    <w:rsid w:val="003E3F5C"/>
    <w:rsid w:val="003E43D4"/>
    <w:rsid w:val="003E4A34"/>
    <w:rsid w:val="003E4C76"/>
    <w:rsid w:val="003E51F7"/>
    <w:rsid w:val="003E5495"/>
    <w:rsid w:val="003E572B"/>
    <w:rsid w:val="003E589E"/>
    <w:rsid w:val="003E58F2"/>
    <w:rsid w:val="003E597D"/>
    <w:rsid w:val="003E5D5B"/>
    <w:rsid w:val="003E5DCF"/>
    <w:rsid w:val="003E63D6"/>
    <w:rsid w:val="003E648C"/>
    <w:rsid w:val="003E6731"/>
    <w:rsid w:val="003E6920"/>
    <w:rsid w:val="003E6C56"/>
    <w:rsid w:val="003E6D28"/>
    <w:rsid w:val="003E6DCF"/>
    <w:rsid w:val="003E7155"/>
    <w:rsid w:val="003E718D"/>
    <w:rsid w:val="003E71BE"/>
    <w:rsid w:val="003E73C2"/>
    <w:rsid w:val="003E746E"/>
    <w:rsid w:val="003E7791"/>
    <w:rsid w:val="003E7938"/>
    <w:rsid w:val="003E7AB2"/>
    <w:rsid w:val="003E7B08"/>
    <w:rsid w:val="003E7B83"/>
    <w:rsid w:val="003F028F"/>
    <w:rsid w:val="003F02AB"/>
    <w:rsid w:val="003F0542"/>
    <w:rsid w:val="003F0ABE"/>
    <w:rsid w:val="003F0B1B"/>
    <w:rsid w:val="003F1410"/>
    <w:rsid w:val="003F19F9"/>
    <w:rsid w:val="003F1A37"/>
    <w:rsid w:val="003F1EAC"/>
    <w:rsid w:val="003F20FC"/>
    <w:rsid w:val="003F22B2"/>
    <w:rsid w:val="003F257A"/>
    <w:rsid w:val="003F2681"/>
    <w:rsid w:val="003F2716"/>
    <w:rsid w:val="003F27AC"/>
    <w:rsid w:val="003F2818"/>
    <w:rsid w:val="003F2F30"/>
    <w:rsid w:val="003F341D"/>
    <w:rsid w:val="003F351D"/>
    <w:rsid w:val="003F3663"/>
    <w:rsid w:val="003F38F6"/>
    <w:rsid w:val="003F3D39"/>
    <w:rsid w:val="003F403D"/>
    <w:rsid w:val="003F4223"/>
    <w:rsid w:val="003F435C"/>
    <w:rsid w:val="003F4624"/>
    <w:rsid w:val="003F4994"/>
    <w:rsid w:val="003F4CBC"/>
    <w:rsid w:val="003F4DA5"/>
    <w:rsid w:val="003F514B"/>
    <w:rsid w:val="003F5717"/>
    <w:rsid w:val="003F5719"/>
    <w:rsid w:val="003F5C4D"/>
    <w:rsid w:val="003F5DB4"/>
    <w:rsid w:val="003F5E5B"/>
    <w:rsid w:val="003F60DC"/>
    <w:rsid w:val="003F668D"/>
    <w:rsid w:val="003F678C"/>
    <w:rsid w:val="003F69BC"/>
    <w:rsid w:val="003F7347"/>
    <w:rsid w:val="003F7383"/>
    <w:rsid w:val="003F7901"/>
    <w:rsid w:val="00400583"/>
    <w:rsid w:val="0040064C"/>
    <w:rsid w:val="004006BC"/>
    <w:rsid w:val="00400770"/>
    <w:rsid w:val="00401080"/>
    <w:rsid w:val="00401419"/>
    <w:rsid w:val="00401987"/>
    <w:rsid w:val="00401A96"/>
    <w:rsid w:val="00401D0A"/>
    <w:rsid w:val="00402203"/>
    <w:rsid w:val="00402238"/>
    <w:rsid w:val="00402544"/>
    <w:rsid w:val="004028EF"/>
    <w:rsid w:val="00402E66"/>
    <w:rsid w:val="00402E72"/>
    <w:rsid w:val="00402ECD"/>
    <w:rsid w:val="00403088"/>
    <w:rsid w:val="00403220"/>
    <w:rsid w:val="004033EA"/>
    <w:rsid w:val="00403581"/>
    <w:rsid w:val="004036FB"/>
    <w:rsid w:val="0040373A"/>
    <w:rsid w:val="00403CB1"/>
    <w:rsid w:val="00403CB7"/>
    <w:rsid w:val="004041EC"/>
    <w:rsid w:val="0040456A"/>
    <w:rsid w:val="004045BD"/>
    <w:rsid w:val="004047D0"/>
    <w:rsid w:val="0040485D"/>
    <w:rsid w:val="00404863"/>
    <w:rsid w:val="00404901"/>
    <w:rsid w:val="00404C39"/>
    <w:rsid w:val="00404D47"/>
    <w:rsid w:val="00404E38"/>
    <w:rsid w:val="00404F96"/>
    <w:rsid w:val="00404FB0"/>
    <w:rsid w:val="004052B0"/>
    <w:rsid w:val="00405698"/>
    <w:rsid w:val="004056C4"/>
    <w:rsid w:val="004056E0"/>
    <w:rsid w:val="00405CEA"/>
    <w:rsid w:val="00406021"/>
    <w:rsid w:val="004060D1"/>
    <w:rsid w:val="004060F8"/>
    <w:rsid w:val="00406141"/>
    <w:rsid w:val="004068A5"/>
    <w:rsid w:val="00406F41"/>
    <w:rsid w:val="00407139"/>
    <w:rsid w:val="00407259"/>
    <w:rsid w:val="00407B91"/>
    <w:rsid w:val="00407E04"/>
    <w:rsid w:val="00407FA3"/>
    <w:rsid w:val="00410041"/>
    <w:rsid w:val="004100AF"/>
    <w:rsid w:val="004101AE"/>
    <w:rsid w:val="004102AD"/>
    <w:rsid w:val="00410D88"/>
    <w:rsid w:val="004110EC"/>
    <w:rsid w:val="004111D5"/>
    <w:rsid w:val="00411762"/>
    <w:rsid w:val="00412103"/>
    <w:rsid w:val="0041262D"/>
    <w:rsid w:val="004126C8"/>
    <w:rsid w:val="00412824"/>
    <w:rsid w:val="0041282F"/>
    <w:rsid w:val="00412B53"/>
    <w:rsid w:val="00412D16"/>
    <w:rsid w:val="00412E8A"/>
    <w:rsid w:val="0041360C"/>
    <w:rsid w:val="00413771"/>
    <w:rsid w:val="00413904"/>
    <w:rsid w:val="00413B03"/>
    <w:rsid w:val="00413F71"/>
    <w:rsid w:val="00413F97"/>
    <w:rsid w:val="00413FB4"/>
    <w:rsid w:val="0041420A"/>
    <w:rsid w:val="0041422B"/>
    <w:rsid w:val="00414312"/>
    <w:rsid w:val="0041457B"/>
    <w:rsid w:val="004146A8"/>
    <w:rsid w:val="004147CD"/>
    <w:rsid w:val="004147E1"/>
    <w:rsid w:val="004148B4"/>
    <w:rsid w:val="00414E57"/>
    <w:rsid w:val="004151FB"/>
    <w:rsid w:val="0041532B"/>
    <w:rsid w:val="00415370"/>
    <w:rsid w:val="0041537A"/>
    <w:rsid w:val="0041558D"/>
    <w:rsid w:val="00415745"/>
    <w:rsid w:val="00415A4F"/>
    <w:rsid w:val="00415F6F"/>
    <w:rsid w:val="00416734"/>
    <w:rsid w:val="00416BB5"/>
    <w:rsid w:val="00416BC0"/>
    <w:rsid w:val="00416C97"/>
    <w:rsid w:val="00416F13"/>
    <w:rsid w:val="00416F7B"/>
    <w:rsid w:val="0041703B"/>
    <w:rsid w:val="00417083"/>
    <w:rsid w:val="0041716B"/>
    <w:rsid w:val="00417614"/>
    <w:rsid w:val="0041790C"/>
    <w:rsid w:val="004179AB"/>
    <w:rsid w:val="00417AE7"/>
    <w:rsid w:val="00417BC1"/>
    <w:rsid w:val="00420061"/>
    <w:rsid w:val="004200C8"/>
    <w:rsid w:val="004202E1"/>
    <w:rsid w:val="0042057E"/>
    <w:rsid w:val="0042063D"/>
    <w:rsid w:val="004217F2"/>
    <w:rsid w:val="00421DDC"/>
    <w:rsid w:val="00421F4E"/>
    <w:rsid w:val="0042203B"/>
    <w:rsid w:val="0042206A"/>
    <w:rsid w:val="004228F8"/>
    <w:rsid w:val="00423037"/>
    <w:rsid w:val="00423886"/>
    <w:rsid w:val="004238D7"/>
    <w:rsid w:val="00423F71"/>
    <w:rsid w:val="004242A3"/>
    <w:rsid w:val="00424412"/>
    <w:rsid w:val="004247CF"/>
    <w:rsid w:val="00424BFE"/>
    <w:rsid w:val="00425413"/>
    <w:rsid w:val="0042550F"/>
    <w:rsid w:val="004258D9"/>
    <w:rsid w:val="00425B28"/>
    <w:rsid w:val="00425B92"/>
    <w:rsid w:val="004262E6"/>
    <w:rsid w:val="0042659F"/>
    <w:rsid w:val="00426C01"/>
    <w:rsid w:val="00426D25"/>
    <w:rsid w:val="00426D7B"/>
    <w:rsid w:val="00426E7E"/>
    <w:rsid w:val="00426EDB"/>
    <w:rsid w:val="00426FBD"/>
    <w:rsid w:val="00426FCD"/>
    <w:rsid w:val="004272FE"/>
    <w:rsid w:val="004273A7"/>
    <w:rsid w:val="0042752F"/>
    <w:rsid w:val="00427531"/>
    <w:rsid w:val="004278EC"/>
    <w:rsid w:val="00427A06"/>
    <w:rsid w:val="00427CFF"/>
    <w:rsid w:val="00427DDA"/>
    <w:rsid w:val="00427F56"/>
    <w:rsid w:val="004303D3"/>
    <w:rsid w:val="004306BF"/>
    <w:rsid w:val="004307F5"/>
    <w:rsid w:val="00430CE5"/>
    <w:rsid w:val="00430F39"/>
    <w:rsid w:val="0043128D"/>
    <w:rsid w:val="004314F0"/>
    <w:rsid w:val="0043163C"/>
    <w:rsid w:val="0043198E"/>
    <w:rsid w:val="00431BA9"/>
    <w:rsid w:val="00431CCF"/>
    <w:rsid w:val="00431D9F"/>
    <w:rsid w:val="00431E04"/>
    <w:rsid w:val="004323D6"/>
    <w:rsid w:val="004324FC"/>
    <w:rsid w:val="00433661"/>
    <w:rsid w:val="00433ED5"/>
    <w:rsid w:val="0043416A"/>
    <w:rsid w:val="00434221"/>
    <w:rsid w:val="0043464E"/>
    <w:rsid w:val="0043468E"/>
    <w:rsid w:val="0043480E"/>
    <w:rsid w:val="004349ED"/>
    <w:rsid w:val="00434AE6"/>
    <w:rsid w:val="00434CD3"/>
    <w:rsid w:val="00434EFA"/>
    <w:rsid w:val="00435470"/>
    <w:rsid w:val="004355AA"/>
    <w:rsid w:val="004355BD"/>
    <w:rsid w:val="0043577D"/>
    <w:rsid w:val="00435DF7"/>
    <w:rsid w:val="004360B0"/>
    <w:rsid w:val="0043641C"/>
    <w:rsid w:val="004364FE"/>
    <w:rsid w:val="004365D5"/>
    <w:rsid w:val="00436D7C"/>
    <w:rsid w:val="00436DBA"/>
    <w:rsid w:val="00436EC2"/>
    <w:rsid w:val="0043781D"/>
    <w:rsid w:val="00437CD4"/>
    <w:rsid w:val="0044020E"/>
    <w:rsid w:val="00440358"/>
    <w:rsid w:val="00440755"/>
    <w:rsid w:val="00441242"/>
    <w:rsid w:val="004423EB"/>
    <w:rsid w:val="004425B7"/>
    <w:rsid w:val="004426EB"/>
    <w:rsid w:val="00442755"/>
    <w:rsid w:val="00442E3F"/>
    <w:rsid w:val="004430AC"/>
    <w:rsid w:val="004433CF"/>
    <w:rsid w:val="00443407"/>
    <w:rsid w:val="00443460"/>
    <w:rsid w:val="00443A46"/>
    <w:rsid w:val="00443A4A"/>
    <w:rsid w:val="00443AE5"/>
    <w:rsid w:val="00443BEA"/>
    <w:rsid w:val="00443E44"/>
    <w:rsid w:val="00444360"/>
    <w:rsid w:val="0044437E"/>
    <w:rsid w:val="00444742"/>
    <w:rsid w:val="00444820"/>
    <w:rsid w:val="00444844"/>
    <w:rsid w:val="004448CE"/>
    <w:rsid w:val="00444F56"/>
    <w:rsid w:val="00444FA5"/>
    <w:rsid w:val="004451A6"/>
    <w:rsid w:val="00445330"/>
    <w:rsid w:val="00445390"/>
    <w:rsid w:val="0044574E"/>
    <w:rsid w:val="004459B7"/>
    <w:rsid w:val="004459F8"/>
    <w:rsid w:val="00445CC7"/>
    <w:rsid w:val="00445E0A"/>
    <w:rsid w:val="00446018"/>
    <w:rsid w:val="00446597"/>
    <w:rsid w:val="004466AB"/>
    <w:rsid w:val="0044679A"/>
    <w:rsid w:val="004469E2"/>
    <w:rsid w:val="00446CB6"/>
    <w:rsid w:val="00446E2C"/>
    <w:rsid w:val="00446ED0"/>
    <w:rsid w:val="00447770"/>
    <w:rsid w:val="004477F9"/>
    <w:rsid w:val="0044788A"/>
    <w:rsid w:val="00447AF4"/>
    <w:rsid w:val="004501E2"/>
    <w:rsid w:val="00450C54"/>
    <w:rsid w:val="00451113"/>
    <w:rsid w:val="00451143"/>
    <w:rsid w:val="004511A5"/>
    <w:rsid w:val="00451C6B"/>
    <w:rsid w:val="00451FB0"/>
    <w:rsid w:val="0045223F"/>
    <w:rsid w:val="00452480"/>
    <w:rsid w:val="00452628"/>
    <w:rsid w:val="004529C1"/>
    <w:rsid w:val="00452C1C"/>
    <w:rsid w:val="004530EC"/>
    <w:rsid w:val="004531F2"/>
    <w:rsid w:val="004532C2"/>
    <w:rsid w:val="00453370"/>
    <w:rsid w:val="00453FFE"/>
    <w:rsid w:val="00454A9F"/>
    <w:rsid w:val="00454AE6"/>
    <w:rsid w:val="00454B74"/>
    <w:rsid w:val="00454C31"/>
    <w:rsid w:val="00454DAD"/>
    <w:rsid w:val="00454DF6"/>
    <w:rsid w:val="00454E03"/>
    <w:rsid w:val="00454F3E"/>
    <w:rsid w:val="0045502D"/>
    <w:rsid w:val="0045520E"/>
    <w:rsid w:val="004555DD"/>
    <w:rsid w:val="004557F0"/>
    <w:rsid w:val="00455900"/>
    <w:rsid w:val="00455A0E"/>
    <w:rsid w:val="00455CA7"/>
    <w:rsid w:val="004564ED"/>
    <w:rsid w:val="0045656D"/>
    <w:rsid w:val="00456D20"/>
    <w:rsid w:val="004571CD"/>
    <w:rsid w:val="004571E2"/>
    <w:rsid w:val="00457918"/>
    <w:rsid w:val="00457ED4"/>
    <w:rsid w:val="0046013D"/>
    <w:rsid w:val="0046018B"/>
    <w:rsid w:val="004602FA"/>
    <w:rsid w:val="00460332"/>
    <w:rsid w:val="004609B9"/>
    <w:rsid w:val="004609F1"/>
    <w:rsid w:val="00460B99"/>
    <w:rsid w:val="00460CF4"/>
    <w:rsid w:val="00460D6D"/>
    <w:rsid w:val="00460DF3"/>
    <w:rsid w:val="00460F81"/>
    <w:rsid w:val="0046123A"/>
    <w:rsid w:val="0046136B"/>
    <w:rsid w:val="00461941"/>
    <w:rsid w:val="00461D46"/>
    <w:rsid w:val="004623BC"/>
    <w:rsid w:val="00462458"/>
    <w:rsid w:val="004624D3"/>
    <w:rsid w:val="004625AD"/>
    <w:rsid w:val="00462946"/>
    <w:rsid w:val="00462C89"/>
    <w:rsid w:val="00462D54"/>
    <w:rsid w:val="00463175"/>
    <w:rsid w:val="004631EC"/>
    <w:rsid w:val="00463290"/>
    <w:rsid w:val="004633D2"/>
    <w:rsid w:val="004634CC"/>
    <w:rsid w:val="004637ED"/>
    <w:rsid w:val="004639A8"/>
    <w:rsid w:val="004639EE"/>
    <w:rsid w:val="00463BEC"/>
    <w:rsid w:val="00463D07"/>
    <w:rsid w:val="00464167"/>
    <w:rsid w:val="004647D3"/>
    <w:rsid w:val="004648BA"/>
    <w:rsid w:val="004649E4"/>
    <w:rsid w:val="00464C45"/>
    <w:rsid w:val="00464C57"/>
    <w:rsid w:val="004652F1"/>
    <w:rsid w:val="00465455"/>
    <w:rsid w:val="004656DF"/>
    <w:rsid w:val="00465856"/>
    <w:rsid w:val="00465CCE"/>
    <w:rsid w:val="00465D3B"/>
    <w:rsid w:val="00465FAE"/>
    <w:rsid w:val="00466176"/>
    <w:rsid w:val="004661B3"/>
    <w:rsid w:val="004661E3"/>
    <w:rsid w:val="00466653"/>
    <w:rsid w:val="0046679A"/>
    <w:rsid w:val="004668BB"/>
    <w:rsid w:val="00466A92"/>
    <w:rsid w:val="00466BE0"/>
    <w:rsid w:val="00466D62"/>
    <w:rsid w:val="00467038"/>
    <w:rsid w:val="004674D9"/>
    <w:rsid w:val="0046751B"/>
    <w:rsid w:val="0046793D"/>
    <w:rsid w:val="00467A4C"/>
    <w:rsid w:val="00470084"/>
    <w:rsid w:val="00470BFE"/>
    <w:rsid w:val="00470CC0"/>
    <w:rsid w:val="0047145B"/>
    <w:rsid w:val="004714F7"/>
    <w:rsid w:val="0047166F"/>
    <w:rsid w:val="00471EE4"/>
    <w:rsid w:val="00472285"/>
    <w:rsid w:val="0047233C"/>
    <w:rsid w:val="00472771"/>
    <w:rsid w:val="00472CE5"/>
    <w:rsid w:val="00472FA6"/>
    <w:rsid w:val="00473ADD"/>
    <w:rsid w:val="00473AF1"/>
    <w:rsid w:val="00473C3B"/>
    <w:rsid w:val="004743F1"/>
    <w:rsid w:val="004744E0"/>
    <w:rsid w:val="00474780"/>
    <w:rsid w:val="0047497D"/>
    <w:rsid w:val="00474F24"/>
    <w:rsid w:val="00475039"/>
    <w:rsid w:val="0047519D"/>
    <w:rsid w:val="004751A4"/>
    <w:rsid w:val="00475311"/>
    <w:rsid w:val="00475621"/>
    <w:rsid w:val="004756BF"/>
    <w:rsid w:val="00475709"/>
    <w:rsid w:val="004759FB"/>
    <w:rsid w:val="004764F7"/>
    <w:rsid w:val="004766DE"/>
    <w:rsid w:val="004766EB"/>
    <w:rsid w:val="00476AE1"/>
    <w:rsid w:val="00476BE4"/>
    <w:rsid w:val="00476D01"/>
    <w:rsid w:val="00476D02"/>
    <w:rsid w:val="00476E53"/>
    <w:rsid w:val="00477A76"/>
    <w:rsid w:val="00477B51"/>
    <w:rsid w:val="00477C27"/>
    <w:rsid w:val="00477FCC"/>
    <w:rsid w:val="004804F9"/>
    <w:rsid w:val="00480625"/>
    <w:rsid w:val="0048082F"/>
    <w:rsid w:val="0048091D"/>
    <w:rsid w:val="00480A3F"/>
    <w:rsid w:val="00480C39"/>
    <w:rsid w:val="00480D92"/>
    <w:rsid w:val="00480DE2"/>
    <w:rsid w:val="004813C5"/>
    <w:rsid w:val="00481695"/>
    <w:rsid w:val="0048179D"/>
    <w:rsid w:val="00481946"/>
    <w:rsid w:val="00481B77"/>
    <w:rsid w:val="00481F01"/>
    <w:rsid w:val="00482167"/>
    <w:rsid w:val="0048264E"/>
    <w:rsid w:val="0048276A"/>
    <w:rsid w:val="0048283F"/>
    <w:rsid w:val="00482C38"/>
    <w:rsid w:val="00482F29"/>
    <w:rsid w:val="004831F1"/>
    <w:rsid w:val="0048339E"/>
    <w:rsid w:val="004836D5"/>
    <w:rsid w:val="00483742"/>
    <w:rsid w:val="004839A9"/>
    <w:rsid w:val="00483AB7"/>
    <w:rsid w:val="00483B1A"/>
    <w:rsid w:val="00483B8C"/>
    <w:rsid w:val="0048402C"/>
    <w:rsid w:val="0048413D"/>
    <w:rsid w:val="004843B6"/>
    <w:rsid w:val="00484456"/>
    <w:rsid w:val="00484900"/>
    <w:rsid w:val="00484C42"/>
    <w:rsid w:val="00484D0A"/>
    <w:rsid w:val="00484EAD"/>
    <w:rsid w:val="00485223"/>
    <w:rsid w:val="00485288"/>
    <w:rsid w:val="00485400"/>
    <w:rsid w:val="004855A7"/>
    <w:rsid w:val="0048572E"/>
    <w:rsid w:val="00485ABC"/>
    <w:rsid w:val="00485DE5"/>
    <w:rsid w:val="00486358"/>
    <w:rsid w:val="004863FA"/>
    <w:rsid w:val="0048678E"/>
    <w:rsid w:val="00486889"/>
    <w:rsid w:val="00486B6F"/>
    <w:rsid w:val="00486C66"/>
    <w:rsid w:val="00486D2F"/>
    <w:rsid w:val="00486D5B"/>
    <w:rsid w:val="00486F49"/>
    <w:rsid w:val="00486F52"/>
    <w:rsid w:val="00486F9D"/>
    <w:rsid w:val="00487120"/>
    <w:rsid w:val="00487173"/>
    <w:rsid w:val="00487201"/>
    <w:rsid w:val="00487342"/>
    <w:rsid w:val="004874B8"/>
    <w:rsid w:val="0048769C"/>
    <w:rsid w:val="00487A09"/>
    <w:rsid w:val="00487FE9"/>
    <w:rsid w:val="00490158"/>
    <w:rsid w:val="00490669"/>
    <w:rsid w:val="0049082B"/>
    <w:rsid w:val="004909A1"/>
    <w:rsid w:val="00490B2D"/>
    <w:rsid w:val="00490DAB"/>
    <w:rsid w:val="00490E0A"/>
    <w:rsid w:val="00491005"/>
    <w:rsid w:val="00491119"/>
    <w:rsid w:val="00491165"/>
    <w:rsid w:val="004919E3"/>
    <w:rsid w:val="00491BE5"/>
    <w:rsid w:val="00492044"/>
    <w:rsid w:val="00492189"/>
    <w:rsid w:val="004923BF"/>
    <w:rsid w:val="00492416"/>
    <w:rsid w:val="00492485"/>
    <w:rsid w:val="004926F3"/>
    <w:rsid w:val="00492DDF"/>
    <w:rsid w:val="0049317C"/>
    <w:rsid w:val="00493188"/>
    <w:rsid w:val="004931DD"/>
    <w:rsid w:val="004937F3"/>
    <w:rsid w:val="00493D5A"/>
    <w:rsid w:val="00493EE7"/>
    <w:rsid w:val="0049421F"/>
    <w:rsid w:val="004948B3"/>
    <w:rsid w:val="00494DA8"/>
    <w:rsid w:val="00494FB5"/>
    <w:rsid w:val="00494FF2"/>
    <w:rsid w:val="00495752"/>
    <w:rsid w:val="00495924"/>
    <w:rsid w:val="00495EB6"/>
    <w:rsid w:val="0049609B"/>
    <w:rsid w:val="004961C8"/>
    <w:rsid w:val="0049650D"/>
    <w:rsid w:val="0049653E"/>
    <w:rsid w:val="00496546"/>
    <w:rsid w:val="00496605"/>
    <w:rsid w:val="00496C63"/>
    <w:rsid w:val="00496CA7"/>
    <w:rsid w:val="0049738F"/>
    <w:rsid w:val="00497539"/>
    <w:rsid w:val="00497628"/>
    <w:rsid w:val="0049764A"/>
    <w:rsid w:val="0049765B"/>
    <w:rsid w:val="00497795"/>
    <w:rsid w:val="0049788F"/>
    <w:rsid w:val="004A009C"/>
    <w:rsid w:val="004A0287"/>
    <w:rsid w:val="004A0707"/>
    <w:rsid w:val="004A0A47"/>
    <w:rsid w:val="004A0B9B"/>
    <w:rsid w:val="004A0C3B"/>
    <w:rsid w:val="004A0F3E"/>
    <w:rsid w:val="004A0F72"/>
    <w:rsid w:val="004A0FA0"/>
    <w:rsid w:val="004A13C7"/>
    <w:rsid w:val="004A15DE"/>
    <w:rsid w:val="004A1667"/>
    <w:rsid w:val="004A17E1"/>
    <w:rsid w:val="004A1821"/>
    <w:rsid w:val="004A1BA3"/>
    <w:rsid w:val="004A1D05"/>
    <w:rsid w:val="004A1E47"/>
    <w:rsid w:val="004A1F22"/>
    <w:rsid w:val="004A1FA3"/>
    <w:rsid w:val="004A20D7"/>
    <w:rsid w:val="004A22B7"/>
    <w:rsid w:val="004A25E6"/>
    <w:rsid w:val="004A2ACD"/>
    <w:rsid w:val="004A3278"/>
    <w:rsid w:val="004A333F"/>
    <w:rsid w:val="004A337D"/>
    <w:rsid w:val="004A3441"/>
    <w:rsid w:val="004A3492"/>
    <w:rsid w:val="004A3657"/>
    <w:rsid w:val="004A37F1"/>
    <w:rsid w:val="004A41B5"/>
    <w:rsid w:val="004A42C1"/>
    <w:rsid w:val="004A4B34"/>
    <w:rsid w:val="004A5174"/>
    <w:rsid w:val="004A5251"/>
    <w:rsid w:val="004A55BF"/>
    <w:rsid w:val="004A5604"/>
    <w:rsid w:val="004A5987"/>
    <w:rsid w:val="004A5C6B"/>
    <w:rsid w:val="004A5ED7"/>
    <w:rsid w:val="004A5F59"/>
    <w:rsid w:val="004A622B"/>
    <w:rsid w:val="004A6325"/>
    <w:rsid w:val="004A642C"/>
    <w:rsid w:val="004A6441"/>
    <w:rsid w:val="004A6A53"/>
    <w:rsid w:val="004A6DBE"/>
    <w:rsid w:val="004A6EE2"/>
    <w:rsid w:val="004A7E9D"/>
    <w:rsid w:val="004B0130"/>
    <w:rsid w:val="004B092A"/>
    <w:rsid w:val="004B0A1F"/>
    <w:rsid w:val="004B0AF5"/>
    <w:rsid w:val="004B0BA9"/>
    <w:rsid w:val="004B0FAD"/>
    <w:rsid w:val="004B10B5"/>
    <w:rsid w:val="004B1469"/>
    <w:rsid w:val="004B14C7"/>
    <w:rsid w:val="004B1563"/>
    <w:rsid w:val="004B1614"/>
    <w:rsid w:val="004B1F91"/>
    <w:rsid w:val="004B2180"/>
    <w:rsid w:val="004B2531"/>
    <w:rsid w:val="004B2937"/>
    <w:rsid w:val="004B2DBB"/>
    <w:rsid w:val="004B32F5"/>
    <w:rsid w:val="004B33EB"/>
    <w:rsid w:val="004B39FE"/>
    <w:rsid w:val="004B3A1A"/>
    <w:rsid w:val="004B3FD1"/>
    <w:rsid w:val="004B4158"/>
    <w:rsid w:val="004B42C5"/>
    <w:rsid w:val="004B4409"/>
    <w:rsid w:val="004B45F7"/>
    <w:rsid w:val="004B45FC"/>
    <w:rsid w:val="004B46B5"/>
    <w:rsid w:val="004B46D3"/>
    <w:rsid w:val="004B4904"/>
    <w:rsid w:val="004B4B8F"/>
    <w:rsid w:val="004B4D82"/>
    <w:rsid w:val="004B4D84"/>
    <w:rsid w:val="004B4DB0"/>
    <w:rsid w:val="004B5080"/>
    <w:rsid w:val="004B5258"/>
    <w:rsid w:val="004B5687"/>
    <w:rsid w:val="004B58D3"/>
    <w:rsid w:val="004B5A78"/>
    <w:rsid w:val="004B5B49"/>
    <w:rsid w:val="004B62D6"/>
    <w:rsid w:val="004B6312"/>
    <w:rsid w:val="004B6550"/>
    <w:rsid w:val="004B65EA"/>
    <w:rsid w:val="004B6651"/>
    <w:rsid w:val="004B674E"/>
    <w:rsid w:val="004B6755"/>
    <w:rsid w:val="004B6847"/>
    <w:rsid w:val="004B6BE6"/>
    <w:rsid w:val="004B7C61"/>
    <w:rsid w:val="004B7DDB"/>
    <w:rsid w:val="004C011E"/>
    <w:rsid w:val="004C017F"/>
    <w:rsid w:val="004C0F15"/>
    <w:rsid w:val="004C10B4"/>
    <w:rsid w:val="004C12D2"/>
    <w:rsid w:val="004C13D4"/>
    <w:rsid w:val="004C1700"/>
    <w:rsid w:val="004C17B6"/>
    <w:rsid w:val="004C17E9"/>
    <w:rsid w:val="004C1B65"/>
    <w:rsid w:val="004C1B71"/>
    <w:rsid w:val="004C1BB4"/>
    <w:rsid w:val="004C1F0D"/>
    <w:rsid w:val="004C1F45"/>
    <w:rsid w:val="004C1FE8"/>
    <w:rsid w:val="004C2526"/>
    <w:rsid w:val="004C2A20"/>
    <w:rsid w:val="004C30CD"/>
    <w:rsid w:val="004C332C"/>
    <w:rsid w:val="004C39A1"/>
    <w:rsid w:val="004C3A80"/>
    <w:rsid w:val="004C3AB3"/>
    <w:rsid w:val="004C3B9C"/>
    <w:rsid w:val="004C40D8"/>
    <w:rsid w:val="004C4248"/>
    <w:rsid w:val="004C4286"/>
    <w:rsid w:val="004C4643"/>
    <w:rsid w:val="004C468B"/>
    <w:rsid w:val="004C4833"/>
    <w:rsid w:val="004C4907"/>
    <w:rsid w:val="004C4C76"/>
    <w:rsid w:val="004C4E22"/>
    <w:rsid w:val="004C4E83"/>
    <w:rsid w:val="004C5012"/>
    <w:rsid w:val="004C521C"/>
    <w:rsid w:val="004C52C9"/>
    <w:rsid w:val="004C55C4"/>
    <w:rsid w:val="004C5674"/>
    <w:rsid w:val="004C56DB"/>
    <w:rsid w:val="004C5898"/>
    <w:rsid w:val="004C5910"/>
    <w:rsid w:val="004C59D6"/>
    <w:rsid w:val="004C618F"/>
    <w:rsid w:val="004C61C0"/>
    <w:rsid w:val="004C6554"/>
    <w:rsid w:val="004C66E2"/>
    <w:rsid w:val="004C67FA"/>
    <w:rsid w:val="004C69B2"/>
    <w:rsid w:val="004C6A07"/>
    <w:rsid w:val="004C6A1E"/>
    <w:rsid w:val="004C7254"/>
    <w:rsid w:val="004C7256"/>
    <w:rsid w:val="004C73A4"/>
    <w:rsid w:val="004C73EA"/>
    <w:rsid w:val="004C7408"/>
    <w:rsid w:val="004C77CC"/>
    <w:rsid w:val="004C77CF"/>
    <w:rsid w:val="004D0038"/>
    <w:rsid w:val="004D0C21"/>
    <w:rsid w:val="004D11D1"/>
    <w:rsid w:val="004D126D"/>
    <w:rsid w:val="004D134A"/>
    <w:rsid w:val="004D145B"/>
    <w:rsid w:val="004D1756"/>
    <w:rsid w:val="004D1EF7"/>
    <w:rsid w:val="004D215B"/>
    <w:rsid w:val="004D2205"/>
    <w:rsid w:val="004D23E3"/>
    <w:rsid w:val="004D2704"/>
    <w:rsid w:val="004D2761"/>
    <w:rsid w:val="004D28D8"/>
    <w:rsid w:val="004D29D6"/>
    <w:rsid w:val="004D2A50"/>
    <w:rsid w:val="004D30A3"/>
    <w:rsid w:val="004D3488"/>
    <w:rsid w:val="004D34E6"/>
    <w:rsid w:val="004D3727"/>
    <w:rsid w:val="004D402B"/>
    <w:rsid w:val="004D41D2"/>
    <w:rsid w:val="004D4768"/>
    <w:rsid w:val="004D49C7"/>
    <w:rsid w:val="004D4A9B"/>
    <w:rsid w:val="004D4AA4"/>
    <w:rsid w:val="004D4B65"/>
    <w:rsid w:val="004D53C0"/>
    <w:rsid w:val="004D5526"/>
    <w:rsid w:val="004D55E9"/>
    <w:rsid w:val="004D5A6B"/>
    <w:rsid w:val="004D5BBB"/>
    <w:rsid w:val="004D5D66"/>
    <w:rsid w:val="004D5E93"/>
    <w:rsid w:val="004D65CA"/>
    <w:rsid w:val="004D6B41"/>
    <w:rsid w:val="004D7048"/>
    <w:rsid w:val="004E0190"/>
    <w:rsid w:val="004E070C"/>
    <w:rsid w:val="004E07FB"/>
    <w:rsid w:val="004E091A"/>
    <w:rsid w:val="004E0B2C"/>
    <w:rsid w:val="004E120C"/>
    <w:rsid w:val="004E12E1"/>
    <w:rsid w:val="004E1393"/>
    <w:rsid w:val="004E1695"/>
    <w:rsid w:val="004E16D4"/>
    <w:rsid w:val="004E182C"/>
    <w:rsid w:val="004E196C"/>
    <w:rsid w:val="004E235F"/>
    <w:rsid w:val="004E2A6D"/>
    <w:rsid w:val="004E2AE1"/>
    <w:rsid w:val="004E2BF9"/>
    <w:rsid w:val="004E2C43"/>
    <w:rsid w:val="004E2EA6"/>
    <w:rsid w:val="004E34EC"/>
    <w:rsid w:val="004E37C8"/>
    <w:rsid w:val="004E3854"/>
    <w:rsid w:val="004E39CA"/>
    <w:rsid w:val="004E39FE"/>
    <w:rsid w:val="004E3C78"/>
    <w:rsid w:val="004E3E93"/>
    <w:rsid w:val="004E4330"/>
    <w:rsid w:val="004E4994"/>
    <w:rsid w:val="004E4C7A"/>
    <w:rsid w:val="004E502A"/>
    <w:rsid w:val="004E54D4"/>
    <w:rsid w:val="004E550E"/>
    <w:rsid w:val="004E5594"/>
    <w:rsid w:val="004E5751"/>
    <w:rsid w:val="004E5884"/>
    <w:rsid w:val="004E5A09"/>
    <w:rsid w:val="004E5A72"/>
    <w:rsid w:val="004E6033"/>
    <w:rsid w:val="004E60C7"/>
    <w:rsid w:val="004E6482"/>
    <w:rsid w:val="004E66AD"/>
    <w:rsid w:val="004E67D7"/>
    <w:rsid w:val="004E68B9"/>
    <w:rsid w:val="004E694C"/>
    <w:rsid w:val="004E6C61"/>
    <w:rsid w:val="004E6D5C"/>
    <w:rsid w:val="004E6D8D"/>
    <w:rsid w:val="004E6ECD"/>
    <w:rsid w:val="004E6F40"/>
    <w:rsid w:val="004E705F"/>
    <w:rsid w:val="004E73E6"/>
    <w:rsid w:val="004E7423"/>
    <w:rsid w:val="004E7494"/>
    <w:rsid w:val="004F017C"/>
    <w:rsid w:val="004F09B0"/>
    <w:rsid w:val="004F0CEE"/>
    <w:rsid w:val="004F1259"/>
    <w:rsid w:val="004F14DB"/>
    <w:rsid w:val="004F1700"/>
    <w:rsid w:val="004F18AD"/>
    <w:rsid w:val="004F18F2"/>
    <w:rsid w:val="004F1965"/>
    <w:rsid w:val="004F1C4C"/>
    <w:rsid w:val="004F24E5"/>
    <w:rsid w:val="004F2908"/>
    <w:rsid w:val="004F2A6B"/>
    <w:rsid w:val="004F2D5A"/>
    <w:rsid w:val="004F2FC7"/>
    <w:rsid w:val="004F3359"/>
    <w:rsid w:val="004F3603"/>
    <w:rsid w:val="004F36EE"/>
    <w:rsid w:val="004F3768"/>
    <w:rsid w:val="004F3A88"/>
    <w:rsid w:val="004F4403"/>
    <w:rsid w:val="004F4576"/>
    <w:rsid w:val="004F4A45"/>
    <w:rsid w:val="004F4B1B"/>
    <w:rsid w:val="004F4B3C"/>
    <w:rsid w:val="004F5013"/>
    <w:rsid w:val="004F54C3"/>
    <w:rsid w:val="004F56D6"/>
    <w:rsid w:val="004F581E"/>
    <w:rsid w:val="004F5866"/>
    <w:rsid w:val="004F5944"/>
    <w:rsid w:val="004F59D2"/>
    <w:rsid w:val="004F6335"/>
    <w:rsid w:val="004F6642"/>
    <w:rsid w:val="004F68FF"/>
    <w:rsid w:val="004F6970"/>
    <w:rsid w:val="004F7869"/>
    <w:rsid w:val="004F7A63"/>
    <w:rsid w:val="004F7C2D"/>
    <w:rsid w:val="004F7C54"/>
    <w:rsid w:val="004F7D9A"/>
    <w:rsid w:val="004F7DB9"/>
    <w:rsid w:val="004F7E1E"/>
    <w:rsid w:val="0050000B"/>
    <w:rsid w:val="005000C2"/>
    <w:rsid w:val="00500308"/>
    <w:rsid w:val="005004D0"/>
    <w:rsid w:val="005006D4"/>
    <w:rsid w:val="0050082B"/>
    <w:rsid w:val="00500D43"/>
    <w:rsid w:val="005017AB"/>
    <w:rsid w:val="005017B6"/>
    <w:rsid w:val="0050188D"/>
    <w:rsid w:val="00501DF6"/>
    <w:rsid w:val="00501E6C"/>
    <w:rsid w:val="0050257D"/>
    <w:rsid w:val="00502B91"/>
    <w:rsid w:val="00502CDD"/>
    <w:rsid w:val="00502E52"/>
    <w:rsid w:val="00502FA3"/>
    <w:rsid w:val="005031D6"/>
    <w:rsid w:val="0050364C"/>
    <w:rsid w:val="00503A9F"/>
    <w:rsid w:val="00503CED"/>
    <w:rsid w:val="00504010"/>
    <w:rsid w:val="005041B9"/>
    <w:rsid w:val="005041FB"/>
    <w:rsid w:val="0050431D"/>
    <w:rsid w:val="00504A71"/>
    <w:rsid w:val="00504A96"/>
    <w:rsid w:val="00504AD6"/>
    <w:rsid w:val="005051A1"/>
    <w:rsid w:val="00505466"/>
    <w:rsid w:val="005055B7"/>
    <w:rsid w:val="00505614"/>
    <w:rsid w:val="00505630"/>
    <w:rsid w:val="00505902"/>
    <w:rsid w:val="005059DA"/>
    <w:rsid w:val="00505CB0"/>
    <w:rsid w:val="00505E44"/>
    <w:rsid w:val="00505EAE"/>
    <w:rsid w:val="00505ECF"/>
    <w:rsid w:val="00505F25"/>
    <w:rsid w:val="005061E3"/>
    <w:rsid w:val="00506593"/>
    <w:rsid w:val="005066B3"/>
    <w:rsid w:val="00506CB2"/>
    <w:rsid w:val="00506F6E"/>
    <w:rsid w:val="0050775F"/>
    <w:rsid w:val="005077B4"/>
    <w:rsid w:val="005079A7"/>
    <w:rsid w:val="00507A41"/>
    <w:rsid w:val="00507AAD"/>
    <w:rsid w:val="00507BDE"/>
    <w:rsid w:val="00507F00"/>
    <w:rsid w:val="00507FF9"/>
    <w:rsid w:val="005101A8"/>
    <w:rsid w:val="005101EB"/>
    <w:rsid w:val="00510202"/>
    <w:rsid w:val="00510622"/>
    <w:rsid w:val="005107F2"/>
    <w:rsid w:val="00510CA6"/>
    <w:rsid w:val="005115A2"/>
    <w:rsid w:val="005115EB"/>
    <w:rsid w:val="00511607"/>
    <w:rsid w:val="00511877"/>
    <w:rsid w:val="00511D42"/>
    <w:rsid w:val="00512158"/>
    <w:rsid w:val="0051226B"/>
    <w:rsid w:val="005124D9"/>
    <w:rsid w:val="005125B6"/>
    <w:rsid w:val="00512724"/>
    <w:rsid w:val="0051303E"/>
    <w:rsid w:val="0051366D"/>
    <w:rsid w:val="005136D6"/>
    <w:rsid w:val="0051380D"/>
    <w:rsid w:val="00513FA4"/>
    <w:rsid w:val="0051419F"/>
    <w:rsid w:val="0051430C"/>
    <w:rsid w:val="00514C65"/>
    <w:rsid w:val="00514EA7"/>
    <w:rsid w:val="00514FDE"/>
    <w:rsid w:val="005151D3"/>
    <w:rsid w:val="00515210"/>
    <w:rsid w:val="0051565F"/>
    <w:rsid w:val="0051576D"/>
    <w:rsid w:val="005157DC"/>
    <w:rsid w:val="00515B28"/>
    <w:rsid w:val="00515C62"/>
    <w:rsid w:val="00515F2E"/>
    <w:rsid w:val="00515F67"/>
    <w:rsid w:val="005160C8"/>
    <w:rsid w:val="00516600"/>
    <w:rsid w:val="00516D7B"/>
    <w:rsid w:val="00516FBE"/>
    <w:rsid w:val="00516FD1"/>
    <w:rsid w:val="00517147"/>
    <w:rsid w:val="00517572"/>
    <w:rsid w:val="005175B6"/>
    <w:rsid w:val="00517737"/>
    <w:rsid w:val="00517845"/>
    <w:rsid w:val="00517A8E"/>
    <w:rsid w:val="00517D67"/>
    <w:rsid w:val="00517FE3"/>
    <w:rsid w:val="00520167"/>
    <w:rsid w:val="005204ED"/>
    <w:rsid w:val="005206B6"/>
    <w:rsid w:val="0052076B"/>
    <w:rsid w:val="00520CAC"/>
    <w:rsid w:val="00520E11"/>
    <w:rsid w:val="00520F21"/>
    <w:rsid w:val="00521339"/>
    <w:rsid w:val="0052186C"/>
    <w:rsid w:val="00521A75"/>
    <w:rsid w:val="00521B94"/>
    <w:rsid w:val="00521C9D"/>
    <w:rsid w:val="005223C2"/>
    <w:rsid w:val="00522B1D"/>
    <w:rsid w:val="00522EBF"/>
    <w:rsid w:val="005230DC"/>
    <w:rsid w:val="00523105"/>
    <w:rsid w:val="00523119"/>
    <w:rsid w:val="0052337E"/>
    <w:rsid w:val="00523389"/>
    <w:rsid w:val="00523504"/>
    <w:rsid w:val="00523BD1"/>
    <w:rsid w:val="00523E21"/>
    <w:rsid w:val="00524070"/>
    <w:rsid w:val="00524094"/>
    <w:rsid w:val="00524154"/>
    <w:rsid w:val="00524212"/>
    <w:rsid w:val="00524B9F"/>
    <w:rsid w:val="00524F0C"/>
    <w:rsid w:val="005256EE"/>
    <w:rsid w:val="00525832"/>
    <w:rsid w:val="00525A2B"/>
    <w:rsid w:val="00525BFB"/>
    <w:rsid w:val="00525FCF"/>
    <w:rsid w:val="005263EE"/>
    <w:rsid w:val="005265CC"/>
    <w:rsid w:val="0052688A"/>
    <w:rsid w:val="005268B1"/>
    <w:rsid w:val="00526B6D"/>
    <w:rsid w:val="00526B95"/>
    <w:rsid w:val="00526BB1"/>
    <w:rsid w:val="00526CA9"/>
    <w:rsid w:val="00526EAC"/>
    <w:rsid w:val="005270EC"/>
    <w:rsid w:val="00527E0A"/>
    <w:rsid w:val="00530192"/>
    <w:rsid w:val="005301D5"/>
    <w:rsid w:val="0053033D"/>
    <w:rsid w:val="00530440"/>
    <w:rsid w:val="00530682"/>
    <w:rsid w:val="005306FD"/>
    <w:rsid w:val="00530AC5"/>
    <w:rsid w:val="00530CCF"/>
    <w:rsid w:val="0053107D"/>
    <w:rsid w:val="00531312"/>
    <w:rsid w:val="00531B5C"/>
    <w:rsid w:val="00532009"/>
    <w:rsid w:val="0053263A"/>
    <w:rsid w:val="00532E83"/>
    <w:rsid w:val="00532EFF"/>
    <w:rsid w:val="0053325E"/>
    <w:rsid w:val="005333EA"/>
    <w:rsid w:val="005334AF"/>
    <w:rsid w:val="00533540"/>
    <w:rsid w:val="00533950"/>
    <w:rsid w:val="00533AD7"/>
    <w:rsid w:val="00533BE7"/>
    <w:rsid w:val="00533C52"/>
    <w:rsid w:val="00533D29"/>
    <w:rsid w:val="005340E8"/>
    <w:rsid w:val="0053412F"/>
    <w:rsid w:val="00534273"/>
    <w:rsid w:val="005343AC"/>
    <w:rsid w:val="0053455B"/>
    <w:rsid w:val="005349FE"/>
    <w:rsid w:val="005353A1"/>
    <w:rsid w:val="005359E1"/>
    <w:rsid w:val="00535B0D"/>
    <w:rsid w:val="00535C25"/>
    <w:rsid w:val="00535F30"/>
    <w:rsid w:val="00536173"/>
    <w:rsid w:val="005362D3"/>
    <w:rsid w:val="00536A59"/>
    <w:rsid w:val="00536CCC"/>
    <w:rsid w:val="005372E1"/>
    <w:rsid w:val="005372FB"/>
    <w:rsid w:val="0053751F"/>
    <w:rsid w:val="00537549"/>
    <w:rsid w:val="0053756B"/>
    <w:rsid w:val="00537850"/>
    <w:rsid w:val="00537BD6"/>
    <w:rsid w:val="00537ECB"/>
    <w:rsid w:val="00537F9A"/>
    <w:rsid w:val="005400BE"/>
    <w:rsid w:val="0054023F"/>
    <w:rsid w:val="0054029C"/>
    <w:rsid w:val="005408AD"/>
    <w:rsid w:val="005409A7"/>
    <w:rsid w:val="00540A75"/>
    <w:rsid w:val="00540B8C"/>
    <w:rsid w:val="00540BCC"/>
    <w:rsid w:val="0054119D"/>
    <w:rsid w:val="005413EC"/>
    <w:rsid w:val="005414A2"/>
    <w:rsid w:val="005414B0"/>
    <w:rsid w:val="00541661"/>
    <w:rsid w:val="00541790"/>
    <w:rsid w:val="00541B12"/>
    <w:rsid w:val="00541EA4"/>
    <w:rsid w:val="00541F99"/>
    <w:rsid w:val="00542391"/>
    <w:rsid w:val="0054269E"/>
    <w:rsid w:val="00542A14"/>
    <w:rsid w:val="00542B7A"/>
    <w:rsid w:val="00542C2D"/>
    <w:rsid w:val="00542D06"/>
    <w:rsid w:val="0054306C"/>
    <w:rsid w:val="00543070"/>
    <w:rsid w:val="00543081"/>
    <w:rsid w:val="0054314E"/>
    <w:rsid w:val="00543795"/>
    <w:rsid w:val="00543D0F"/>
    <w:rsid w:val="00543DBE"/>
    <w:rsid w:val="00543E7A"/>
    <w:rsid w:val="00544145"/>
    <w:rsid w:val="0054464B"/>
    <w:rsid w:val="0054471D"/>
    <w:rsid w:val="00544A42"/>
    <w:rsid w:val="00544E32"/>
    <w:rsid w:val="005451D4"/>
    <w:rsid w:val="005453BC"/>
    <w:rsid w:val="00545A61"/>
    <w:rsid w:val="00545B13"/>
    <w:rsid w:val="00545B28"/>
    <w:rsid w:val="00545E5A"/>
    <w:rsid w:val="00545E63"/>
    <w:rsid w:val="0054625A"/>
    <w:rsid w:val="00546274"/>
    <w:rsid w:val="00546BBE"/>
    <w:rsid w:val="00546C25"/>
    <w:rsid w:val="00546C63"/>
    <w:rsid w:val="00546F5A"/>
    <w:rsid w:val="005470F4"/>
    <w:rsid w:val="0054790F"/>
    <w:rsid w:val="00547B47"/>
    <w:rsid w:val="0055095A"/>
    <w:rsid w:val="0055095B"/>
    <w:rsid w:val="00550A13"/>
    <w:rsid w:val="005512FD"/>
    <w:rsid w:val="00551B18"/>
    <w:rsid w:val="00551C91"/>
    <w:rsid w:val="00551DEF"/>
    <w:rsid w:val="00552186"/>
    <w:rsid w:val="0055297A"/>
    <w:rsid w:val="00552FB5"/>
    <w:rsid w:val="00553444"/>
    <w:rsid w:val="00553B5E"/>
    <w:rsid w:val="00553C6D"/>
    <w:rsid w:val="00553EC0"/>
    <w:rsid w:val="00553F82"/>
    <w:rsid w:val="00553F95"/>
    <w:rsid w:val="005543BA"/>
    <w:rsid w:val="0055466C"/>
    <w:rsid w:val="00554BF8"/>
    <w:rsid w:val="0055529C"/>
    <w:rsid w:val="00555433"/>
    <w:rsid w:val="00556143"/>
    <w:rsid w:val="005563AF"/>
    <w:rsid w:val="00556599"/>
    <w:rsid w:val="005565CD"/>
    <w:rsid w:val="00556B10"/>
    <w:rsid w:val="00556CDD"/>
    <w:rsid w:val="00556D51"/>
    <w:rsid w:val="00556E71"/>
    <w:rsid w:val="00556EFF"/>
    <w:rsid w:val="00556FD6"/>
    <w:rsid w:val="0055717F"/>
    <w:rsid w:val="00557318"/>
    <w:rsid w:val="00557472"/>
    <w:rsid w:val="00557C00"/>
    <w:rsid w:val="00557E7B"/>
    <w:rsid w:val="0056008B"/>
    <w:rsid w:val="005600D9"/>
    <w:rsid w:val="005601A1"/>
    <w:rsid w:val="005602C9"/>
    <w:rsid w:val="00560394"/>
    <w:rsid w:val="00560417"/>
    <w:rsid w:val="005607D3"/>
    <w:rsid w:val="005608CF"/>
    <w:rsid w:val="00560C42"/>
    <w:rsid w:val="00560CB3"/>
    <w:rsid w:val="00560E6E"/>
    <w:rsid w:val="0056105D"/>
    <w:rsid w:val="005611C7"/>
    <w:rsid w:val="0056121E"/>
    <w:rsid w:val="005613E8"/>
    <w:rsid w:val="005615DB"/>
    <w:rsid w:val="00561831"/>
    <w:rsid w:val="00561883"/>
    <w:rsid w:val="00561F78"/>
    <w:rsid w:val="00561FFC"/>
    <w:rsid w:val="005626CF"/>
    <w:rsid w:val="005629E0"/>
    <w:rsid w:val="00562BBC"/>
    <w:rsid w:val="00562CBA"/>
    <w:rsid w:val="00562FDC"/>
    <w:rsid w:val="0056348F"/>
    <w:rsid w:val="00563797"/>
    <w:rsid w:val="0056389E"/>
    <w:rsid w:val="0056395A"/>
    <w:rsid w:val="00563A0D"/>
    <w:rsid w:val="005644E3"/>
    <w:rsid w:val="00564593"/>
    <w:rsid w:val="005645EF"/>
    <w:rsid w:val="00564B30"/>
    <w:rsid w:val="00564B8B"/>
    <w:rsid w:val="00565182"/>
    <w:rsid w:val="0056521E"/>
    <w:rsid w:val="00565361"/>
    <w:rsid w:val="005655A4"/>
    <w:rsid w:val="0056570E"/>
    <w:rsid w:val="005657A1"/>
    <w:rsid w:val="005658E3"/>
    <w:rsid w:val="00565C54"/>
    <w:rsid w:val="00565D86"/>
    <w:rsid w:val="005662CE"/>
    <w:rsid w:val="005664E6"/>
    <w:rsid w:val="00566691"/>
    <w:rsid w:val="00566880"/>
    <w:rsid w:val="00566B41"/>
    <w:rsid w:val="00566E5D"/>
    <w:rsid w:val="00566E5E"/>
    <w:rsid w:val="005675D8"/>
    <w:rsid w:val="00567B1E"/>
    <w:rsid w:val="00567B59"/>
    <w:rsid w:val="005701B9"/>
    <w:rsid w:val="0057023E"/>
    <w:rsid w:val="00570252"/>
    <w:rsid w:val="00570295"/>
    <w:rsid w:val="005704E9"/>
    <w:rsid w:val="0057052E"/>
    <w:rsid w:val="005705BD"/>
    <w:rsid w:val="005708AA"/>
    <w:rsid w:val="005708DB"/>
    <w:rsid w:val="00570A17"/>
    <w:rsid w:val="00570C37"/>
    <w:rsid w:val="00570D53"/>
    <w:rsid w:val="00570ECA"/>
    <w:rsid w:val="00571202"/>
    <w:rsid w:val="005713F2"/>
    <w:rsid w:val="00571499"/>
    <w:rsid w:val="00571564"/>
    <w:rsid w:val="00571673"/>
    <w:rsid w:val="005716E1"/>
    <w:rsid w:val="005716F4"/>
    <w:rsid w:val="00571850"/>
    <w:rsid w:val="00571A8C"/>
    <w:rsid w:val="00571B2E"/>
    <w:rsid w:val="00571D44"/>
    <w:rsid w:val="0057205B"/>
    <w:rsid w:val="005723CE"/>
    <w:rsid w:val="00572491"/>
    <w:rsid w:val="00572DDE"/>
    <w:rsid w:val="00573076"/>
    <w:rsid w:val="005731B3"/>
    <w:rsid w:val="005731D7"/>
    <w:rsid w:val="0057338E"/>
    <w:rsid w:val="00573E83"/>
    <w:rsid w:val="005741A0"/>
    <w:rsid w:val="00574219"/>
    <w:rsid w:val="00574298"/>
    <w:rsid w:val="005743E1"/>
    <w:rsid w:val="0057486B"/>
    <w:rsid w:val="00574AD9"/>
    <w:rsid w:val="00574B06"/>
    <w:rsid w:val="005750B7"/>
    <w:rsid w:val="00575476"/>
    <w:rsid w:val="00575482"/>
    <w:rsid w:val="00575637"/>
    <w:rsid w:val="00575A8C"/>
    <w:rsid w:val="00575B5A"/>
    <w:rsid w:val="00575D6A"/>
    <w:rsid w:val="00575F58"/>
    <w:rsid w:val="00576378"/>
    <w:rsid w:val="00576AB5"/>
    <w:rsid w:val="00576AFB"/>
    <w:rsid w:val="005775FE"/>
    <w:rsid w:val="00577AD6"/>
    <w:rsid w:val="00577FF5"/>
    <w:rsid w:val="00580305"/>
    <w:rsid w:val="00580A02"/>
    <w:rsid w:val="00580E34"/>
    <w:rsid w:val="005810FD"/>
    <w:rsid w:val="0058137E"/>
    <w:rsid w:val="00581474"/>
    <w:rsid w:val="0058147D"/>
    <w:rsid w:val="0058158A"/>
    <w:rsid w:val="00581A62"/>
    <w:rsid w:val="00581C34"/>
    <w:rsid w:val="00581C62"/>
    <w:rsid w:val="00581FD7"/>
    <w:rsid w:val="0058212C"/>
    <w:rsid w:val="0058216B"/>
    <w:rsid w:val="00582331"/>
    <w:rsid w:val="00582346"/>
    <w:rsid w:val="00582534"/>
    <w:rsid w:val="00582B90"/>
    <w:rsid w:val="00582DBD"/>
    <w:rsid w:val="00582EB8"/>
    <w:rsid w:val="005830E5"/>
    <w:rsid w:val="00583163"/>
    <w:rsid w:val="00583490"/>
    <w:rsid w:val="00583C1B"/>
    <w:rsid w:val="00583C51"/>
    <w:rsid w:val="00583CD7"/>
    <w:rsid w:val="00583D83"/>
    <w:rsid w:val="00583D9E"/>
    <w:rsid w:val="00583F62"/>
    <w:rsid w:val="00584216"/>
    <w:rsid w:val="0058454C"/>
    <w:rsid w:val="00584838"/>
    <w:rsid w:val="005848C9"/>
    <w:rsid w:val="00584A75"/>
    <w:rsid w:val="00584EB1"/>
    <w:rsid w:val="005850D3"/>
    <w:rsid w:val="005853E6"/>
    <w:rsid w:val="00585447"/>
    <w:rsid w:val="005855D7"/>
    <w:rsid w:val="00585BA8"/>
    <w:rsid w:val="00585CF4"/>
    <w:rsid w:val="00585D37"/>
    <w:rsid w:val="005865C2"/>
    <w:rsid w:val="0058663D"/>
    <w:rsid w:val="00586DC6"/>
    <w:rsid w:val="00586F87"/>
    <w:rsid w:val="005872EC"/>
    <w:rsid w:val="00587456"/>
    <w:rsid w:val="005876AB"/>
    <w:rsid w:val="0058770C"/>
    <w:rsid w:val="005878ED"/>
    <w:rsid w:val="00587E93"/>
    <w:rsid w:val="00587EED"/>
    <w:rsid w:val="00590003"/>
    <w:rsid w:val="005901C9"/>
    <w:rsid w:val="00590522"/>
    <w:rsid w:val="0059054B"/>
    <w:rsid w:val="00590DD2"/>
    <w:rsid w:val="005910B7"/>
    <w:rsid w:val="005910C1"/>
    <w:rsid w:val="0059113B"/>
    <w:rsid w:val="00591800"/>
    <w:rsid w:val="005919C8"/>
    <w:rsid w:val="00591BF2"/>
    <w:rsid w:val="00591CD2"/>
    <w:rsid w:val="00591E89"/>
    <w:rsid w:val="00592077"/>
    <w:rsid w:val="0059216C"/>
    <w:rsid w:val="005922A1"/>
    <w:rsid w:val="005922E0"/>
    <w:rsid w:val="00592399"/>
    <w:rsid w:val="005926E8"/>
    <w:rsid w:val="00592A71"/>
    <w:rsid w:val="00592D55"/>
    <w:rsid w:val="00593453"/>
    <w:rsid w:val="005936E1"/>
    <w:rsid w:val="005938AD"/>
    <w:rsid w:val="005938F9"/>
    <w:rsid w:val="00593A6E"/>
    <w:rsid w:val="00593A83"/>
    <w:rsid w:val="00593E62"/>
    <w:rsid w:val="00593FAC"/>
    <w:rsid w:val="00593FCF"/>
    <w:rsid w:val="00594261"/>
    <w:rsid w:val="00594357"/>
    <w:rsid w:val="005945EB"/>
    <w:rsid w:val="00594AC6"/>
    <w:rsid w:val="00594D1B"/>
    <w:rsid w:val="00594DF9"/>
    <w:rsid w:val="00594F66"/>
    <w:rsid w:val="00595049"/>
    <w:rsid w:val="00595231"/>
    <w:rsid w:val="005953B2"/>
    <w:rsid w:val="00595504"/>
    <w:rsid w:val="005956D0"/>
    <w:rsid w:val="0059589B"/>
    <w:rsid w:val="005961FC"/>
    <w:rsid w:val="00596439"/>
    <w:rsid w:val="005966EF"/>
    <w:rsid w:val="005967E6"/>
    <w:rsid w:val="0059699B"/>
    <w:rsid w:val="00596A40"/>
    <w:rsid w:val="005970B9"/>
    <w:rsid w:val="005971AC"/>
    <w:rsid w:val="005972B8"/>
    <w:rsid w:val="0059736C"/>
    <w:rsid w:val="0059790C"/>
    <w:rsid w:val="005979B5"/>
    <w:rsid w:val="00597C07"/>
    <w:rsid w:val="00597FE0"/>
    <w:rsid w:val="005A09ED"/>
    <w:rsid w:val="005A0B23"/>
    <w:rsid w:val="005A0D12"/>
    <w:rsid w:val="005A0D2A"/>
    <w:rsid w:val="005A0DCD"/>
    <w:rsid w:val="005A0FA6"/>
    <w:rsid w:val="005A14EC"/>
    <w:rsid w:val="005A18C9"/>
    <w:rsid w:val="005A19F2"/>
    <w:rsid w:val="005A1AB3"/>
    <w:rsid w:val="005A20DC"/>
    <w:rsid w:val="005A213C"/>
    <w:rsid w:val="005A233C"/>
    <w:rsid w:val="005A2749"/>
    <w:rsid w:val="005A274F"/>
    <w:rsid w:val="005A290E"/>
    <w:rsid w:val="005A2990"/>
    <w:rsid w:val="005A2A78"/>
    <w:rsid w:val="005A2B6E"/>
    <w:rsid w:val="005A2D80"/>
    <w:rsid w:val="005A2EE6"/>
    <w:rsid w:val="005A3392"/>
    <w:rsid w:val="005A34E0"/>
    <w:rsid w:val="005A3537"/>
    <w:rsid w:val="005A3787"/>
    <w:rsid w:val="005A38D2"/>
    <w:rsid w:val="005A3922"/>
    <w:rsid w:val="005A3BB9"/>
    <w:rsid w:val="005A40E9"/>
    <w:rsid w:val="005A4204"/>
    <w:rsid w:val="005A43C7"/>
    <w:rsid w:val="005A4458"/>
    <w:rsid w:val="005A48E7"/>
    <w:rsid w:val="005A4984"/>
    <w:rsid w:val="005A4AB8"/>
    <w:rsid w:val="005A4B03"/>
    <w:rsid w:val="005A4BE1"/>
    <w:rsid w:val="005A4CE9"/>
    <w:rsid w:val="005A51E8"/>
    <w:rsid w:val="005A555C"/>
    <w:rsid w:val="005A55F8"/>
    <w:rsid w:val="005A5692"/>
    <w:rsid w:val="005A5EFD"/>
    <w:rsid w:val="005A6116"/>
    <w:rsid w:val="005A61E6"/>
    <w:rsid w:val="005A64D9"/>
    <w:rsid w:val="005A6AFE"/>
    <w:rsid w:val="005A6B7B"/>
    <w:rsid w:val="005A6D5D"/>
    <w:rsid w:val="005A72AA"/>
    <w:rsid w:val="005A779A"/>
    <w:rsid w:val="005A780C"/>
    <w:rsid w:val="005A7994"/>
    <w:rsid w:val="005A7B28"/>
    <w:rsid w:val="005A7DB6"/>
    <w:rsid w:val="005B0024"/>
    <w:rsid w:val="005B07EF"/>
    <w:rsid w:val="005B0A28"/>
    <w:rsid w:val="005B11C7"/>
    <w:rsid w:val="005B11CC"/>
    <w:rsid w:val="005B1208"/>
    <w:rsid w:val="005B141E"/>
    <w:rsid w:val="005B1CA6"/>
    <w:rsid w:val="005B1CB0"/>
    <w:rsid w:val="005B1E9B"/>
    <w:rsid w:val="005B1F18"/>
    <w:rsid w:val="005B2041"/>
    <w:rsid w:val="005B272F"/>
    <w:rsid w:val="005B2AB1"/>
    <w:rsid w:val="005B2B06"/>
    <w:rsid w:val="005B2B4E"/>
    <w:rsid w:val="005B2BAE"/>
    <w:rsid w:val="005B2C1F"/>
    <w:rsid w:val="005B2D02"/>
    <w:rsid w:val="005B2D5C"/>
    <w:rsid w:val="005B2D93"/>
    <w:rsid w:val="005B3306"/>
    <w:rsid w:val="005B38A8"/>
    <w:rsid w:val="005B3A4A"/>
    <w:rsid w:val="005B3DF5"/>
    <w:rsid w:val="005B3E8E"/>
    <w:rsid w:val="005B3FA1"/>
    <w:rsid w:val="005B455C"/>
    <w:rsid w:val="005B462A"/>
    <w:rsid w:val="005B4640"/>
    <w:rsid w:val="005B48C0"/>
    <w:rsid w:val="005B48DF"/>
    <w:rsid w:val="005B4999"/>
    <w:rsid w:val="005B4AF2"/>
    <w:rsid w:val="005B4DEA"/>
    <w:rsid w:val="005B4E8D"/>
    <w:rsid w:val="005B4EB6"/>
    <w:rsid w:val="005B501B"/>
    <w:rsid w:val="005B513D"/>
    <w:rsid w:val="005B521A"/>
    <w:rsid w:val="005B565E"/>
    <w:rsid w:val="005B5847"/>
    <w:rsid w:val="005B587A"/>
    <w:rsid w:val="005B5E29"/>
    <w:rsid w:val="005B5F02"/>
    <w:rsid w:val="005B5FDD"/>
    <w:rsid w:val="005B605D"/>
    <w:rsid w:val="005B6421"/>
    <w:rsid w:val="005B659E"/>
    <w:rsid w:val="005B65AC"/>
    <w:rsid w:val="005B6633"/>
    <w:rsid w:val="005B66D5"/>
    <w:rsid w:val="005B685E"/>
    <w:rsid w:val="005B691E"/>
    <w:rsid w:val="005B6F18"/>
    <w:rsid w:val="005B70E6"/>
    <w:rsid w:val="005B7796"/>
    <w:rsid w:val="005B797B"/>
    <w:rsid w:val="005B7BD2"/>
    <w:rsid w:val="005B7DF6"/>
    <w:rsid w:val="005B7EBC"/>
    <w:rsid w:val="005B7FED"/>
    <w:rsid w:val="005C00B0"/>
    <w:rsid w:val="005C02B7"/>
    <w:rsid w:val="005C1305"/>
    <w:rsid w:val="005C1343"/>
    <w:rsid w:val="005C1544"/>
    <w:rsid w:val="005C1829"/>
    <w:rsid w:val="005C18EA"/>
    <w:rsid w:val="005C1B57"/>
    <w:rsid w:val="005C2126"/>
    <w:rsid w:val="005C23E4"/>
    <w:rsid w:val="005C25BD"/>
    <w:rsid w:val="005C264D"/>
    <w:rsid w:val="005C2D9D"/>
    <w:rsid w:val="005C2E75"/>
    <w:rsid w:val="005C2FD8"/>
    <w:rsid w:val="005C3015"/>
    <w:rsid w:val="005C3072"/>
    <w:rsid w:val="005C3155"/>
    <w:rsid w:val="005C36C3"/>
    <w:rsid w:val="005C3D8A"/>
    <w:rsid w:val="005C4A58"/>
    <w:rsid w:val="005C4D3D"/>
    <w:rsid w:val="005C513C"/>
    <w:rsid w:val="005C52CA"/>
    <w:rsid w:val="005C546F"/>
    <w:rsid w:val="005C5554"/>
    <w:rsid w:val="005C5CC8"/>
    <w:rsid w:val="005C5FA6"/>
    <w:rsid w:val="005C5FDA"/>
    <w:rsid w:val="005C6048"/>
    <w:rsid w:val="005C68EE"/>
    <w:rsid w:val="005C6933"/>
    <w:rsid w:val="005C6A12"/>
    <w:rsid w:val="005C6C39"/>
    <w:rsid w:val="005C6D5A"/>
    <w:rsid w:val="005C7129"/>
    <w:rsid w:val="005C7246"/>
    <w:rsid w:val="005C7266"/>
    <w:rsid w:val="005C7444"/>
    <w:rsid w:val="005C766C"/>
    <w:rsid w:val="005C7843"/>
    <w:rsid w:val="005C7F39"/>
    <w:rsid w:val="005D02A8"/>
    <w:rsid w:val="005D038E"/>
    <w:rsid w:val="005D045A"/>
    <w:rsid w:val="005D05A6"/>
    <w:rsid w:val="005D06E0"/>
    <w:rsid w:val="005D077C"/>
    <w:rsid w:val="005D07EC"/>
    <w:rsid w:val="005D097B"/>
    <w:rsid w:val="005D0DE5"/>
    <w:rsid w:val="005D1200"/>
    <w:rsid w:val="005D12A6"/>
    <w:rsid w:val="005D1499"/>
    <w:rsid w:val="005D14AE"/>
    <w:rsid w:val="005D18ED"/>
    <w:rsid w:val="005D1948"/>
    <w:rsid w:val="005D1C85"/>
    <w:rsid w:val="005D1D83"/>
    <w:rsid w:val="005D1F74"/>
    <w:rsid w:val="005D21B7"/>
    <w:rsid w:val="005D21D4"/>
    <w:rsid w:val="005D232D"/>
    <w:rsid w:val="005D2346"/>
    <w:rsid w:val="005D24DD"/>
    <w:rsid w:val="005D2550"/>
    <w:rsid w:val="005D301B"/>
    <w:rsid w:val="005D326C"/>
    <w:rsid w:val="005D33FE"/>
    <w:rsid w:val="005D380A"/>
    <w:rsid w:val="005D3DA4"/>
    <w:rsid w:val="005D475A"/>
    <w:rsid w:val="005D47A1"/>
    <w:rsid w:val="005D4ECA"/>
    <w:rsid w:val="005D4ECF"/>
    <w:rsid w:val="005D4F75"/>
    <w:rsid w:val="005D505F"/>
    <w:rsid w:val="005D50D1"/>
    <w:rsid w:val="005D5156"/>
    <w:rsid w:val="005D5285"/>
    <w:rsid w:val="005D56E4"/>
    <w:rsid w:val="005D579C"/>
    <w:rsid w:val="005D5850"/>
    <w:rsid w:val="005D5927"/>
    <w:rsid w:val="005D59F7"/>
    <w:rsid w:val="005D5A0C"/>
    <w:rsid w:val="005D5A5D"/>
    <w:rsid w:val="005D5A66"/>
    <w:rsid w:val="005D617E"/>
    <w:rsid w:val="005D6199"/>
    <w:rsid w:val="005D6215"/>
    <w:rsid w:val="005D63CE"/>
    <w:rsid w:val="005D676B"/>
    <w:rsid w:val="005D6822"/>
    <w:rsid w:val="005D686E"/>
    <w:rsid w:val="005D6909"/>
    <w:rsid w:val="005D6ADD"/>
    <w:rsid w:val="005D6DCC"/>
    <w:rsid w:val="005D6FD5"/>
    <w:rsid w:val="005D71AC"/>
    <w:rsid w:val="005D724F"/>
    <w:rsid w:val="005D74C0"/>
    <w:rsid w:val="005D75A9"/>
    <w:rsid w:val="005D776E"/>
    <w:rsid w:val="005D77F8"/>
    <w:rsid w:val="005D7997"/>
    <w:rsid w:val="005D7B6B"/>
    <w:rsid w:val="005D7DB4"/>
    <w:rsid w:val="005E0048"/>
    <w:rsid w:val="005E02CF"/>
    <w:rsid w:val="005E0392"/>
    <w:rsid w:val="005E065E"/>
    <w:rsid w:val="005E0923"/>
    <w:rsid w:val="005E164C"/>
    <w:rsid w:val="005E18A4"/>
    <w:rsid w:val="005E191D"/>
    <w:rsid w:val="005E1C18"/>
    <w:rsid w:val="005E1C54"/>
    <w:rsid w:val="005E1D1D"/>
    <w:rsid w:val="005E23B1"/>
    <w:rsid w:val="005E2422"/>
    <w:rsid w:val="005E2500"/>
    <w:rsid w:val="005E2607"/>
    <w:rsid w:val="005E2852"/>
    <w:rsid w:val="005E28D0"/>
    <w:rsid w:val="005E2C0B"/>
    <w:rsid w:val="005E30E6"/>
    <w:rsid w:val="005E34CA"/>
    <w:rsid w:val="005E34FD"/>
    <w:rsid w:val="005E34FE"/>
    <w:rsid w:val="005E3A85"/>
    <w:rsid w:val="005E3B89"/>
    <w:rsid w:val="005E3BC6"/>
    <w:rsid w:val="005E3BFF"/>
    <w:rsid w:val="005E3FFE"/>
    <w:rsid w:val="005E41EB"/>
    <w:rsid w:val="005E4270"/>
    <w:rsid w:val="005E4673"/>
    <w:rsid w:val="005E4751"/>
    <w:rsid w:val="005E5367"/>
    <w:rsid w:val="005E53ED"/>
    <w:rsid w:val="005E5484"/>
    <w:rsid w:val="005E579D"/>
    <w:rsid w:val="005E5A4A"/>
    <w:rsid w:val="005E5AD4"/>
    <w:rsid w:val="005E5B0E"/>
    <w:rsid w:val="005E614C"/>
    <w:rsid w:val="005E61C9"/>
    <w:rsid w:val="005E61DD"/>
    <w:rsid w:val="005E653C"/>
    <w:rsid w:val="005E69B2"/>
    <w:rsid w:val="005E6C03"/>
    <w:rsid w:val="005E6CB3"/>
    <w:rsid w:val="005E6D36"/>
    <w:rsid w:val="005E70BA"/>
    <w:rsid w:val="005E723B"/>
    <w:rsid w:val="005E75F5"/>
    <w:rsid w:val="005E773B"/>
    <w:rsid w:val="005E798A"/>
    <w:rsid w:val="005F02E8"/>
    <w:rsid w:val="005F04F3"/>
    <w:rsid w:val="005F050A"/>
    <w:rsid w:val="005F06D0"/>
    <w:rsid w:val="005F088C"/>
    <w:rsid w:val="005F0948"/>
    <w:rsid w:val="005F0BD4"/>
    <w:rsid w:val="005F0E66"/>
    <w:rsid w:val="005F119A"/>
    <w:rsid w:val="005F1262"/>
    <w:rsid w:val="005F18B3"/>
    <w:rsid w:val="005F1B0F"/>
    <w:rsid w:val="005F1CD7"/>
    <w:rsid w:val="005F24B0"/>
    <w:rsid w:val="005F2703"/>
    <w:rsid w:val="005F290C"/>
    <w:rsid w:val="005F309B"/>
    <w:rsid w:val="005F3B00"/>
    <w:rsid w:val="005F3BB7"/>
    <w:rsid w:val="005F3C90"/>
    <w:rsid w:val="005F3CC8"/>
    <w:rsid w:val="005F3CF0"/>
    <w:rsid w:val="005F4071"/>
    <w:rsid w:val="005F41C0"/>
    <w:rsid w:val="005F4470"/>
    <w:rsid w:val="005F4600"/>
    <w:rsid w:val="005F46C0"/>
    <w:rsid w:val="005F4B4F"/>
    <w:rsid w:val="005F53F9"/>
    <w:rsid w:val="005F541B"/>
    <w:rsid w:val="005F5481"/>
    <w:rsid w:val="005F5B16"/>
    <w:rsid w:val="005F5BD4"/>
    <w:rsid w:val="005F5D34"/>
    <w:rsid w:val="005F5F15"/>
    <w:rsid w:val="005F65B1"/>
    <w:rsid w:val="005F67CE"/>
    <w:rsid w:val="005F67D6"/>
    <w:rsid w:val="005F6A43"/>
    <w:rsid w:val="005F6C6B"/>
    <w:rsid w:val="005F6D4B"/>
    <w:rsid w:val="005F6D60"/>
    <w:rsid w:val="005F77BC"/>
    <w:rsid w:val="005F79B5"/>
    <w:rsid w:val="005F79EB"/>
    <w:rsid w:val="005F7CA2"/>
    <w:rsid w:val="005F7EEC"/>
    <w:rsid w:val="006000A9"/>
    <w:rsid w:val="00600387"/>
    <w:rsid w:val="006005B6"/>
    <w:rsid w:val="00600A53"/>
    <w:rsid w:val="00600ADC"/>
    <w:rsid w:val="00600B92"/>
    <w:rsid w:val="00601C84"/>
    <w:rsid w:val="00601CB8"/>
    <w:rsid w:val="00601E18"/>
    <w:rsid w:val="0060249A"/>
    <w:rsid w:val="00603692"/>
    <w:rsid w:val="00603695"/>
    <w:rsid w:val="006037E9"/>
    <w:rsid w:val="0060386C"/>
    <w:rsid w:val="006038C3"/>
    <w:rsid w:val="00603C99"/>
    <w:rsid w:val="00603D05"/>
    <w:rsid w:val="00603D15"/>
    <w:rsid w:val="00604061"/>
    <w:rsid w:val="0060453D"/>
    <w:rsid w:val="006046DC"/>
    <w:rsid w:val="0060471F"/>
    <w:rsid w:val="0060480F"/>
    <w:rsid w:val="0060496D"/>
    <w:rsid w:val="00604BA0"/>
    <w:rsid w:val="00605247"/>
    <w:rsid w:val="006053EB"/>
    <w:rsid w:val="00605412"/>
    <w:rsid w:val="00605699"/>
    <w:rsid w:val="00605AE1"/>
    <w:rsid w:val="00605E73"/>
    <w:rsid w:val="006060A7"/>
    <w:rsid w:val="00606336"/>
    <w:rsid w:val="0060651E"/>
    <w:rsid w:val="006069F2"/>
    <w:rsid w:val="00606A28"/>
    <w:rsid w:val="00607109"/>
    <w:rsid w:val="006075C9"/>
    <w:rsid w:val="006077BB"/>
    <w:rsid w:val="00607AF7"/>
    <w:rsid w:val="00607B37"/>
    <w:rsid w:val="00607B52"/>
    <w:rsid w:val="0061045A"/>
    <w:rsid w:val="00610952"/>
    <w:rsid w:val="00610A24"/>
    <w:rsid w:val="00610C07"/>
    <w:rsid w:val="00610D6B"/>
    <w:rsid w:val="00610DAF"/>
    <w:rsid w:val="0061106C"/>
    <w:rsid w:val="006113AD"/>
    <w:rsid w:val="00611541"/>
    <w:rsid w:val="00611781"/>
    <w:rsid w:val="00611C9F"/>
    <w:rsid w:val="00611DB5"/>
    <w:rsid w:val="0061208C"/>
    <w:rsid w:val="006121CB"/>
    <w:rsid w:val="006129E0"/>
    <w:rsid w:val="00612B5C"/>
    <w:rsid w:val="00612BFD"/>
    <w:rsid w:val="00612C7E"/>
    <w:rsid w:val="00612E89"/>
    <w:rsid w:val="00612EBB"/>
    <w:rsid w:val="00613047"/>
    <w:rsid w:val="006132F5"/>
    <w:rsid w:val="0061347C"/>
    <w:rsid w:val="00613902"/>
    <w:rsid w:val="00613AE1"/>
    <w:rsid w:val="00613B2F"/>
    <w:rsid w:val="00613C94"/>
    <w:rsid w:val="00613D4C"/>
    <w:rsid w:val="00613F98"/>
    <w:rsid w:val="00614006"/>
    <w:rsid w:val="0061410E"/>
    <w:rsid w:val="006142BC"/>
    <w:rsid w:val="00614344"/>
    <w:rsid w:val="00614426"/>
    <w:rsid w:val="0061475E"/>
    <w:rsid w:val="00614788"/>
    <w:rsid w:val="00614A65"/>
    <w:rsid w:val="00614C27"/>
    <w:rsid w:val="00614C8F"/>
    <w:rsid w:val="00614CDA"/>
    <w:rsid w:val="00615128"/>
    <w:rsid w:val="00615480"/>
    <w:rsid w:val="006155AD"/>
    <w:rsid w:val="00615962"/>
    <w:rsid w:val="00615B7A"/>
    <w:rsid w:val="00615BC9"/>
    <w:rsid w:val="00615C99"/>
    <w:rsid w:val="00615CF4"/>
    <w:rsid w:val="00615E57"/>
    <w:rsid w:val="00615FF0"/>
    <w:rsid w:val="00616107"/>
    <w:rsid w:val="0061622C"/>
    <w:rsid w:val="0061626A"/>
    <w:rsid w:val="00616274"/>
    <w:rsid w:val="00616365"/>
    <w:rsid w:val="00616637"/>
    <w:rsid w:val="00616ADA"/>
    <w:rsid w:val="00616C9F"/>
    <w:rsid w:val="00616DDB"/>
    <w:rsid w:val="006178A3"/>
    <w:rsid w:val="006178E9"/>
    <w:rsid w:val="00617948"/>
    <w:rsid w:val="00617979"/>
    <w:rsid w:val="00620464"/>
    <w:rsid w:val="006207C4"/>
    <w:rsid w:val="00620845"/>
    <w:rsid w:val="00620BBF"/>
    <w:rsid w:val="00620BD5"/>
    <w:rsid w:val="006212ED"/>
    <w:rsid w:val="00621583"/>
    <w:rsid w:val="00621934"/>
    <w:rsid w:val="00621E62"/>
    <w:rsid w:val="00622045"/>
    <w:rsid w:val="00622103"/>
    <w:rsid w:val="00622125"/>
    <w:rsid w:val="006221EB"/>
    <w:rsid w:val="006228FB"/>
    <w:rsid w:val="00622DED"/>
    <w:rsid w:val="0062336F"/>
    <w:rsid w:val="006235E7"/>
    <w:rsid w:val="00623938"/>
    <w:rsid w:val="00623CB8"/>
    <w:rsid w:val="00623D21"/>
    <w:rsid w:val="00623DB5"/>
    <w:rsid w:val="006241EE"/>
    <w:rsid w:val="00624419"/>
    <w:rsid w:val="00624772"/>
    <w:rsid w:val="00624A34"/>
    <w:rsid w:val="00624A9C"/>
    <w:rsid w:val="00624CCA"/>
    <w:rsid w:val="0062512B"/>
    <w:rsid w:val="0062514F"/>
    <w:rsid w:val="00625157"/>
    <w:rsid w:val="0062555F"/>
    <w:rsid w:val="00625B79"/>
    <w:rsid w:val="00625B85"/>
    <w:rsid w:val="00625BF1"/>
    <w:rsid w:val="00625D5D"/>
    <w:rsid w:val="00625DD4"/>
    <w:rsid w:val="00625EDD"/>
    <w:rsid w:val="00625F18"/>
    <w:rsid w:val="006264DD"/>
    <w:rsid w:val="0062693E"/>
    <w:rsid w:val="00626A6C"/>
    <w:rsid w:val="00626AA8"/>
    <w:rsid w:val="00626B92"/>
    <w:rsid w:val="00626C69"/>
    <w:rsid w:val="00626EB4"/>
    <w:rsid w:val="00626F55"/>
    <w:rsid w:val="00627175"/>
    <w:rsid w:val="006273B7"/>
    <w:rsid w:val="00627EA4"/>
    <w:rsid w:val="00627FCE"/>
    <w:rsid w:val="00630535"/>
    <w:rsid w:val="0063081C"/>
    <w:rsid w:val="00630BCF"/>
    <w:rsid w:val="00630D02"/>
    <w:rsid w:val="00630E4B"/>
    <w:rsid w:val="00630FF2"/>
    <w:rsid w:val="00631007"/>
    <w:rsid w:val="00631135"/>
    <w:rsid w:val="00631185"/>
    <w:rsid w:val="006312D2"/>
    <w:rsid w:val="00631990"/>
    <w:rsid w:val="00631F73"/>
    <w:rsid w:val="00631FAE"/>
    <w:rsid w:val="00632043"/>
    <w:rsid w:val="00632939"/>
    <w:rsid w:val="006329FF"/>
    <w:rsid w:val="00632B47"/>
    <w:rsid w:val="00632B62"/>
    <w:rsid w:val="00632E7C"/>
    <w:rsid w:val="00633047"/>
    <w:rsid w:val="006336FB"/>
    <w:rsid w:val="006339C8"/>
    <w:rsid w:val="00633B2C"/>
    <w:rsid w:val="006346E6"/>
    <w:rsid w:val="00634AA1"/>
    <w:rsid w:val="00634C4A"/>
    <w:rsid w:val="00634E36"/>
    <w:rsid w:val="00634F04"/>
    <w:rsid w:val="00635176"/>
    <w:rsid w:val="00635221"/>
    <w:rsid w:val="00635976"/>
    <w:rsid w:val="0063599C"/>
    <w:rsid w:val="00635C9F"/>
    <w:rsid w:val="00635F75"/>
    <w:rsid w:val="006362E9"/>
    <w:rsid w:val="00636539"/>
    <w:rsid w:val="00636719"/>
    <w:rsid w:val="0063681A"/>
    <w:rsid w:val="0063690E"/>
    <w:rsid w:val="0063718D"/>
    <w:rsid w:val="0063767E"/>
    <w:rsid w:val="00637879"/>
    <w:rsid w:val="006379B2"/>
    <w:rsid w:val="00640204"/>
    <w:rsid w:val="00640233"/>
    <w:rsid w:val="0064063F"/>
    <w:rsid w:val="0064099B"/>
    <w:rsid w:val="00640AE2"/>
    <w:rsid w:val="00640BEF"/>
    <w:rsid w:val="00640CDA"/>
    <w:rsid w:val="006410D5"/>
    <w:rsid w:val="00641436"/>
    <w:rsid w:val="00641628"/>
    <w:rsid w:val="006418C7"/>
    <w:rsid w:val="006419CE"/>
    <w:rsid w:val="00641B0B"/>
    <w:rsid w:val="00641BE2"/>
    <w:rsid w:val="00641E91"/>
    <w:rsid w:val="00641FCE"/>
    <w:rsid w:val="0064273C"/>
    <w:rsid w:val="006429D4"/>
    <w:rsid w:val="00642A82"/>
    <w:rsid w:val="0064338F"/>
    <w:rsid w:val="00643694"/>
    <w:rsid w:val="00644003"/>
    <w:rsid w:val="006442B4"/>
    <w:rsid w:val="00644328"/>
    <w:rsid w:val="00644A87"/>
    <w:rsid w:val="00644B16"/>
    <w:rsid w:val="00644D1E"/>
    <w:rsid w:val="00644DEB"/>
    <w:rsid w:val="00644F03"/>
    <w:rsid w:val="00644F3E"/>
    <w:rsid w:val="00644F48"/>
    <w:rsid w:val="00644F8B"/>
    <w:rsid w:val="00644F91"/>
    <w:rsid w:val="0064518D"/>
    <w:rsid w:val="00645391"/>
    <w:rsid w:val="006455B9"/>
    <w:rsid w:val="00645618"/>
    <w:rsid w:val="006457F6"/>
    <w:rsid w:val="00645E1F"/>
    <w:rsid w:val="00645FDD"/>
    <w:rsid w:val="006461BA"/>
    <w:rsid w:val="0064654A"/>
    <w:rsid w:val="0064681F"/>
    <w:rsid w:val="00646916"/>
    <w:rsid w:val="006469FD"/>
    <w:rsid w:val="00646EBF"/>
    <w:rsid w:val="00646F33"/>
    <w:rsid w:val="0064721D"/>
    <w:rsid w:val="00647472"/>
    <w:rsid w:val="0064774C"/>
    <w:rsid w:val="00647808"/>
    <w:rsid w:val="00647B6F"/>
    <w:rsid w:val="00647CEB"/>
    <w:rsid w:val="00647F8A"/>
    <w:rsid w:val="00650453"/>
    <w:rsid w:val="00650706"/>
    <w:rsid w:val="00650A82"/>
    <w:rsid w:val="00650F3C"/>
    <w:rsid w:val="0065107B"/>
    <w:rsid w:val="0065119E"/>
    <w:rsid w:val="00651616"/>
    <w:rsid w:val="0065188B"/>
    <w:rsid w:val="006518A1"/>
    <w:rsid w:val="00651AFE"/>
    <w:rsid w:val="006523CC"/>
    <w:rsid w:val="0065272C"/>
    <w:rsid w:val="00652CC0"/>
    <w:rsid w:val="00652D5B"/>
    <w:rsid w:val="00652D7B"/>
    <w:rsid w:val="00653099"/>
    <w:rsid w:val="00653C2E"/>
    <w:rsid w:val="00653FB1"/>
    <w:rsid w:val="0065402C"/>
    <w:rsid w:val="006543DF"/>
    <w:rsid w:val="00654B59"/>
    <w:rsid w:val="00654C40"/>
    <w:rsid w:val="00654CBD"/>
    <w:rsid w:val="00654E9F"/>
    <w:rsid w:val="00655186"/>
    <w:rsid w:val="00655332"/>
    <w:rsid w:val="00655462"/>
    <w:rsid w:val="00655B27"/>
    <w:rsid w:val="006560A9"/>
    <w:rsid w:val="0065645C"/>
    <w:rsid w:val="0065679F"/>
    <w:rsid w:val="006568D6"/>
    <w:rsid w:val="00656918"/>
    <w:rsid w:val="00656DF7"/>
    <w:rsid w:val="006578AC"/>
    <w:rsid w:val="006579B7"/>
    <w:rsid w:val="00657B93"/>
    <w:rsid w:val="00657BF9"/>
    <w:rsid w:val="00657E17"/>
    <w:rsid w:val="006602E0"/>
    <w:rsid w:val="006609D3"/>
    <w:rsid w:val="00660B7C"/>
    <w:rsid w:val="00660C22"/>
    <w:rsid w:val="00660C71"/>
    <w:rsid w:val="00660F50"/>
    <w:rsid w:val="006613B7"/>
    <w:rsid w:val="006614B6"/>
    <w:rsid w:val="00661CA8"/>
    <w:rsid w:val="00661D55"/>
    <w:rsid w:val="006620C8"/>
    <w:rsid w:val="0066250A"/>
    <w:rsid w:val="00662655"/>
    <w:rsid w:val="006629E7"/>
    <w:rsid w:val="00662A05"/>
    <w:rsid w:val="00662A58"/>
    <w:rsid w:val="00662F35"/>
    <w:rsid w:val="00662F59"/>
    <w:rsid w:val="0066318E"/>
    <w:rsid w:val="00663220"/>
    <w:rsid w:val="006639BE"/>
    <w:rsid w:val="00663D24"/>
    <w:rsid w:val="0066421A"/>
    <w:rsid w:val="006644C1"/>
    <w:rsid w:val="00664996"/>
    <w:rsid w:val="006649E2"/>
    <w:rsid w:val="00664D4D"/>
    <w:rsid w:val="00664F29"/>
    <w:rsid w:val="00665AFA"/>
    <w:rsid w:val="00665C96"/>
    <w:rsid w:val="00665EEB"/>
    <w:rsid w:val="00665F25"/>
    <w:rsid w:val="006663FD"/>
    <w:rsid w:val="00666417"/>
    <w:rsid w:val="006664F8"/>
    <w:rsid w:val="00666ACF"/>
    <w:rsid w:val="00666B94"/>
    <w:rsid w:val="00666C04"/>
    <w:rsid w:val="00666D0A"/>
    <w:rsid w:val="0066731F"/>
    <w:rsid w:val="006673EF"/>
    <w:rsid w:val="00667661"/>
    <w:rsid w:val="006678B3"/>
    <w:rsid w:val="006679C9"/>
    <w:rsid w:val="006679D1"/>
    <w:rsid w:val="00667B46"/>
    <w:rsid w:val="00667E9A"/>
    <w:rsid w:val="00667EDD"/>
    <w:rsid w:val="00670037"/>
    <w:rsid w:val="00670272"/>
    <w:rsid w:val="0067062A"/>
    <w:rsid w:val="00670F47"/>
    <w:rsid w:val="0067119F"/>
    <w:rsid w:val="00671A3C"/>
    <w:rsid w:val="00671B19"/>
    <w:rsid w:val="00671D0E"/>
    <w:rsid w:val="00671F9D"/>
    <w:rsid w:val="0067263C"/>
    <w:rsid w:val="00673620"/>
    <w:rsid w:val="00673872"/>
    <w:rsid w:val="00673C88"/>
    <w:rsid w:val="00673D8C"/>
    <w:rsid w:val="00673F28"/>
    <w:rsid w:val="0067407D"/>
    <w:rsid w:val="006742A0"/>
    <w:rsid w:val="0067461E"/>
    <w:rsid w:val="00674816"/>
    <w:rsid w:val="0067494B"/>
    <w:rsid w:val="00674A3E"/>
    <w:rsid w:val="00674A43"/>
    <w:rsid w:val="00674E49"/>
    <w:rsid w:val="00674EE5"/>
    <w:rsid w:val="0067509D"/>
    <w:rsid w:val="0067584F"/>
    <w:rsid w:val="006759B8"/>
    <w:rsid w:val="00675A5B"/>
    <w:rsid w:val="00675B2B"/>
    <w:rsid w:val="00675D96"/>
    <w:rsid w:val="00676503"/>
    <w:rsid w:val="00676674"/>
    <w:rsid w:val="00676B3D"/>
    <w:rsid w:val="00676B8B"/>
    <w:rsid w:val="00676D75"/>
    <w:rsid w:val="006773AA"/>
    <w:rsid w:val="00677825"/>
    <w:rsid w:val="00677B40"/>
    <w:rsid w:val="00677CA9"/>
    <w:rsid w:val="00677EF0"/>
    <w:rsid w:val="00677EFA"/>
    <w:rsid w:val="006803EA"/>
    <w:rsid w:val="00680E52"/>
    <w:rsid w:val="00681191"/>
    <w:rsid w:val="00681260"/>
    <w:rsid w:val="0068134E"/>
    <w:rsid w:val="006813CF"/>
    <w:rsid w:val="006814C2"/>
    <w:rsid w:val="00681975"/>
    <w:rsid w:val="00681AF7"/>
    <w:rsid w:val="00681B1C"/>
    <w:rsid w:val="0068224C"/>
    <w:rsid w:val="0068252D"/>
    <w:rsid w:val="00682859"/>
    <w:rsid w:val="006829B6"/>
    <w:rsid w:val="00682D7D"/>
    <w:rsid w:val="00682E38"/>
    <w:rsid w:val="006831A7"/>
    <w:rsid w:val="0068382C"/>
    <w:rsid w:val="00683BFE"/>
    <w:rsid w:val="006841AC"/>
    <w:rsid w:val="00684327"/>
    <w:rsid w:val="0068449D"/>
    <w:rsid w:val="006848C3"/>
    <w:rsid w:val="00684957"/>
    <w:rsid w:val="006849F8"/>
    <w:rsid w:val="00684D10"/>
    <w:rsid w:val="006850CD"/>
    <w:rsid w:val="006851AA"/>
    <w:rsid w:val="006851F5"/>
    <w:rsid w:val="00685435"/>
    <w:rsid w:val="006854D7"/>
    <w:rsid w:val="00685D9E"/>
    <w:rsid w:val="00685E38"/>
    <w:rsid w:val="00685F9E"/>
    <w:rsid w:val="0068614B"/>
    <w:rsid w:val="00686160"/>
    <w:rsid w:val="006862D9"/>
    <w:rsid w:val="0068632B"/>
    <w:rsid w:val="00686356"/>
    <w:rsid w:val="00686404"/>
    <w:rsid w:val="0068659F"/>
    <w:rsid w:val="00686BF1"/>
    <w:rsid w:val="00686C99"/>
    <w:rsid w:val="00686D9E"/>
    <w:rsid w:val="00686F4C"/>
    <w:rsid w:val="00687012"/>
    <w:rsid w:val="0068749E"/>
    <w:rsid w:val="006874B1"/>
    <w:rsid w:val="00687631"/>
    <w:rsid w:val="0068768F"/>
    <w:rsid w:val="0068769E"/>
    <w:rsid w:val="006876BB"/>
    <w:rsid w:val="00687878"/>
    <w:rsid w:val="00687BC6"/>
    <w:rsid w:val="00687F83"/>
    <w:rsid w:val="00687FE8"/>
    <w:rsid w:val="006903CE"/>
    <w:rsid w:val="006903F5"/>
    <w:rsid w:val="00690818"/>
    <w:rsid w:val="00690FA2"/>
    <w:rsid w:val="006918D4"/>
    <w:rsid w:val="00691A1A"/>
    <w:rsid w:val="00691D16"/>
    <w:rsid w:val="00692015"/>
    <w:rsid w:val="00692096"/>
    <w:rsid w:val="00692198"/>
    <w:rsid w:val="006921F1"/>
    <w:rsid w:val="006923BB"/>
    <w:rsid w:val="00692590"/>
    <w:rsid w:val="006928AF"/>
    <w:rsid w:val="006929D1"/>
    <w:rsid w:val="00692A0B"/>
    <w:rsid w:val="00692B0A"/>
    <w:rsid w:val="00692D87"/>
    <w:rsid w:val="00692F09"/>
    <w:rsid w:val="006930F6"/>
    <w:rsid w:val="006932AC"/>
    <w:rsid w:val="00693336"/>
    <w:rsid w:val="006934EA"/>
    <w:rsid w:val="00693626"/>
    <w:rsid w:val="00693682"/>
    <w:rsid w:val="006936F1"/>
    <w:rsid w:val="006937D4"/>
    <w:rsid w:val="006938BB"/>
    <w:rsid w:val="00693E88"/>
    <w:rsid w:val="00693E95"/>
    <w:rsid w:val="00693F69"/>
    <w:rsid w:val="0069418E"/>
    <w:rsid w:val="006941B4"/>
    <w:rsid w:val="00694DD5"/>
    <w:rsid w:val="006950AA"/>
    <w:rsid w:val="00695470"/>
    <w:rsid w:val="0069551F"/>
    <w:rsid w:val="0069589F"/>
    <w:rsid w:val="00695BA8"/>
    <w:rsid w:val="00695BD5"/>
    <w:rsid w:val="00695DC9"/>
    <w:rsid w:val="00695EF0"/>
    <w:rsid w:val="00696413"/>
    <w:rsid w:val="006964F5"/>
    <w:rsid w:val="00696BDE"/>
    <w:rsid w:val="00697062"/>
    <w:rsid w:val="006979A8"/>
    <w:rsid w:val="00697C39"/>
    <w:rsid w:val="00697DF9"/>
    <w:rsid w:val="006A001A"/>
    <w:rsid w:val="006A006D"/>
    <w:rsid w:val="006A01E4"/>
    <w:rsid w:val="006A02A3"/>
    <w:rsid w:val="006A08BC"/>
    <w:rsid w:val="006A0F02"/>
    <w:rsid w:val="006A0F5D"/>
    <w:rsid w:val="006A0F91"/>
    <w:rsid w:val="006A12E4"/>
    <w:rsid w:val="006A1D9A"/>
    <w:rsid w:val="006A1DFD"/>
    <w:rsid w:val="006A2361"/>
    <w:rsid w:val="006A2478"/>
    <w:rsid w:val="006A25D4"/>
    <w:rsid w:val="006A261C"/>
    <w:rsid w:val="006A2903"/>
    <w:rsid w:val="006A2D34"/>
    <w:rsid w:val="006A32FA"/>
    <w:rsid w:val="006A34BC"/>
    <w:rsid w:val="006A35F2"/>
    <w:rsid w:val="006A367D"/>
    <w:rsid w:val="006A38A7"/>
    <w:rsid w:val="006A39CD"/>
    <w:rsid w:val="006A3A04"/>
    <w:rsid w:val="006A3A8D"/>
    <w:rsid w:val="006A3BA5"/>
    <w:rsid w:val="006A4715"/>
    <w:rsid w:val="006A491E"/>
    <w:rsid w:val="006A498D"/>
    <w:rsid w:val="006A49BE"/>
    <w:rsid w:val="006A49C5"/>
    <w:rsid w:val="006A4AE9"/>
    <w:rsid w:val="006A4F58"/>
    <w:rsid w:val="006A527F"/>
    <w:rsid w:val="006A52B4"/>
    <w:rsid w:val="006A5610"/>
    <w:rsid w:val="006A564B"/>
    <w:rsid w:val="006A5875"/>
    <w:rsid w:val="006A5A5E"/>
    <w:rsid w:val="006A5B2B"/>
    <w:rsid w:val="006A5C1F"/>
    <w:rsid w:val="006A5F64"/>
    <w:rsid w:val="006A6068"/>
    <w:rsid w:val="006A6284"/>
    <w:rsid w:val="006A6639"/>
    <w:rsid w:val="006A6721"/>
    <w:rsid w:val="006A675C"/>
    <w:rsid w:val="006A6C06"/>
    <w:rsid w:val="006A6D48"/>
    <w:rsid w:val="006A7063"/>
    <w:rsid w:val="006A7D38"/>
    <w:rsid w:val="006B074B"/>
    <w:rsid w:val="006B07BF"/>
    <w:rsid w:val="006B0951"/>
    <w:rsid w:val="006B0983"/>
    <w:rsid w:val="006B0E1C"/>
    <w:rsid w:val="006B0FFE"/>
    <w:rsid w:val="006B11DB"/>
    <w:rsid w:val="006B1598"/>
    <w:rsid w:val="006B1878"/>
    <w:rsid w:val="006B1AA8"/>
    <w:rsid w:val="006B1AE7"/>
    <w:rsid w:val="006B200E"/>
    <w:rsid w:val="006B21BC"/>
    <w:rsid w:val="006B225A"/>
    <w:rsid w:val="006B2334"/>
    <w:rsid w:val="006B2397"/>
    <w:rsid w:val="006B28E4"/>
    <w:rsid w:val="006B2A92"/>
    <w:rsid w:val="006B2BC7"/>
    <w:rsid w:val="006B2C78"/>
    <w:rsid w:val="006B2D4F"/>
    <w:rsid w:val="006B30BD"/>
    <w:rsid w:val="006B3278"/>
    <w:rsid w:val="006B3299"/>
    <w:rsid w:val="006B32B8"/>
    <w:rsid w:val="006B32BC"/>
    <w:rsid w:val="006B340D"/>
    <w:rsid w:val="006B364A"/>
    <w:rsid w:val="006B36BA"/>
    <w:rsid w:val="006B3899"/>
    <w:rsid w:val="006B3BE9"/>
    <w:rsid w:val="006B3DFC"/>
    <w:rsid w:val="006B3F22"/>
    <w:rsid w:val="006B4965"/>
    <w:rsid w:val="006B4973"/>
    <w:rsid w:val="006B49E8"/>
    <w:rsid w:val="006B4A53"/>
    <w:rsid w:val="006B4C12"/>
    <w:rsid w:val="006B550C"/>
    <w:rsid w:val="006B5A11"/>
    <w:rsid w:val="006B5CA5"/>
    <w:rsid w:val="006B5E72"/>
    <w:rsid w:val="006B5ECF"/>
    <w:rsid w:val="006B5FCF"/>
    <w:rsid w:val="006B6053"/>
    <w:rsid w:val="006B67CC"/>
    <w:rsid w:val="006B6A77"/>
    <w:rsid w:val="006B6C3D"/>
    <w:rsid w:val="006B6D55"/>
    <w:rsid w:val="006B76E3"/>
    <w:rsid w:val="006B77B1"/>
    <w:rsid w:val="006C00C1"/>
    <w:rsid w:val="006C0434"/>
    <w:rsid w:val="006C0533"/>
    <w:rsid w:val="006C0648"/>
    <w:rsid w:val="006C06E4"/>
    <w:rsid w:val="006C0C80"/>
    <w:rsid w:val="006C0CCB"/>
    <w:rsid w:val="006C115A"/>
    <w:rsid w:val="006C1405"/>
    <w:rsid w:val="006C143E"/>
    <w:rsid w:val="006C19DD"/>
    <w:rsid w:val="006C225D"/>
    <w:rsid w:val="006C240F"/>
    <w:rsid w:val="006C24EC"/>
    <w:rsid w:val="006C259A"/>
    <w:rsid w:val="006C2B73"/>
    <w:rsid w:val="006C2DAB"/>
    <w:rsid w:val="006C3216"/>
    <w:rsid w:val="006C351A"/>
    <w:rsid w:val="006C3AF1"/>
    <w:rsid w:val="006C3D0D"/>
    <w:rsid w:val="006C3DE5"/>
    <w:rsid w:val="006C3ED6"/>
    <w:rsid w:val="006C3F9D"/>
    <w:rsid w:val="006C46F8"/>
    <w:rsid w:val="006C49EB"/>
    <w:rsid w:val="006C4CE6"/>
    <w:rsid w:val="006C4DC6"/>
    <w:rsid w:val="006C4F74"/>
    <w:rsid w:val="006C5356"/>
    <w:rsid w:val="006C543A"/>
    <w:rsid w:val="006C5CFD"/>
    <w:rsid w:val="006C5F19"/>
    <w:rsid w:val="006C6307"/>
    <w:rsid w:val="006C643F"/>
    <w:rsid w:val="006C69F2"/>
    <w:rsid w:val="006C6ABB"/>
    <w:rsid w:val="006C6B54"/>
    <w:rsid w:val="006C6B98"/>
    <w:rsid w:val="006C6DE9"/>
    <w:rsid w:val="006C75CD"/>
    <w:rsid w:val="006C77B7"/>
    <w:rsid w:val="006C7A3C"/>
    <w:rsid w:val="006C7A44"/>
    <w:rsid w:val="006C7B97"/>
    <w:rsid w:val="006C7EE6"/>
    <w:rsid w:val="006C7F08"/>
    <w:rsid w:val="006D00B2"/>
    <w:rsid w:val="006D00CE"/>
    <w:rsid w:val="006D0103"/>
    <w:rsid w:val="006D050D"/>
    <w:rsid w:val="006D0553"/>
    <w:rsid w:val="006D08C8"/>
    <w:rsid w:val="006D0BB2"/>
    <w:rsid w:val="006D0D4D"/>
    <w:rsid w:val="006D0E60"/>
    <w:rsid w:val="006D0FF5"/>
    <w:rsid w:val="006D10E7"/>
    <w:rsid w:val="006D1169"/>
    <w:rsid w:val="006D1522"/>
    <w:rsid w:val="006D15F2"/>
    <w:rsid w:val="006D17F6"/>
    <w:rsid w:val="006D1ACF"/>
    <w:rsid w:val="006D1D6B"/>
    <w:rsid w:val="006D1E71"/>
    <w:rsid w:val="006D247D"/>
    <w:rsid w:val="006D2577"/>
    <w:rsid w:val="006D2871"/>
    <w:rsid w:val="006D32DE"/>
    <w:rsid w:val="006D3364"/>
    <w:rsid w:val="006D3552"/>
    <w:rsid w:val="006D3560"/>
    <w:rsid w:val="006D36A5"/>
    <w:rsid w:val="006D3723"/>
    <w:rsid w:val="006D3E19"/>
    <w:rsid w:val="006D3E4D"/>
    <w:rsid w:val="006D3F7C"/>
    <w:rsid w:val="006D45E5"/>
    <w:rsid w:val="006D465F"/>
    <w:rsid w:val="006D4733"/>
    <w:rsid w:val="006D4AC0"/>
    <w:rsid w:val="006D4B49"/>
    <w:rsid w:val="006D4BA5"/>
    <w:rsid w:val="006D4C70"/>
    <w:rsid w:val="006D4F79"/>
    <w:rsid w:val="006D4FFA"/>
    <w:rsid w:val="006D5221"/>
    <w:rsid w:val="006D53B4"/>
    <w:rsid w:val="006D5A11"/>
    <w:rsid w:val="006D5EBB"/>
    <w:rsid w:val="006D5F34"/>
    <w:rsid w:val="006D5F69"/>
    <w:rsid w:val="006D610D"/>
    <w:rsid w:val="006D623D"/>
    <w:rsid w:val="006D6590"/>
    <w:rsid w:val="006D67E4"/>
    <w:rsid w:val="006D6ADE"/>
    <w:rsid w:val="006D6BFE"/>
    <w:rsid w:val="006D6CE5"/>
    <w:rsid w:val="006D6F57"/>
    <w:rsid w:val="006D705A"/>
    <w:rsid w:val="006D7170"/>
    <w:rsid w:val="006D740A"/>
    <w:rsid w:val="006D77C3"/>
    <w:rsid w:val="006D7922"/>
    <w:rsid w:val="006D7956"/>
    <w:rsid w:val="006D7B49"/>
    <w:rsid w:val="006D7D5C"/>
    <w:rsid w:val="006D7FA3"/>
    <w:rsid w:val="006E0215"/>
    <w:rsid w:val="006E02BF"/>
    <w:rsid w:val="006E0577"/>
    <w:rsid w:val="006E0666"/>
    <w:rsid w:val="006E0965"/>
    <w:rsid w:val="006E10B5"/>
    <w:rsid w:val="006E136F"/>
    <w:rsid w:val="006E150F"/>
    <w:rsid w:val="006E17BB"/>
    <w:rsid w:val="006E1EAE"/>
    <w:rsid w:val="006E1F53"/>
    <w:rsid w:val="006E2053"/>
    <w:rsid w:val="006E2059"/>
    <w:rsid w:val="006E208C"/>
    <w:rsid w:val="006E22A4"/>
    <w:rsid w:val="006E22DA"/>
    <w:rsid w:val="006E2399"/>
    <w:rsid w:val="006E2434"/>
    <w:rsid w:val="006E285F"/>
    <w:rsid w:val="006E28D5"/>
    <w:rsid w:val="006E2B2E"/>
    <w:rsid w:val="006E33FB"/>
    <w:rsid w:val="006E3429"/>
    <w:rsid w:val="006E397F"/>
    <w:rsid w:val="006E3991"/>
    <w:rsid w:val="006E46A4"/>
    <w:rsid w:val="006E4AA2"/>
    <w:rsid w:val="006E4CBE"/>
    <w:rsid w:val="006E4E7C"/>
    <w:rsid w:val="006E59C6"/>
    <w:rsid w:val="006E59CB"/>
    <w:rsid w:val="006E59F0"/>
    <w:rsid w:val="006E5DD7"/>
    <w:rsid w:val="006E5E01"/>
    <w:rsid w:val="006E5E91"/>
    <w:rsid w:val="006E5EC2"/>
    <w:rsid w:val="006E5FFA"/>
    <w:rsid w:val="006E601E"/>
    <w:rsid w:val="006E678F"/>
    <w:rsid w:val="006E6887"/>
    <w:rsid w:val="006E6D32"/>
    <w:rsid w:val="006E6EAF"/>
    <w:rsid w:val="006E70C6"/>
    <w:rsid w:val="006E7129"/>
    <w:rsid w:val="006E7242"/>
    <w:rsid w:val="006E73F4"/>
    <w:rsid w:val="006E75F2"/>
    <w:rsid w:val="006E75FB"/>
    <w:rsid w:val="006E77AC"/>
    <w:rsid w:val="006F09C3"/>
    <w:rsid w:val="006F0B84"/>
    <w:rsid w:val="006F0FA6"/>
    <w:rsid w:val="006F19E2"/>
    <w:rsid w:val="006F1C3C"/>
    <w:rsid w:val="006F2412"/>
    <w:rsid w:val="006F305E"/>
    <w:rsid w:val="006F3603"/>
    <w:rsid w:val="006F3630"/>
    <w:rsid w:val="006F36B7"/>
    <w:rsid w:val="006F399E"/>
    <w:rsid w:val="006F3A1A"/>
    <w:rsid w:val="006F3BCF"/>
    <w:rsid w:val="006F3C77"/>
    <w:rsid w:val="006F3EE6"/>
    <w:rsid w:val="006F46AE"/>
    <w:rsid w:val="006F4E0A"/>
    <w:rsid w:val="006F5506"/>
    <w:rsid w:val="006F5A7B"/>
    <w:rsid w:val="006F5D5D"/>
    <w:rsid w:val="006F5E09"/>
    <w:rsid w:val="006F611F"/>
    <w:rsid w:val="006F629C"/>
    <w:rsid w:val="006F62A7"/>
    <w:rsid w:val="006F65C7"/>
    <w:rsid w:val="006F693E"/>
    <w:rsid w:val="006F7676"/>
    <w:rsid w:val="0070076E"/>
    <w:rsid w:val="00700CF4"/>
    <w:rsid w:val="00700E3E"/>
    <w:rsid w:val="00700F94"/>
    <w:rsid w:val="00700F95"/>
    <w:rsid w:val="007015C6"/>
    <w:rsid w:val="00701C88"/>
    <w:rsid w:val="007027D2"/>
    <w:rsid w:val="00702817"/>
    <w:rsid w:val="00702A03"/>
    <w:rsid w:val="00702C7D"/>
    <w:rsid w:val="00702FC4"/>
    <w:rsid w:val="00703437"/>
    <w:rsid w:val="00703B23"/>
    <w:rsid w:val="00703F38"/>
    <w:rsid w:val="00704042"/>
    <w:rsid w:val="00704178"/>
    <w:rsid w:val="007043BE"/>
    <w:rsid w:val="00704585"/>
    <w:rsid w:val="00704675"/>
    <w:rsid w:val="00704DA7"/>
    <w:rsid w:val="0070506F"/>
    <w:rsid w:val="0070525A"/>
    <w:rsid w:val="00705447"/>
    <w:rsid w:val="00705565"/>
    <w:rsid w:val="00705596"/>
    <w:rsid w:val="00705633"/>
    <w:rsid w:val="007057D9"/>
    <w:rsid w:val="00705821"/>
    <w:rsid w:val="00705EFF"/>
    <w:rsid w:val="00706041"/>
    <w:rsid w:val="00706142"/>
    <w:rsid w:val="007066F6"/>
    <w:rsid w:val="007068E5"/>
    <w:rsid w:val="00706938"/>
    <w:rsid w:val="00706BCC"/>
    <w:rsid w:val="0070700C"/>
    <w:rsid w:val="007071F6"/>
    <w:rsid w:val="007073F2"/>
    <w:rsid w:val="007075C0"/>
    <w:rsid w:val="007077FA"/>
    <w:rsid w:val="0071106C"/>
    <w:rsid w:val="00711AA5"/>
    <w:rsid w:val="00711D1D"/>
    <w:rsid w:val="00712044"/>
    <w:rsid w:val="0071222D"/>
    <w:rsid w:val="007122E7"/>
    <w:rsid w:val="00712632"/>
    <w:rsid w:val="0071273F"/>
    <w:rsid w:val="00712896"/>
    <w:rsid w:val="0071298D"/>
    <w:rsid w:val="00712A26"/>
    <w:rsid w:val="00712EE5"/>
    <w:rsid w:val="00712F34"/>
    <w:rsid w:val="00713453"/>
    <w:rsid w:val="00713603"/>
    <w:rsid w:val="00713D81"/>
    <w:rsid w:val="00713E37"/>
    <w:rsid w:val="00713F1E"/>
    <w:rsid w:val="007144C2"/>
    <w:rsid w:val="007147CA"/>
    <w:rsid w:val="007149CE"/>
    <w:rsid w:val="00714A4B"/>
    <w:rsid w:val="00714DEE"/>
    <w:rsid w:val="00715127"/>
    <w:rsid w:val="007160F0"/>
    <w:rsid w:val="00716813"/>
    <w:rsid w:val="0071693F"/>
    <w:rsid w:val="00716E20"/>
    <w:rsid w:val="0071703D"/>
    <w:rsid w:val="00717071"/>
    <w:rsid w:val="007170D1"/>
    <w:rsid w:val="00717138"/>
    <w:rsid w:val="00717259"/>
    <w:rsid w:val="0071744D"/>
    <w:rsid w:val="0071746C"/>
    <w:rsid w:val="0071760B"/>
    <w:rsid w:val="00717664"/>
    <w:rsid w:val="00717B22"/>
    <w:rsid w:val="00717CD0"/>
    <w:rsid w:val="00717CE2"/>
    <w:rsid w:val="00717D7A"/>
    <w:rsid w:val="0072086F"/>
    <w:rsid w:val="007210D4"/>
    <w:rsid w:val="00721290"/>
    <w:rsid w:val="0072150A"/>
    <w:rsid w:val="00721676"/>
    <w:rsid w:val="00721A76"/>
    <w:rsid w:val="00721CA0"/>
    <w:rsid w:val="00721D94"/>
    <w:rsid w:val="00721ECE"/>
    <w:rsid w:val="00721EEA"/>
    <w:rsid w:val="00722302"/>
    <w:rsid w:val="00722467"/>
    <w:rsid w:val="00722664"/>
    <w:rsid w:val="0072268E"/>
    <w:rsid w:val="00722728"/>
    <w:rsid w:val="00722C14"/>
    <w:rsid w:val="00722E07"/>
    <w:rsid w:val="007231DD"/>
    <w:rsid w:val="007232EC"/>
    <w:rsid w:val="00723443"/>
    <w:rsid w:val="007234ED"/>
    <w:rsid w:val="0072388C"/>
    <w:rsid w:val="007239F8"/>
    <w:rsid w:val="00723BC0"/>
    <w:rsid w:val="00723F31"/>
    <w:rsid w:val="007243C0"/>
    <w:rsid w:val="007244D7"/>
    <w:rsid w:val="0072455E"/>
    <w:rsid w:val="00724729"/>
    <w:rsid w:val="00724741"/>
    <w:rsid w:val="00724A25"/>
    <w:rsid w:val="00724C68"/>
    <w:rsid w:val="00725043"/>
    <w:rsid w:val="00725063"/>
    <w:rsid w:val="007252F8"/>
    <w:rsid w:val="00725322"/>
    <w:rsid w:val="00725637"/>
    <w:rsid w:val="00725773"/>
    <w:rsid w:val="00725C0C"/>
    <w:rsid w:val="00725C50"/>
    <w:rsid w:val="0072609C"/>
    <w:rsid w:val="00726181"/>
    <w:rsid w:val="00726B07"/>
    <w:rsid w:val="00726C6A"/>
    <w:rsid w:val="00726FEC"/>
    <w:rsid w:val="00727467"/>
    <w:rsid w:val="007274A4"/>
    <w:rsid w:val="00727531"/>
    <w:rsid w:val="00727F2D"/>
    <w:rsid w:val="007304C1"/>
    <w:rsid w:val="007305AF"/>
    <w:rsid w:val="0073084F"/>
    <w:rsid w:val="0073097D"/>
    <w:rsid w:val="00730D4F"/>
    <w:rsid w:val="00730ED0"/>
    <w:rsid w:val="007315CE"/>
    <w:rsid w:val="00731761"/>
    <w:rsid w:val="007317C0"/>
    <w:rsid w:val="00731A47"/>
    <w:rsid w:val="00731D86"/>
    <w:rsid w:val="00731DFF"/>
    <w:rsid w:val="00731EEC"/>
    <w:rsid w:val="00731F85"/>
    <w:rsid w:val="007321BA"/>
    <w:rsid w:val="00732512"/>
    <w:rsid w:val="007325C7"/>
    <w:rsid w:val="0073285D"/>
    <w:rsid w:val="0073295A"/>
    <w:rsid w:val="00732990"/>
    <w:rsid w:val="00732B19"/>
    <w:rsid w:val="00732EA4"/>
    <w:rsid w:val="00733197"/>
    <w:rsid w:val="007332E7"/>
    <w:rsid w:val="00733356"/>
    <w:rsid w:val="00733C7C"/>
    <w:rsid w:val="00733DA8"/>
    <w:rsid w:val="00733FB8"/>
    <w:rsid w:val="007340C4"/>
    <w:rsid w:val="00734848"/>
    <w:rsid w:val="00734CF6"/>
    <w:rsid w:val="00734E00"/>
    <w:rsid w:val="0073571A"/>
    <w:rsid w:val="007358DF"/>
    <w:rsid w:val="00735DFF"/>
    <w:rsid w:val="00735E72"/>
    <w:rsid w:val="00735FDE"/>
    <w:rsid w:val="00736133"/>
    <w:rsid w:val="00736355"/>
    <w:rsid w:val="007365D4"/>
    <w:rsid w:val="00736675"/>
    <w:rsid w:val="00736F11"/>
    <w:rsid w:val="0073738B"/>
    <w:rsid w:val="00737390"/>
    <w:rsid w:val="00737989"/>
    <w:rsid w:val="00737A66"/>
    <w:rsid w:val="00737CEC"/>
    <w:rsid w:val="00737E9C"/>
    <w:rsid w:val="00740008"/>
    <w:rsid w:val="007407A0"/>
    <w:rsid w:val="00740828"/>
    <w:rsid w:val="0074091E"/>
    <w:rsid w:val="0074098F"/>
    <w:rsid w:val="00740A62"/>
    <w:rsid w:val="00740E77"/>
    <w:rsid w:val="00740EF8"/>
    <w:rsid w:val="0074128C"/>
    <w:rsid w:val="007412B3"/>
    <w:rsid w:val="00741436"/>
    <w:rsid w:val="00741599"/>
    <w:rsid w:val="0074180B"/>
    <w:rsid w:val="00741833"/>
    <w:rsid w:val="007420B5"/>
    <w:rsid w:val="007425D3"/>
    <w:rsid w:val="007425F3"/>
    <w:rsid w:val="00742A62"/>
    <w:rsid w:val="00742C71"/>
    <w:rsid w:val="007430FB"/>
    <w:rsid w:val="007431ED"/>
    <w:rsid w:val="00743303"/>
    <w:rsid w:val="00743495"/>
    <w:rsid w:val="00743D16"/>
    <w:rsid w:val="00744830"/>
    <w:rsid w:val="0074485D"/>
    <w:rsid w:val="00744A5A"/>
    <w:rsid w:val="00744BEB"/>
    <w:rsid w:val="0074501A"/>
    <w:rsid w:val="0074533D"/>
    <w:rsid w:val="007455B3"/>
    <w:rsid w:val="00745623"/>
    <w:rsid w:val="00745720"/>
    <w:rsid w:val="00745C25"/>
    <w:rsid w:val="007460B4"/>
    <w:rsid w:val="0074613A"/>
    <w:rsid w:val="00746235"/>
    <w:rsid w:val="00746675"/>
    <w:rsid w:val="00746688"/>
    <w:rsid w:val="007466F7"/>
    <w:rsid w:val="007467B7"/>
    <w:rsid w:val="00746854"/>
    <w:rsid w:val="00746898"/>
    <w:rsid w:val="00746C05"/>
    <w:rsid w:val="00746FDE"/>
    <w:rsid w:val="0074747D"/>
    <w:rsid w:val="007474B7"/>
    <w:rsid w:val="007475DE"/>
    <w:rsid w:val="00747894"/>
    <w:rsid w:val="00747CFA"/>
    <w:rsid w:val="00747D45"/>
    <w:rsid w:val="00750281"/>
    <w:rsid w:val="00750B31"/>
    <w:rsid w:val="00750EA8"/>
    <w:rsid w:val="00751103"/>
    <w:rsid w:val="00751296"/>
    <w:rsid w:val="00751337"/>
    <w:rsid w:val="007513C8"/>
    <w:rsid w:val="007514A2"/>
    <w:rsid w:val="0075156F"/>
    <w:rsid w:val="007519B3"/>
    <w:rsid w:val="00751BB4"/>
    <w:rsid w:val="007520AD"/>
    <w:rsid w:val="00752414"/>
    <w:rsid w:val="007525C1"/>
    <w:rsid w:val="007527B6"/>
    <w:rsid w:val="00752B69"/>
    <w:rsid w:val="00752DED"/>
    <w:rsid w:val="00753303"/>
    <w:rsid w:val="007534DA"/>
    <w:rsid w:val="00753667"/>
    <w:rsid w:val="007536E7"/>
    <w:rsid w:val="00753A0B"/>
    <w:rsid w:val="00753C14"/>
    <w:rsid w:val="00753E40"/>
    <w:rsid w:val="00753E69"/>
    <w:rsid w:val="00754227"/>
    <w:rsid w:val="00754370"/>
    <w:rsid w:val="0075451D"/>
    <w:rsid w:val="00754702"/>
    <w:rsid w:val="00754909"/>
    <w:rsid w:val="00754A5E"/>
    <w:rsid w:val="00754FC9"/>
    <w:rsid w:val="007555B7"/>
    <w:rsid w:val="00755605"/>
    <w:rsid w:val="00755622"/>
    <w:rsid w:val="00755A3A"/>
    <w:rsid w:val="00756205"/>
    <w:rsid w:val="00756246"/>
    <w:rsid w:val="007562E7"/>
    <w:rsid w:val="00756541"/>
    <w:rsid w:val="007565EC"/>
    <w:rsid w:val="00756A67"/>
    <w:rsid w:val="00756AAF"/>
    <w:rsid w:val="00756CAC"/>
    <w:rsid w:val="00756FA2"/>
    <w:rsid w:val="007572E6"/>
    <w:rsid w:val="00757B46"/>
    <w:rsid w:val="00757E55"/>
    <w:rsid w:val="00760222"/>
    <w:rsid w:val="007608D2"/>
    <w:rsid w:val="00760A7B"/>
    <w:rsid w:val="00761707"/>
    <w:rsid w:val="0076184A"/>
    <w:rsid w:val="00761972"/>
    <w:rsid w:val="00761CD0"/>
    <w:rsid w:val="00761E39"/>
    <w:rsid w:val="00761EDE"/>
    <w:rsid w:val="007622B0"/>
    <w:rsid w:val="00762337"/>
    <w:rsid w:val="007624CF"/>
    <w:rsid w:val="0076287B"/>
    <w:rsid w:val="00763649"/>
    <w:rsid w:val="00763C12"/>
    <w:rsid w:val="00763CAE"/>
    <w:rsid w:val="00763D2A"/>
    <w:rsid w:val="00763DA5"/>
    <w:rsid w:val="00763E4D"/>
    <w:rsid w:val="00763E90"/>
    <w:rsid w:val="00763F18"/>
    <w:rsid w:val="00763F48"/>
    <w:rsid w:val="007641BB"/>
    <w:rsid w:val="007641E4"/>
    <w:rsid w:val="0076428F"/>
    <w:rsid w:val="007642AA"/>
    <w:rsid w:val="00764306"/>
    <w:rsid w:val="007643D2"/>
    <w:rsid w:val="00764409"/>
    <w:rsid w:val="0076448A"/>
    <w:rsid w:val="00764B02"/>
    <w:rsid w:val="00764CF5"/>
    <w:rsid w:val="00765375"/>
    <w:rsid w:val="007656EC"/>
    <w:rsid w:val="00765AD7"/>
    <w:rsid w:val="00765C44"/>
    <w:rsid w:val="00765DD4"/>
    <w:rsid w:val="00766654"/>
    <w:rsid w:val="007666A1"/>
    <w:rsid w:val="00766977"/>
    <w:rsid w:val="00766C3A"/>
    <w:rsid w:val="00766F95"/>
    <w:rsid w:val="00767006"/>
    <w:rsid w:val="007672C0"/>
    <w:rsid w:val="007674B1"/>
    <w:rsid w:val="007678E2"/>
    <w:rsid w:val="007679AD"/>
    <w:rsid w:val="007679B8"/>
    <w:rsid w:val="007679E2"/>
    <w:rsid w:val="00767DB6"/>
    <w:rsid w:val="007700A9"/>
    <w:rsid w:val="0077020D"/>
    <w:rsid w:val="0077059B"/>
    <w:rsid w:val="007707CB"/>
    <w:rsid w:val="007707DB"/>
    <w:rsid w:val="007710A5"/>
    <w:rsid w:val="007713D1"/>
    <w:rsid w:val="00771576"/>
    <w:rsid w:val="007719B4"/>
    <w:rsid w:val="00771B2C"/>
    <w:rsid w:val="00771DAD"/>
    <w:rsid w:val="00771FDB"/>
    <w:rsid w:val="007722B1"/>
    <w:rsid w:val="00772416"/>
    <w:rsid w:val="00772549"/>
    <w:rsid w:val="0077255E"/>
    <w:rsid w:val="00772815"/>
    <w:rsid w:val="00772944"/>
    <w:rsid w:val="00772D53"/>
    <w:rsid w:val="00772E44"/>
    <w:rsid w:val="0077349A"/>
    <w:rsid w:val="007737B5"/>
    <w:rsid w:val="00774114"/>
    <w:rsid w:val="007742C5"/>
    <w:rsid w:val="0077467A"/>
    <w:rsid w:val="0077484C"/>
    <w:rsid w:val="00774988"/>
    <w:rsid w:val="00774AD2"/>
    <w:rsid w:val="00774B68"/>
    <w:rsid w:val="00774BA0"/>
    <w:rsid w:val="00774DDA"/>
    <w:rsid w:val="00775660"/>
    <w:rsid w:val="007757FF"/>
    <w:rsid w:val="00775829"/>
    <w:rsid w:val="00775B35"/>
    <w:rsid w:val="00775CA1"/>
    <w:rsid w:val="0077654D"/>
    <w:rsid w:val="00776716"/>
    <w:rsid w:val="00776725"/>
    <w:rsid w:val="00776A2D"/>
    <w:rsid w:val="00776B04"/>
    <w:rsid w:val="00776BEE"/>
    <w:rsid w:val="00776E55"/>
    <w:rsid w:val="00776E5C"/>
    <w:rsid w:val="00776ECB"/>
    <w:rsid w:val="00777178"/>
    <w:rsid w:val="0077719E"/>
    <w:rsid w:val="0078000A"/>
    <w:rsid w:val="0078059D"/>
    <w:rsid w:val="00780628"/>
    <w:rsid w:val="00780CF2"/>
    <w:rsid w:val="00780EB7"/>
    <w:rsid w:val="0078105F"/>
    <w:rsid w:val="0078142F"/>
    <w:rsid w:val="007816E6"/>
    <w:rsid w:val="007817C6"/>
    <w:rsid w:val="007819A1"/>
    <w:rsid w:val="00781AE4"/>
    <w:rsid w:val="00781BDA"/>
    <w:rsid w:val="00781C77"/>
    <w:rsid w:val="007828E6"/>
    <w:rsid w:val="007829AA"/>
    <w:rsid w:val="00782F2E"/>
    <w:rsid w:val="007830E4"/>
    <w:rsid w:val="007831B5"/>
    <w:rsid w:val="00783579"/>
    <w:rsid w:val="0078363C"/>
    <w:rsid w:val="00783702"/>
    <w:rsid w:val="007837B8"/>
    <w:rsid w:val="0078384A"/>
    <w:rsid w:val="00783BD2"/>
    <w:rsid w:val="00783ED8"/>
    <w:rsid w:val="00783FDB"/>
    <w:rsid w:val="00784434"/>
    <w:rsid w:val="0078450D"/>
    <w:rsid w:val="007847A3"/>
    <w:rsid w:val="00784B09"/>
    <w:rsid w:val="00784DEC"/>
    <w:rsid w:val="00784FE4"/>
    <w:rsid w:val="00785150"/>
    <w:rsid w:val="007854CF"/>
    <w:rsid w:val="007857BA"/>
    <w:rsid w:val="0078589C"/>
    <w:rsid w:val="00785DF6"/>
    <w:rsid w:val="00786050"/>
    <w:rsid w:val="00786071"/>
    <w:rsid w:val="007861FA"/>
    <w:rsid w:val="00786279"/>
    <w:rsid w:val="00786430"/>
    <w:rsid w:val="00786D36"/>
    <w:rsid w:val="00786F41"/>
    <w:rsid w:val="0078705D"/>
    <w:rsid w:val="007870AD"/>
    <w:rsid w:val="0078719B"/>
    <w:rsid w:val="00787364"/>
    <w:rsid w:val="0078751D"/>
    <w:rsid w:val="00787B20"/>
    <w:rsid w:val="0079007B"/>
    <w:rsid w:val="0079055A"/>
    <w:rsid w:val="007907B0"/>
    <w:rsid w:val="0079087C"/>
    <w:rsid w:val="00790C5B"/>
    <w:rsid w:val="00791031"/>
    <w:rsid w:val="00791097"/>
    <w:rsid w:val="007913CF"/>
    <w:rsid w:val="007915F1"/>
    <w:rsid w:val="00791E74"/>
    <w:rsid w:val="00792005"/>
    <w:rsid w:val="00792024"/>
    <w:rsid w:val="0079238E"/>
    <w:rsid w:val="007924F5"/>
    <w:rsid w:val="00792847"/>
    <w:rsid w:val="00792C07"/>
    <w:rsid w:val="00793072"/>
    <w:rsid w:val="00793185"/>
    <w:rsid w:val="0079346C"/>
    <w:rsid w:val="007935DD"/>
    <w:rsid w:val="00793838"/>
    <w:rsid w:val="00793C67"/>
    <w:rsid w:val="007941B6"/>
    <w:rsid w:val="00794F70"/>
    <w:rsid w:val="007950BC"/>
    <w:rsid w:val="00795284"/>
    <w:rsid w:val="0079534C"/>
    <w:rsid w:val="00795909"/>
    <w:rsid w:val="0079597C"/>
    <w:rsid w:val="00795C7F"/>
    <w:rsid w:val="00796071"/>
    <w:rsid w:val="00796098"/>
    <w:rsid w:val="0079617F"/>
    <w:rsid w:val="00796662"/>
    <w:rsid w:val="00796A58"/>
    <w:rsid w:val="00796F2A"/>
    <w:rsid w:val="00797085"/>
    <w:rsid w:val="0079714B"/>
    <w:rsid w:val="007972CF"/>
    <w:rsid w:val="007972F0"/>
    <w:rsid w:val="007975C9"/>
    <w:rsid w:val="00797634"/>
    <w:rsid w:val="00797ACF"/>
    <w:rsid w:val="00797D7B"/>
    <w:rsid w:val="007A0043"/>
    <w:rsid w:val="007A02B5"/>
    <w:rsid w:val="007A04EE"/>
    <w:rsid w:val="007A07CD"/>
    <w:rsid w:val="007A0908"/>
    <w:rsid w:val="007A0A83"/>
    <w:rsid w:val="007A0DC4"/>
    <w:rsid w:val="007A102D"/>
    <w:rsid w:val="007A1254"/>
    <w:rsid w:val="007A12AC"/>
    <w:rsid w:val="007A13BF"/>
    <w:rsid w:val="007A161E"/>
    <w:rsid w:val="007A1682"/>
    <w:rsid w:val="007A1A56"/>
    <w:rsid w:val="007A1F87"/>
    <w:rsid w:val="007A1F89"/>
    <w:rsid w:val="007A2064"/>
    <w:rsid w:val="007A2321"/>
    <w:rsid w:val="007A2508"/>
    <w:rsid w:val="007A253F"/>
    <w:rsid w:val="007A25EF"/>
    <w:rsid w:val="007A2765"/>
    <w:rsid w:val="007A290C"/>
    <w:rsid w:val="007A2AF6"/>
    <w:rsid w:val="007A2CF7"/>
    <w:rsid w:val="007A2CF8"/>
    <w:rsid w:val="007A2E0E"/>
    <w:rsid w:val="007A2E5E"/>
    <w:rsid w:val="007A2ED3"/>
    <w:rsid w:val="007A2FAE"/>
    <w:rsid w:val="007A31B7"/>
    <w:rsid w:val="007A37BC"/>
    <w:rsid w:val="007A3D19"/>
    <w:rsid w:val="007A3E7E"/>
    <w:rsid w:val="007A3F05"/>
    <w:rsid w:val="007A3FB6"/>
    <w:rsid w:val="007A3FE1"/>
    <w:rsid w:val="007A423D"/>
    <w:rsid w:val="007A424A"/>
    <w:rsid w:val="007A43DF"/>
    <w:rsid w:val="007A4469"/>
    <w:rsid w:val="007A4AA2"/>
    <w:rsid w:val="007A4E94"/>
    <w:rsid w:val="007A4F5C"/>
    <w:rsid w:val="007A55E5"/>
    <w:rsid w:val="007A5BF3"/>
    <w:rsid w:val="007A5CF2"/>
    <w:rsid w:val="007A5D62"/>
    <w:rsid w:val="007A64A7"/>
    <w:rsid w:val="007A662C"/>
    <w:rsid w:val="007A6685"/>
    <w:rsid w:val="007A6C18"/>
    <w:rsid w:val="007A6C6A"/>
    <w:rsid w:val="007A6D9F"/>
    <w:rsid w:val="007A6FB4"/>
    <w:rsid w:val="007A7103"/>
    <w:rsid w:val="007A719B"/>
    <w:rsid w:val="007A7236"/>
    <w:rsid w:val="007B013A"/>
    <w:rsid w:val="007B0169"/>
    <w:rsid w:val="007B0188"/>
    <w:rsid w:val="007B0340"/>
    <w:rsid w:val="007B0647"/>
    <w:rsid w:val="007B0A5E"/>
    <w:rsid w:val="007B0A9D"/>
    <w:rsid w:val="007B0DCD"/>
    <w:rsid w:val="007B0E18"/>
    <w:rsid w:val="007B0E8E"/>
    <w:rsid w:val="007B0ECB"/>
    <w:rsid w:val="007B139E"/>
    <w:rsid w:val="007B16AF"/>
    <w:rsid w:val="007B1FE8"/>
    <w:rsid w:val="007B2056"/>
    <w:rsid w:val="007B2099"/>
    <w:rsid w:val="007B238D"/>
    <w:rsid w:val="007B2411"/>
    <w:rsid w:val="007B2473"/>
    <w:rsid w:val="007B2E3A"/>
    <w:rsid w:val="007B2E66"/>
    <w:rsid w:val="007B2E99"/>
    <w:rsid w:val="007B2EEA"/>
    <w:rsid w:val="007B33A1"/>
    <w:rsid w:val="007B345E"/>
    <w:rsid w:val="007B35D3"/>
    <w:rsid w:val="007B371B"/>
    <w:rsid w:val="007B3A06"/>
    <w:rsid w:val="007B3B49"/>
    <w:rsid w:val="007B3BB6"/>
    <w:rsid w:val="007B3BE4"/>
    <w:rsid w:val="007B3DFD"/>
    <w:rsid w:val="007B3EBD"/>
    <w:rsid w:val="007B3FDA"/>
    <w:rsid w:val="007B40C7"/>
    <w:rsid w:val="007B43EE"/>
    <w:rsid w:val="007B4513"/>
    <w:rsid w:val="007B475A"/>
    <w:rsid w:val="007B4975"/>
    <w:rsid w:val="007B49EC"/>
    <w:rsid w:val="007B4E4A"/>
    <w:rsid w:val="007B4FDB"/>
    <w:rsid w:val="007B538D"/>
    <w:rsid w:val="007B53AE"/>
    <w:rsid w:val="007B57F0"/>
    <w:rsid w:val="007B59E7"/>
    <w:rsid w:val="007B5C10"/>
    <w:rsid w:val="007B5DCB"/>
    <w:rsid w:val="007B5DEC"/>
    <w:rsid w:val="007B5EDB"/>
    <w:rsid w:val="007B600B"/>
    <w:rsid w:val="007B6068"/>
    <w:rsid w:val="007B615C"/>
    <w:rsid w:val="007B6732"/>
    <w:rsid w:val="007B6D0C"/>
    <w:rsid w:val="007B7053"/>
    <w:rsid w:val="007B7B63"/>
    <w:rsid w:val="007B7EBF"/>
    <w:rsid w:val="007C07E6"/>
    <w:rsid w:val="007C0969"/>
    <w:rsid w:val="007C0975"/>
    <w:rsid w:val="007C099E"/>
    <w:rsid w:val="007C0DF3"/>
    <w:rsid w:val="007C0F06"/>
    <w:rsid w:val="007C1049"/>
    <w:rsid w:val="007C13A4"/>
    <w:rsid w:val="007C163F"/>
    <w:rsid w:val="007C2253"/>
    <w:rsid w:val="007C2F5B"/>
    <w:rsid w:val="007C3395"/>
    <w:rsid w:val="007C33F0"/>
    <w:rsid w:val="007C3537"/>
    <w:rsid w:val="007C37F3"/>
    <w:rsid w:val="007C3A4C"/>
    <w:rsid w:val="007C3D6C"/>
    <w:rsid w:val="007C4246"/>
    <w:rsid w:val="007C49D6"/>
    <w:rsid w:val="007C4B84"/>
    <w:rsid w:val="007C4F4B"/>
    <w:rsid w:val="007C5102"/>
    <w:rsid w:val="007C5455"/>
    <w:rsid w:val="007C5701"/>
    <w:rsid w:val="007C5728"/>
    <w:rsid w:val="007C5867"/>
    <w:rsid w:val="007C5DE3"/>
    <w:rsid w:val="007C60E9"/>
    <w:rsid w:val="007C6210"/>
    <w:rsid w:val="007C6499"/>
    <w:rsid w:val="007C656F"/>
    <w:rsid w:val="007C6597"/>
    <w:rsid w:val="007C6B37"/>
    <w:rsid w:val="007C6C08"/>
    <w:rsid w:val="007C6C98"/>
    <w:rsid w:val="007C6F2B"/>
    <w:rsid w:val="007C7695"/>
    <w:rsid w:val="007C7884"/>
    <w:rsid w:val="007C7C57"/>
    <w:rsid w:val="007C7D13"/>
    <w:rsid w:val="007D001F"/>
    <w:rsid w:val="007D0090"/>
    <w:rsid w:val="007D00E1"/>
    <w:rsid w:val="007D039D"/>
    <w:rsid w:val="007D0468"/>
    <w:rsid w:val="007D0562"/>
    <w:rsid w:val="007D07AF"/>
    <w:rsid w:val="007D0A1E"/>
    <w:rsid w:val="007D0E59"/>
    <w:rsid w:val="007D11C4"/>
    <w:rsid w:val="007D13E1"/>
    <w:rsid w:val="007D19EB"/>
    <w:rsid w:val="007D1DF6"/>
    <w:rsid w:val="007D1EF9"/>
    <w:rsid w:val="007D2173"/>
    <w:rsid w:val="007D2244"/>
    <w:rsid w:val="007D25C7"/>
    <w:rsid w:val="007D26F2"/>
    <w:rsid w:val="007D2711"/>
    <w:rsid w:val="007D2AC5"/>
    <w:rsid w:val="007D2B5E"/>
    <w:rsid w:val="007D2DD5"/>
    <w:rsid w:val="007D2E47"/>
    <w:rsid w:val="007D2E6E"/>
    <w:rsid w:val="007D3368"/>
    <w:rsid w:val="007D34BD"/>
    <w:rsid w:val="007D3688"/>
    <w:rsid w:val="007D36E3"/>
    <w:rsid w:val="007D37E1"/>
    <w:rsid w:val="007D3866"/>
    <w:rsid w:val="007D3BA0"/>
    <w:rsid w:val="007D3CD5"/>
    <w:rsid w:val="007D3DA6"/>
    <w:rsid w:val="007D3E61"/>
    <w:rsid w:val="007D41BB"/>
    <w:rsid w:val="007D45CB"/>
    <w:rsid w:val="007D4A0C"/>
    <w:rsid w:val="007D4CBA"/>
    <w:rsid w:val="007D4D8D"/>
    <w:rsid w:val="007D4DC0"/>
    <w:rsid w:val="007D4F56"/>
    <w:rsid w:val="007D5039"/>
    <w:rsid w:val="007D53D7"/>
    <w:rsid w:val="007D56E7"/>
    <w:rsid w:val="007D5B04"/>
    <w:rsid w:val="007D5C20"/>
    <w:rsid w:val="007D5C82"/>
    <w:rsid w:val="007D5EF7"/>
    <w:rsid w:val="007D64DB"/>
    <w:rsid w:val="007D6643"/>
    <w:rsid w:val="007D699F"/>
    <w:rsid w:val="007D6A79"/>
    <w:rsid w:val="007D6F9D"/>
    <w:rsid w:val="007D75E0"/>
    <w:rsid w:val="007D75ED"/>
    <w:rsid w:val="007D796F"/>
    <w:rsid w:val="007D79B3"/>
    <w:rsid w:val="007D7BB2"/>
    <w:rsid w:val="007D7CE3"/>
    <w:rsid w:val="007E005C"/>
    <w:rsid w:val="007E0A14"/>
    <w:rsid w:val="007E0CE1"/>
    <w:rsid w:val="007E131D"/>
    <w:rsid w:val="007E1444"/>
    <w:rsid w:val="007E1501"/>
    <w:rsid w:val="007E1542"/>
    <w:rsid w:val="007E1EC0"/>
    <w:rsid w:val="007E1EF0"/>
    <w:rsid w:val="007E2516"/>
    <w:rsid w:val="007E2546"/>
    <w:rsid w:val="007E28B8"/>
    <w:rsid w:val="007E2931"/>
    <w:rsid w:val="007E2C57"/>
    <w:rsid w:val="007E3154"/>
    <w:rsid w:val="007E3434"/>
    <w:rsid w:val="007E3A11"/>
    <w:rsid w:val="007E3AA8"/>
    <w:rsid w:val="007E3B1C"/>
    <w:rsid w:val="007E3B6F"/>
    <w:rsid w:val="007E3CDA"/>
    <w:rsid w:val="007E3ECF"/>
    <w:rsid w:val="007E3F7C"/>
    <w:rsid w:val="007E3FD6"/>
    <w:rsid w:val="007E4392"/>
    <w:rsid w:val="007E4445"/>
    <w:rsid w:val="007E4AD1"/>
    <w:rsid w:val="007E4BF3"/>
    <w:rsid w:val="007E4CE9"/>
    <w:rsid w:val="007E4D2B"/>
    <w:rsid w:val="007E4E40"/>
    <w:rsid w:val="007E4E98"/>
    <w:rsid w:val="007E4ED7"/>
    <w:rsid w:val="007E50A6"/>
    <w:rsid w:val="007E50F0"/>
    <w:rsid w:val="007E51EB"/>
    <w:rsid w:val="007E5508"/>
    <w:rsid w:val="007E5B7A"/>
    <w:rsid w:val="007E5E2D"/>
    <w:rsid w:val="007E6346"/>
    <w:rsid w:val="007E6951"/>
    <w:rsid w:val="007E69E1"/>
    <w:rsid w:val="007E6B3A"/>
    <w:rsid w:val="007E6C79"/>
    <w:rsid w:val="007E6D00"/>
    <w:rsid w:val="007E6EC9"/>
    <w:rsid w:val="007E71C7"/>
    <w:rsid w:val="007E720B"/>
    <w:rsid w:val="007E76A5"/>
    <w:rsid w:val="007E798D"/>
    <w:rsid w:val="007E7BA8"/>
    <w:rsid w:val="007E7DF3"/>
    <w:rsid w:val="007E7E64"/>
    <w:rsid w:val="007E7E88"/>
    <w:rsid w:val="007F0B9F"/>
    <w:rsid w:val="007F0E2F"/>
    <w:rsid w:val="007F1080"/>
    <w:rsid w:val="007F1B60"/>
    <w:rsid w:val="007F1FA8"/>
    <w:rsid w:val="007F1FCE"/>
    <w:rsid w:val="007F213E"/>
    <w:rsid w:val="007F22C4"/>
    <w:rsid w:val="007F25A8"/>
    <w:rsid w:val="007F2679"/>
    <w:rsid w:val="007F2683"/>
    <w:rsid w:val="007F287D"/>
    <w:rsid w:val="007F29EB"/>
    <w:rsid w:val="007F2AED"/>
    <w:rsid w:val="007F3047"/>
    <w:rsid w:val="007F304E"/>
    <w:rsid w:val="007F309E"/>
    <w:rsid w:val="007F3276"/>
    <w:rsid w:val="007F3BCF"/>
    <w:rsid w:val="007F4023"/>
    <w:rsid w:val="007F4443"/>
    <w:rsid w:val="007F457B"/>
    <w:rsid w:val="007F4691"/>
    <w:rsid w:val="007F46AF"/>
    <w:rsid w:val="007F47F5"/>
    <w:rsid w:val="007F498B"/>
    <w:rsid w:val="007F4D1B"/>
    <w:rsid w:val="007F4E21"/>
    <w:rsid w:val="007F4EA9"/>
    <w:rsid w:val="007F4FB6"/>
    <w:rsid w:val="007F524D"/>
    <w:rsid w:val="007F59A0"/>
    <w:rsid w:val="007F5A34"/>
    <w:rsid w:val="007F5CD4"/>
    <w:rsid w:val="007F674A"/>
    <w:rsid w:val="007F6872"/>
    <w:rsid w:val="007F6BA4"/>
    <w:rsid w:val="007F7580"/>
    <w:rsid w:val="007F7714"/>
    <w:rsid w:val="007F78A4"/>
    <w:rsid w:val="007F7982"/>
    <w:rsid w:val="007F7F7B"/>
    <w:rsid w:val="008003EE"/>
    <w:rsid w:val="00800810"/>
    <w:rsid w:val="008008B7"/>
    <w:rsid w:val="008008F8"/>
    <w:rsid w:val="00801524"/>
    <w:rsid w:val="00801B48"/>
    <w:rsid w:val="00801FDF"/>
    <w:rsid w:val="008022A9"/>
    <w:rsid w:val="00802BEB"/>
    <w:rsid w:val="00802E09"/>
    <w:rsid w:val="00802F59"/>
    <w:rsid w:val="00803498"/>
    <w:rsid w:val="008037BE"/>
    <w:rsid w:val="0080388B"/>
    <w:rsid w:val="00803B7D"/>
    <w:rsid w:val="00804016"/>
    <w:rsid w:val="00804BC6"/>
    <w:rsid w:val="00804E12"/>
    <w:rsid w:val="0080565F"/>
    <w:rsid w:val="008058B1"/>
    <w:rsid w:val="00805AA3"/>
    <w:rsid w:val="00805C44"/>
    <w:rsid w:val="00805E0D"/>
    <w:rsid w:val="00805E4D"/>
    <w:rsid w:val="00805F85"/>
    <w:rsid w:val="008060C0"/>
    <w:rsid w:val="008060DB"/>
    <w:rsid w:val="0080647B"/>
    <w:rsid w:val="00806899"/>
    <w:rsid w:val="00806A26"/>
    <w:rsid w:val="00806F30"/>
    <w:rsid w:val="00807113"/>
    <w:rsid w:val="00807168"/>
    <w:rsid w:val="0080754C"/>
    <w:rsid w:val="00807589"/>
    <w:rsid w:val="008075E4"/>
    <w:rsid w:val="00807B5F"/>
    <w:rsid w:val="00810038"/>
    <w:rsid w:val="008100E1"/>
    <w:rsid w:val="008101D4"/>
    <w:rsid w:val="008109EA"/>
    <w:rsid w:val="00810A26"/>
    <w:rsid w:val="00810A2F"/>
    <w:rsid w:val="00810A36"/>
    <w:rsid w:val="00810A7A"/>
    <w:rsid w:val="00810BAF"/>
    <w:rsid w:val="008113FB"/>
    <w:rsid w:val="008114C7"/>
    <w:rsid w:val="00811785"/>
    <w:rsid w:val="008117A2"/>
    <w:rsid w:val="008118B0"/>
    <w:rsid w:val="008119F6"/>
    <w:rsid w:val="00811B4F"/>
    <w:rsid w:val="00811BA3"/>
    <w:rsid w:val="008120AF"/>
    <w:rsid w:val="008121F5"/>
    <w:rsid w:val="0081232D"/>
    <w:rsid w:val="0081240E"/>
    <w:rsid w:val="00812644"/>
    <w:rsid w:val="0081285B"/>
    <w:rsid w:val="00812DC0"/>
    <w:rsid w:val="00812E46"/>
    <w:rsid w:val="00813111"/>
    <w:rsid w:val="00813259"/>
    <w:rsid w:val="00813377"/>
    <w:rsid w:val="00813448"/>
    <w:rsid w:val="00813781"/>
    <w:rsid w:val="00813D1A"/>
    <w:rsid w:val="008140D8"/>
    <w:rsid w:val="008143C5"/>
    <w:rsid w:val="00814493"/>
    <w:rsid w:val="008146E3"/>
    <w:rsid w:val="00814A7E"/>
    <w:rsid w:val="00814CFA"/>
    <w:rsid w:val="00814D58"/>
    <w:rsid w:val="008150C3"/>
    <w:rsid w:val="00815117"/>
    <w:rsid w:val="008152C3"/>
    <w:rsid w:val="00815361"/>
    <w:rsid w:val="008159BA"/>
    <w:rsid w:val="00815A51"/>
    <w:rsid w:val="00815D68"/>
    <w:rsid w:val="008162B1"/>
    <w:rsid w:val="00816478"/>
    <w:rsid w:val="00816A86"/>
    <w:rsid w:val="00816B7C"/>
    <w:rsid w:val="00816DB0"/>
    <w:rsid w:val="0081703F"/>
    <w:rsid w:val="00817410"/>
    <w:rsid w:val="00817699"/>
    <w:rsid w:val="008176BA"/>
    <w:rsid w:val="00817945"/>
    <w:rsid w:val="00817985"/>
    <w:rsid w:val="00817BF6"/>
    <w:rsid w:val="00817F33"/>
    <w:rsid w:val="00820068"/>
    <w:rsid w:val="00820313"/>
    <w:rsid w:val="00820502"/>
    <w:rsid w:val="00820902"/>
    <w:rsid w:val="00820957"/>
    <w:rsid w:val="00820F43"/>
    <w:rsid w:val="0082106F"/>
    <w:rsid w:val="00821423"/>
    <w:rsid w:val="008219B6"/>
    <w:rsid w:val="00821E01"/>
    <w:rsid w:val="00822296"/>
    <w:rsid w:val="00822342"/>
    <w:rsid w:val="00822827"/>
    <w:rsid w:val="00822B66"/>
    <w:rsid w:val="00822E91"/>
    <w:rsid w:val="00822F6D"/>
    <w:rsid w:val="0082310B"/>
    <w:rsid w:val="00823272"/>
    <w:rsid w:val="00823565"/>
    <w:rsid w:val="00823CDE"/>
    <w:rsid w:val="00823F6A"/>
    <w:rsid w:val="008240E3"/>
    <w:rsid w:val="008241DB"/>
    <w:rsid w:val="008242E3"/>
    <w:rsid w:val="0082459D"/>
    <w:rsid w:val="00824A28"/>
    <w:rsid w:val="00824B29"/>
    <w:rsid w:val="00824D94"/>
    <w:rsid w:val="00825399"/>
    <w:rsid w:val="008253A6"/>
    <w:rsid w:val="00825455"/>
    <w:rsid w:val="00825529"/>
    <w:rsid w:val="00825FD1"/>
    <w:rsid w:val="0082625E"/>
    <w:rsid w:val="008263A8"/>
    <w:rsid w:val="00826ADB"/>
    <w:rsid w:val="00826D24"/>
    <w:rsid w:val="00826E1C"/>
    <w:rsid w:val="00826F75"/>
    <w:rsid w:val="008270D6"/>
    <w:rsid w:val="008273D8"/>
    <w:rsid w:val="00827406"/>
    <w:rsid w:val="00827694"/>
    <w:rsid w:val="008278B8"/>
    <w:rsid w:val="00827B48"/>
    <w:rsid w:val="00827BCB"/>
    <w:rsid w:val="0083011D"/>
    <w:rsid w:val="008302CA"/>
    <w:rsid w:val="00830C79"/>
    <w:rsid w:val="00831053"/>
    <w:rsid w:val="0083125A"/>
    <w:rsid w:val="0083149E"/>
    <w:rsid w:val="00831E67"/>
    <w:rsid w:val="008323AA"/>
    <w:rsid w:val="0083246C"/>
    <w:rsid w:val="0083266B"/>
    <w:rsid w:val="00832696"/>
    <w:rsid w:val="00832C1B"/>
    <w:rsid w:val="00832DAC"/>
    <w:rsid w:val="008330B8"/>
    <w:rsid w:val="008336EB"/>
    <w:rsid w:val="00833795"/>
    <w:rsid w:val="0083396C"/>
    <w:rsid w:val="00833B59"/>
    <w:rsid w:val="00833F09"/>
    <w:rsid w:val="008343E1"/>
    <w:rsid w:val="008347AB"/>
    <w:rsid w:val="00834AB2"/>
    <w:rsid w:val="00834B71"/>
    <w:rsid w:val="00834C0A"/>
    <w:rsid w:val="008355DF"/>
    <w:rsid w:val="0083573C"/>
    <w:rsid w:val="00835A20"/>
    <w:rsid w:val="00835F6F"/>
    <w:rsid w:val="00835FEA"/>
    <w:rsid w:val="00836089"/>
    <w:rsid w:val="008361CE"/>
    <w:rsid w:val="0083655A"/>
    <w:rsid w:val="008366A0"/>
    <w:rsid w:val="008366F7"/>
    <w:rsid w:val="00836AE0"/>
    <w:rsid w:val="00836C28"/>
    <w:rsid w:val="00837244"/>
    <w:rsid w:val="008372BD"/>
    <w:rsid w:val="008375C7"/>
    <w:rsid w:val="00837C4B"/>
    <w:rsid w:val="0084000E"/>
    <w:rsid w:val="00840110"/>
    <w:rsid w:val="0084020B"/>
    <w:rsid w:val="008402B6"/>
    <w:rsid w:val="0084061D"/>
    <w:rsid w:val="0084074B"/>
    <w:rsid w:val="0084113D"/>
    <w:rsid w:val="00841348"/>
    <w:rsid w:val="0084149C"/>
    <w:rsid w:val="0084187F"/>
    <w:rsid w:val="008418AB"/>
    <w:rsid w:val="00842024"/>
    <w:rsid w:val="00842216"/>
    <w:rsid w:val="008422CD"/>
    <w:rsid w:val="00842391"/>
    <w:rsid w:val="00842887"/>
    <w:rsid w:val="008428FD"/>
    <w:rsid w:val="00842FD9"/>
    <w:rsid w:val="00843023"/>
    <w:rsid w:val="0084311D"/>
    <w:rsid w:val="00843299"/>
    <w:rsid w:val="008432DE"/>
    <w:rsid w:val="00843B4D"/>
    <w:rsid w:val="00843DC0"/>
    <w:rsid w:val="00843DC3"/>
    <w:rsid w:val="00843E89"/>
    <w:rsid w:val="00843FB9"/>
    <w:rsid w:val="00844000"/>
    <w:rsid w:val="0084413C"/>
    <w:rsid w:val="0084428E"/>
    <w:rsid w:val="0084434F"/>
    <w:rsid w:val="008445C6"/>
    <w:rsid w:val="00844836"/>
    <w:rsid w:val="0084509F"/>
    <w:rsid w:val="00845166"/>
    <w:rsid w:val="00845280"/>
    <w:rsid w:val="008453A1"/>
    <w:rsid w:val="00845424"/>
    <w:rsid w:val="008455F7"/>
    <w:rsid w:val="008465B1"/>
    <w:rsid w:val="0084691E"/>
    <w:rsid w:val="00846BAD"/>
    <w:rsid w:val="00846E3E"/>
    <w:rsid w:val="00846EC1"/>
    <w:rsid w:val="00847413"/>
    <w:rsid w:val="00847977"/>
    <w:rsid w:val="008479B8"/>
    <w:rsid w:val="00847B9A"/>
    <w:rsid w:val="00847CF0"/>
    <w:rsid w:val="00847E08"/>
    <w:rsid w:val="00847EF1"/>
    <w:rsid w:val="00850A12"/>
    <w:rsid w:val="00850ABC"/>
    <w:rsid w:val="00850F86"/>
    <w:rsid w:val="008510DE"/>
    <w:rsid w:val="0085137D"/>
    <w:rsid w:val="00851431"/>
    <w:rsid w:val="00851C3F"/>
    <w:rsid w:val="0085216A"/>
    <w:rsid w:val="008522A4"/>
    <w:rsid w:val="008522AC"/>
    <w:rsid w:val="00852310"/>
    <w:rsid w:val="00852540"/>
    <w:rsid w:val="00852BAB"/>
    <w:rsid w:val="00852DB1"/>
    <w:rsid w:val="00852FC4"/>
    <w:rsid w:val="00853299"/>
    <w:rsid w:val="00853FB1"/>
    <w:rsid w:val="0085408F"/>
    <w:rsid w:val="008547E7"/>
    <w:rsid w:val="008549F5"/>
    <w:rsid w:val="00854D88"/>
    <w:rsid w:val="00854F0E"/>
    <w:rsid w:val="0085539E"/>
    <w:rsid w:val="0085585D"/>
    <w:rsid w:val="00855A61"/>
    <w:rsid w:val="00855B00"/>
    <w:rsid w:val="00855C50"/>
    <w:rsid w:val="0085664A"/>
    <w:rsid w:val="00856C8F"/>
    <w:rsid w:val="00857017"/>
    <w:rsid w:val="00857267"/>
    <w:rsid w:val="00857685"/>
    <w:rsid w:val="00857848"/>
    <w:rsid w:val="008579A0"/>
    <w:rsid w:val="00857CD1"/>
    <w:rsid w:val="00857D11"/>
    <w:rsid w:val="00860164"/>
    <w:rsid w:val="00860200"/>
    <w:rsid w:val="008604DB"/>
    <w:rsid w:val="008608D5"/>
    <w:rsid w:val="00860AE3"/>
    <w:rsid w:val="00860FA1"/>
    <w:rsid w:val="00861631"/>
    <w:rsid w:val="008618BA"/>
    <w:rsid w:val="00861A7B"/>
    <w:rsid w:val="00861DB1"/>
    <w:rsid w:val="008620E0"/>
    <w:rsid w:val="0086249F"/>
    <w:rsid w:val="0086251C"/>
    <w:rsid w:val="00862A00"/>
    <w:rsid w:val="00862E24"/>
    <w:rsid w:val="00862E8D"/>
    <w:rsid w:val="00862ED8"/>
    <w:rsid w:val="00862FD9"/>
    <w:rsid w:val="00863755"/>
    <w:rsid w:val="008637C5"/>
    <w:rsid w:val="00863824"/>
    <w:rsid w:val="00863880"/>
    <w:rsid w:val="00863A92"/>
    <w:rsid w:val="00863EB4"/>
    <w:rsid w:val="00864549"/>
    <w:rsid w:val="00864B8A"/>
    <w:rsid w:val="00864F5C"/>
    <w:rsid w:val="00865100"/>
    <w:rsid w:val="008652C2"/>
    <w:rsid w:val="00865444"/>
    <w:rsid w:val="008659DD"/>
    <w:rsid w:val="00865A2D"/>
    <w:rsid w:val="00865D9C"/>
    <w:rsid w:val="00866371"/>
    <w:rsid w:val="0086690F"/>
    <w:rsid w:val="00866D1B"/>
    <w:rsid w:val="00866FC4"/>
    <w:rsid w:val="00867483"/>
    <w:rsid w:val="00867EDB"/>
    <w:rsid w:val="00870300"/>
    <w:rsid w:val="008703FD"/>
    <w:rsid w:val="00870401"/>
    <w:rsid w:val="00870466"/>
    <w:rsid w:val="008704AF"/>
    <w:rsid w:val="00870A29"/>
    <w:rsid w:val="00870DB7"/>
    <w:rsid w:val="00870EAC"/>
    <w:rsid w:val="008712AF"/>
    <w:rsid w:val="008714DB"/>
    <w:rsid w:val="008715B8"/>
    <w:rsid w:val="00871A1F"/>
    <w:rsid w:val="00871BE6"/>
    <w:rsid w:val="00871D8D"/>
    <w:rsid w:val="00871EFE"/>
    <w:rsid w:val="00871FA4"/>
    <w:rsid w:val="0087213B"/>
    <w:rsid w:val="00872E0F"/>
    <w:rsid w:val="00873012"/>
    <w:rsid w:val="008730D2"/>
    <w:rsid w:val="00873130"/>
    <w:rsid w:val="00873720"/>
    <w:rsid w:val="00873BE6"/>
    <w:rsid w:val="00873E8C"/>
    <w:rsid w:val="00873F15"/>
    <w:rsid w:val="00874261"/>
    <w:rsid w:val="0087498A"/>
    <w:rsid w:val="00874A36"/>
    <w:rsid w:val="00875078"/>
    <w:rsid w:val="0087521D"/>
    <w:rsid w:val="0087576F"/>
    <w:rsid w:val="008757D9"/>
    <w:rsid w:val="008758EC"/>
    <w:rsid w:val="008759D5"/>
    <w:rsid w:val="00875EFE"/>
    <w:rsid w:val="00875FE0"/>
    <w:rsid w:val="008761C5"/>
    <w:rsid w:val="00876256"/>
    <w:rsid w:val="00876402"/>
    <w:rsid w:val="008765AA"/>
    <w:rsid w:val="008765EE"/>
    <w:rsid w:val="00876937"/>
    <w:rsid w:val="00876C0A"/>
    <w:rsid w:val="00876C21"/>
    <w:rsid w:val="00876E71"/>
    <w:rsid w:val="0087707A"/>
    <w:rsid w:val="00877439"/>
    <w:rsid w:val="0087763D"/>
    <w:rsid w:val="008776E2"/>
    <w:rsid w:val="00877832"/>
    <w:rsid w:val="00877897"/>
    <w:rsid w:val="00877A13"/>
    <w:rsid w:val="00880287"/>
    <w:rsid w:val="008802FC"/>
    <w:rsid w:val="00880518"/>
    <w:rsid w:val="008806CB"/>
    <w:rsid w:val="008806EB"/>
    <w:rsid w:val="0088070A"/>
    <w:rsid w:val="00880730"/>
    <w:rsid w:val="00881498"/>
    <w:rsid w:val="00881736"/>
    <w:rsid w:val="00881743"/>
    <w:rsid w:val="00881CAA"/>
    <w:rsid w:val="00881D75"/>
    <w:rsid w:val="00881EF8"/>
    <w:rsid w:val="00882064"/>
    <w:rsid w:val="00882967"/>
    <w:rsid w:val="00882CE3"/>
    <w:rsid w:val="00882D05"/>
    <w:rsid w:val="00882E6F"/>
    <w:rsid w:val="008830C3"/>
    <w:rsid w:val="0088342F"/>
    <w:rsid w:val="0088378E"/>
    <w:rsid w:val="00883847"/>
    <w:rsid w:val="00883BBF"/>
    <w:rsid w:val="00883E8A"/>
    <w:rsid w:val="00883EF0"/>
    <w:rsid w:val="00884221"/>
    <w:rsid w:val="00884515"/>
    <w:rsid w:val="0088454E"/>
    <w:rsid w:val="00884A3C"/>
    <w:rsid w:val="00884A54"/>
    <w:rsid w:val="00885146"/>
    <w:rsid w:val="0088548D"/>
    <w:rsid w:val="00885A4C"/>
    <w:rsid w:val="00885B0B"/>
    <w:rsid w:val="00885BDF"/>
    <w:rsid w:val="00885C64"/>
    <w:rsid w:val="00886032"/>
    <w:rsid w:val="00886635"/>
    <w:rsid w:val="00886772"/>
    <w:rsid w:val="008869CA"/>
    <w:rsid w:val="00886A6E"/>
    <w:rsid w:val="00886CCB"/>
    <w:rsid w:val="00886CFB"/>
    <w:rsid w:val="00886EA4"/>
    <w:rsid w:val="0088723A"/>
    <w:rsid w:val="00887575"/>
    <w:rsid w:val="00887598"/>
    <w:rsid w:val="008875B5"/>
    <w:rsid w:val="008875FD"/>
    <w:rsid w:val="00887674"/>
    <w:rsid w:val="00890241"/>
    <w:rsid w:val="00890423"/>
    <w:rsid w:val="00890506"/>
    <w:rsid w:val="00890710"/>
    <w:rsid w:val="008907B1"/>
    <w:rsid w:val="00890960"/>
    <w:rsid w:val="00890CA6"/>
    <w:rsid w:val="008911CD"/>
    <w:rsid w:val="00891205"/>
    <w:rsid w:val="008914EF"/>
    <w:rsid w:val="00891AF5"/>
    <w:rsid w:val="00891C07"/>
    <w:rsid w:val="00891C83"/>
    <w:rsid w:val="00892128"/>
    <w:rsid w:val="0089212A"/>
    <w:rsid w:val="008924F3"/>
    <w:rsid w:val="008928E0"/>
    <w:rsid w:val="00892B14"/>
    <w:rsid w:val="00892BC5"/>
    <w:rsid w:val="0089305D"/>
    <w:rsid w:val="008931C7"/>
    <w:rsid w:val="0089375C"/>
    <w:rsid w:val="008937BF"/>
    <w:rsid w:val="00893A79"/>
    <w:rsid w:val="00893EE8"/>
    <w:rsid w:val="0089421C"/>
    <w:rsid w:val="00894950"/>
    <w:rsid w:val="00894AEE"/>
    <w:rsid w:val="00894CFE"/>
    <w:rsid w:val="00894D62"/>
    <w:rsid w:val="00894ED6"/>
    <w:rsid w:val="008950EE"/>
    <w:rsid w:val="008960A0"/>
    <w:rsid w:val="008961C5"/>
    <w:rsid w:val="008962AF"/>
    <w:rsid w:val="008964F5"/>
    <w:rsid w:val="008969FA"/>
    <w:rsid w:val="00896A0B"/>
    <w:rsid w:val="00896ABE"/>
    <w:rsid w:val="00896BB9"/>
    <w:rsid w:val="00896DD3"/>
    <w:rsid w:val="00896E55"/>
    <w:rsid w:val="00897091"/>
    <w:rsid w:val="00897773"/>
    <w:rsid w:val="008977AD"/>
    <w:rsid w:val="008978C7"/>
    <w:rsid w:val="008979A0"/>
    <w:rsid w:val="00897D9D"/>
    <w:rsid w:val="008A015B"/>
    <w:rsid w:val="008A020D"/>
    <w:rsid w:val="008A069D"/>
    <w:rsid w:val="008A06CE"/>
    <w:rsid w:val="008A0F19"/>
    <w:rsid w:val="008A129F"/>
    <w:rsid w:val="008A1536"/>
    <w:rsid w:val="008A15F4"/>
    <w:rsid w:val="008A164C"/>
    <w:rsid w:val="008A1D0C"/>
    <w:rsid w:val="008A1DD7"/>
    <w:rsid w:val="008A2169"/>
    <w:rsid w:val="008A2304"/>
    <w:rsid w:val="008A2507"/>
    <w:rsid w:val="008A2906"/>
    <w:rsid w:val="008A2A5C"/>
    <w:rsid w:val="008A2A85"/>
    <w:rsid w:val="008A2B20"/>
    <w:rsid w:val="008A3026"/>
    <w:rsid w:val="008A307D"/>
    <w:rsid w:val="008A30AA"/>
    <w:rsid w:val="008A31D3"/>
    <w:rsid w:val="008A32B5"/>
    <w:rsid w:val="008A32D8"/>
    <w:rsid w:val="008A337E"/>
    <w:rsid w:val="008A353D"/>
    <w:rsid w:val="008A370C"/>
    <w:rsid w:val="008A4115"/>
    <w:rsid w:val="008A459F"/>
    <w:rsid w:val="008A467C"/>
    <w:rsid w:val="008A4AED"/>
    <w:rsid w:val="008A4C5A"/>
    <w:rsid w:val="008A4CE4"/>
    <w:rsid w:val="008A4D44"/>
    <w:rsid w:val="008A4DA6"/>
    <w:rsid w:val="008A4F71"/>
    <w:rsid w:val="008A4FAC"/>
    <w:rsid w:val="008A5318"/>
    <w:rsid w:val="008A54A2"/>
    <w:rsid w:val="008A563C"/>
    <w:rsid w:val="008A56A2"/>
    <w:rsid w:val="008A5B88"/>
    <w:rsid w:val="008A5BDC"/>
    <w:rsid w:val="008A6487"/>
    <w:rsid w:val="008A6674"/>
    <w:rsid w:val="008A673A"/>
    <w:rsid w:val="008A68F7"/>
    <w:rsid w:val="008A71B9"/>
    <w:rsid w:val="008A7317"/>
    <w:rsid w:val="008A7678"/>
    <w:rsid w:val="008A76E4"/>
    <w:rsid w:val="008A77F3"/>
    <w:rsid w:val="008A7A3C"/>
    <w:rsid w:val="008A7AA4"/>
    <w:rsid w:val="008A7AD2"/>
    <w:rsid w:val="008A7DB4"/>
    <w:rsid w:val="008A7DF0"/>
    <w:rsid w:val="008A7E41"/>
    <w:rsid w:val="008A7E7A"/>
    <w:rsid w:val="008A7F67"/>
    <w:rsid w:val="008B0200"/>
    <w:rsid w:val="008B0284"/>
    <w:rsid w:val="008B076A"/>
    <w:rsid w:val="008B0CBE"/>
    <w:rsid w:val="008B0CC7"/>
    <w:rsid w:val="008B0E07"/>
    <w:rsid w:val="008B0E3E"/>
    <w:rsid w:val="008B138D"/>
    <w:rsid w:val="008B14C4"/>
    <w:rsid w:val="008B18DC"/>
    <w:rsid w:val="008B1A78"/>
    <w:rsid w:val="008B1E95"/>
    <w:rsid w:val="008B1FAB"/>
    <w:rsid w:val="008B2074"/>
    <w:rsid w:val="008B2374"/>
    <w:rsid w:val="008B29A8"/>
    <w:rsid w:val="008B2A4B"/>
    <w:rsid w:val="008B2BAB"/>
    <w:rsid w:val="008B33FA"/>
    <w:rsid w:val="008B34F1"/>
    <w:rsid w:val="008B3681"/>
    <w:rsid w:val="008B3683"/>
    <w:rsid w:val="008B39A6"/>
    <w:rsid w:val="008B3C9A"/>
    <w:rsid w:val="008B3CE7"/>
    <w:rsid w:val="008B3EB8"/>
    <w:rsid w:val="008B3EEA"/>
    <w:rsid w:val="008B40F3"/>
    <w:rsid w:val="008B423E"/>
    <w:rsid w:val="008B4329"/>
    <w:rsid w:val="008B453F"/>
    <w:rsid w:val="008B4A8C"/>
    <w:rsid w:val="008B4BA1"/>
    <w:rsid w:val="008B4DDA"/>
    <w:rsid w:val="008B4FA4"/>
    <w:rsid w:val="008B5452"/>
    <w:rsid w:val="008B5499"/>
    <w:rsid w:val="008B54BB"/>
    <w:rsid w:val="008B589A"/>
    <w:rsid w:val="008B591A"/>
    <w:rsid w:val="008B5FF5"/>
    <w:rsid w:val="008B60EF"/>
    <w:rsid w:val="008B61B5"/>
    <w:rsid w:val="008B6325"/>
    <w:rsid w:val="008B652B"/>
    <w:rsid w:val="008B67F0"/>
    <w:rsid w:val="008B69D4"/>
    <w:rsid w:val="008B6AC6"/>
    <w:rsid w:val="008B6E17"/>
    <w:rsid w:val="008B71B1"/>
    <w:rsid w:val="008B734B"/>
    <w:rsid w:val="008B7499"/>
    <w:rsid w:val="008B74D9"/>
    <w:rsid w:val="008B7B61"/>
    <w:rsid w:val="008B7F5D"/>
    <w:rsid w:val="008C07EC"/>
    <w:rsid w:val="008C0BB5"/>
    <w:rsid w:val="008C1400"/>
    <w:rsid w:val="008C14C8"/>
    <w:rsid w:val="008C15CE"/>
    <w:rsid w:val="008C1655"/>
    <w:rsid w:val="008C1781"/>
    <w:rsid w:val="008C1BC6"/>
    <w:rsid w:val="008C2017"/>
    <w:rsid w:val="008C2386"/>
    <w:rsid w:val="008C24CE"/>
    <w:rsid w:val="008C2799"/>
    <w:rsid w:val="008C27B3"/>
    <w:rsid w:val="008C2BE8"/>
    <w:rsid w:val="008C2C04"/>
    <w:rsid w:val="008C2C11"/>
    <w:rsid w:val="008C2DEF"/>
    <w:rsid w:val="008C2F71"/>
    <w:rsid w:val="008C3212"/>
    <w:rsid w:val="008C3380"/>
    <w:rsid w:val="008C338D"/>
    <w:rsid w:val="008C3661"/>
    <w:rsid w:val="008C3B9C"/>
    <w:rsid w:val="008C3BA1"/>
    <w:rsid w:val="008C3C91"/>
    <w:rsid w:val="008C3CEE"/>
    <w:rsid w:val="008C3F09"/>
    <w:rsid w:val="008C42EA"/>
    <w:rsid w:val="008C4453"/>
    <w:rsid w:val="008C455D"/>
    <w:rsid w:val="008C49BA"/>
    <w:rsid w:val="008C4A44"/>
    <w:rsid w:val="008C4AD7"/>
    <w:rsid w:val="008C4D94"/>
    <w:rsid w:val="008C4E28"/>
    <w:rsid w:val="008C4EEB"/>
    <w:rsid w:val="008C4F23"/>
    <w:rsid w:val="008C51E2"/>
    <w:rsid w:val="008C5216"/>
    <w:rsid w:val="008C5312"/>
    <w:rsid w:val="008C53A0"/>
    <w:rsid w:val="008C567F"/>
    <w:rsid w:val="008C56D2"/>
    <w:rsid w:val="008C5AB1"/>
    <w:rsid w:val="008C5B74"/>
    <w:rsid w:val="008C600B"/>
    <w:rsid w:val="008C60BA"/>
    <w:rsid w:val="008C666C"/>
    <w:rsid w:val="008C6681"/>
    <w:rsid w:val="008C6AF3"/>
    <w:rsid w:val="008C6B75"/>
    <w:rsid w:val="008C6FA2"/>
    <w:rsid w:val="008C6FFB"/>
    <w:rsid w:val="008C70B5"/>
    <w:rsid w:val="008C7159"/>
    <w:rsid w:val="008C73F2"/>
    <w:rsid w:val="008C75FC"/>
    <w:rsid w:val="008C775C"/>
    <w:rsid w:val="008C7791"/>
    <w:rsid w:val="008C78BC"/>
    <w:rsid w:val="008C79A7"/>
    <w:rsid w:val="008C7B2A"/>
    <w:rsid w:val="008C7BB6"/>
    <w:rsid w:val="008C7BC8"/>
    <w:rsid w:val="008C7C6F"/>
    <w:rsid w:val="008C7F5C"/>
    <w:rsid w:val="008D0568"/>
    <w:rsid w:val="008D0785"/>
    <w:rsid w:val="008D0AB0"/>
    <w:rsid w:val="008D0B02"/>
    <w:rsid w:val="008D0C99"/>
    <w:rsid w:val="008D0E78"/>
    <w:rsid w:val="008D0F5D"/>
    <w:rsid w:val="008D13D5"/>
    <w:rsid w:val="008D19EA"/>
    <w:rsid w:val="008D1C7C"/>
    <w:rsid w:val="008D1F65"/>
    <w:rsid w:val="008D2121"/>
    <w:rsid w:val="008D21B5"/>
    <w:rsid w:val="008D221E"/>
    <w:rsid w:val="008D2400"/>
    <w:rsid w:val="008D27AF"/>
    <w:rsid w:val="008D3210"/>
    <w:rsid w:val="008D32AF"/>
    <w:rsid w:val="008D352B"/>
    <w:rsid w:val="008D39A2"/>
    <w:rsid w:val="008D3C97"/>
    <w:rsid w:val="008D3CCD"/>
    <w:rsid w:val="008D4282"/>
    <w:rsid w:val="008D43D0"/>
    <w:rsid w:val="008D4646"/>
    <w:rsid w:val="008D4ADF"/>
    <w:rsid w:val="008D52E8"/>
    <w:rsid w:val="008D542A"/>
    <w:rsid w:val="008D559D"/>
    <w:rsid w:val="008D55FC"/>
    <w:rsid w:val="008D56A8"/>
    <w:rsid w:val="008D6005"/>
    <w:rsid w:val="008D6212"/>
    <w:rsid w:val="008D6949"/>
    <w:rsid w:val="008D6ABE"/>
    <w:rsid w:val="008D6C49"/>
    <w:rsid w:val="008D6E71"/>
    <w:rsid w:val="008D7302"/>
    <w:rsid w:val="008D742D"/>
    <w:rsid w:val="008D770D"/>
    <w:rsid w:val="008D776C"/>
    <w:rsid w:val="008D77E5"/>
    <w:rsid w:val="008D7854"/>
    <w:rsid w:val="008D7861"/>
    <w:rsid w:val="008D79A9"/>
    <w:rsid w:val="008D7B26"/>
    <w:rsid w:val="008D7D79"/>
    <w:rsid w:val="008D7E0D"/>
    <w:rsid w:val="008D7E3E"/>
    <w:rsid w:val="008E02CA"/>
    <w:rsid w:val="008E02F7"/>
    <w:rsid w:val="008E0B46"/>
    <w:rsid w:val="008E0E5C"/>
    <w:rsid w:val="008E0FC3"/>
    <w:rsid w:val="008E111B"/>
    <w:rsid w:val="008E1224"/>
    <w:rsid w:val="008E1A2E"/>
    <w:rsid w:val="008E1B8C"/>
    <w:rsid w:val="008E200E"/>
    <w:rsid w:val="008E246E"/>
    <w:rsid w:val="008E2513"/>
    <w:rsid w:val="008E2A2C"/>
    <w:rsid w:val="008E2C30"/>
    <w:rsid w:val="008E2CCF"/>
    <w:rsid w:val="008E2D4F"/>
    <w:rsid w:val="008E395B"/>
    <w:rsid w:val="008E3BAC"/>
    <w:rsid w:val="008E3BEA"/>
    <w:rsid w:val="008E3D29"/>
    <w:rsid w:val="008E466D"/>
    <w:rsid w:val="008E475C"/>
    <w:rsid w:val="008E4E48"/>
    <w:rsid w:val="008E4F54"/>
    <w:rsid w:val="008E5132"/>
    <w:rsid w:val="008E51FB"/>
    <w:rsid w:val="008E559A"/>
    <w:rsid w:val="008E57E6"/>
    <w:rsid w:val="008E5ABB"/>
    <w:rsid w:val="008E5C6E"/>
    <w:rsid w:val="008E5C88"/>
    <w:rsid w:val="008E5EA3"/>
    <w:rsid w:val="008E612B"/>
    <w:rsid w:val="008E612C"/>
    <w:rsid w:val="008E6140"/>
    <w:rsid w:val="008E61AB"/>
    <w:rsid w:val="008E64C4"/>
    <w:rsid w:val="008E673C"/>
    <w:rsid w:val="008E6773"/>
    <w:rsid w:val="008E6A3A"/>
    <w:rsid w:val="008E6A50"/>
    <w:rsid w:val="008E6AD3"/>
    <w:rsid w:val="008E7355"/>
    <w:rsid w:val="008E76C8"/>
    <w:rsid w:val="008E7AB2"/>
    <w:rsid w:val="008E7AF7"/>
    <w:rsid w:val="008E7C62"/>
    <w:rsid w:val="008E7FEC"/>
    <w:rsid w:val="008F010F"/>
    <w:rsid w:val="008F02E4"/>
    <w:rsid w:val="008F049C"/>
    <w:rsid w:val="008F04F8"/>
    <w:rsid w:val="008F06D6"/>
    <w:rsid w:val="008F0734"/>
    <w:rsid w:val="008F077F"/>
    <w:rsid w:val="008F07E5"/>
    <w:rsid w:val="008F08C5"/>
    <w:rsid w:val="008F0980"/>
    <w:rsid w:val="008F09A2"/>
    <w:rsid w:val="008F0F55"/>
    <w:rsid w:val="008F1393"/>
    <w:rsid w:val="008F172F"/>
    <w:rsid w:val="008F1911"/>
    <w:rsid w:val="008F1BEE"/>
    <w:rsid w:val="008F2136"/>
    <w:rsid w:val="008F21E9"/>
    <w:rsid w:val="008F26EF"/>
    <w:rsid w:val="008F2C17"/>
    <w:rsid w:val="008F3156"/>
    <w:rsid w:val="008F34A7"/>
    <w:rsid w:val="008F35D9"/>
    <w:rsid w:val="008F376E"/>
    <w:rsid w:val="008F37E7"/>
    <w:rsid w:val="008F3953"/>
    <w:rsid w:val="008F3CFF"/>
    <w:rsid w:val="008F426B"/>
    <w:rsid w:val="008F4361"/>
    <w:rsid w:val="008F4623"/>
    <w:rsid w:val="008F46DD"/>
    <w:rsid w:val="008F4854"/>
    <w:rsid w:val="008F48CD"/>
    <w:rsid w:val="008F48EC"/>
    <w:rsid w:val="008F4AE1"/>
    <w:rsid w:val="008F4BC8"/>
    <w:rsid w:val="008F4DA7"/>
    <w:rsid w:val="008F50F5"/>
    <w:rsid w:val="008F55C8"/>
    <w:rsid w:val="008F5BEE"/>
    <w:rsid w:val="008F5F41"/>
    <w:rsid w:val="008F637D"/>
    <w:rsid w:val="008F6637"/>
    <w:rsid w:val="008F66D9"/>
    <w:rsid w:val="008F69A8"/>
    <w:rsid w:val="008F6BE5"/>
    <w:rsid w:val="008F6E70"/>
    <w:rsid w:val="008F720D"/>
    <w:rsid w:val="008F721D"/>
    <w:rsid w:val="008F743B"/>
    <w:rsid w:val="008F788E"/>
    <w:rsid w:val="008F7966"/>
    <w:rsid w:val="008F7C5D"/>
    <w:rsid w:val="008F7EDD"/>
    <w:rsid w:val="009003EF"/>
    <w:rsid w:val="0090044F"/>
    <w:rsid w:val="009005FF"/>
    <w:rsid w:val="00900645"/>
    <w:rsid w:val="0090084C"/>
    <w:rsid w:val="00900D7B"/>
    <w:rsid w:val="00900F18"/>
    <w:rsid w:val="00900F70"/>
    <w:rsid w:val="0090125E"/>
    <w:rsid w:val="009017F0"/>
    <w:rsid w:val="00901EBC"/>
    <w:rsid w:val="00901F9B"/>
    <w:rsid w:val="009025E0"/>
    <w:rsid w:val="009026C8"/>
    <w:rsid w:val="00902D82"/>
    <w:rsid w:val="00902E43"/>
    <w:rsid w:val="00903744"/>
    <w:rsid w:val="00903BDF"/>
    <w:rsid w:val="00903E97"/>
    <w:rsid w:val="00903FCC"/>
    <w:rsid w:val="0090456B"/>
    <w:rsid w:val="009046C9"/>
    <w:rsid w:val="009046FA"/>
    <w:rsid w:val="00904743"/>
    <w:rsid w:val="009050BD"/>
    <w:rsid w:val="0090511E"/>
    <w:rsid w:val="00905433"/>
    <w:rsid w:val="009058DF"/>
    <w:rsid w:val="00905CE2"/>
    <w:rsid w:val="00906128"/>
    <w:rsid w:val="009061B1"/>
    <w:rsid w:val="00906291"/>
    <w:rsid w:val="009065F9"/>
    <w:rsid w:val="009070DF"/>
    <w:rsid w:val="00907803"/>
    <w:rsid w:val="0090787E"/>
    <w:rsid w:val="009079C0"/>
    <w:rsid w:val="00907AA3"/>
    <w:rsid w:val="00907AC8"/>
    <w:rsid w:val="00907F0E"/>
    <w:rsid w:val="00907F28"/>
    <w:rsid w:val="009101A6"/>
    <w:rsid w:val="00910914"/>
    <w:rsid w:val="00911401"/>
    <w:rsid w:val="009114F7"/>
    <w:rsid w:val="0091182D"/>
    <w:rsid w:val="009118E8"/>
    <w:rsid w:val="00911B5E"/>
    <w:rsid w:val="00911C64"/>
    <w:rsid w:val="00911CB1"/>
    <w:rsid w:val="00912206"/>
    <w:rsid w:val="00912782"/>
    <w:rsid w:val="00912A4E"/>
    <w:rsid w:val="00912CB8"/>
    <w:rsid w:val="00912EC9"/>
    <w:rsid w:val="009130B6"/>
    <w:rsid w:val="009131A3"/>
    <w:rsid w:val="009133F0"/>
    <w:rsid w:val="0091365F"/>
    <w:rsid w:val="00913993"/>
    <w:rsid w:val="00913A74"/>
    <w:rsid w:val="00913D5A"/>
    <w:rsid w:val="00913E31"/>
    <w:rsid w:val="0091405B"/>
    <w:rsid w:val="0091423C"/>
    <w:rsid w:val="009144F6"/>
    <w:rsid w:val="0091450A"/>
    <w:rsid w:val="00914807"/>
    <w:rsid w:val="0091491B"/>
    <w:rsid w:val="00915153"/>
    <w:rsid w:val="009151B0"/>
    <w:rsid w:val="009154EB"/>
    <w:rsid w:val="009155CF"/>
    <w:rsid w:val="00915754"/>
    <w:rsid w:val="009158BA"/>
    <w:rsid w:val="00915BCA"/>
    <w:rsid w:val="00915E82"/>
    <w:rsid w:val="00915E92"/>
    <w:rsid w:val="0091603D"/>
    <w:rsid w:val="0091613B"/>
    <w:rsid w:val="00916176"/>
    <w:rsid w:val="00916381"/>
    <w:rsid w:val="009164CA"/>
    <w:rsid w:val="00916635"/>
    <w:rsid w:val="00916820"/>
    <w:rsid w:val="0091707F"/>
    <w:rsid w:val="009170DB"/>
    <w:rsid w:val="0091743D"/>
    <w:rsid w:val="00917534"/>
    <w:rsid w:val="00917657"/>
    <w:rsid w:val="0091788B"/>
    <w:rsid w:val="009179FA"/>
    <w:rsid w:val="00917C97"/>
    <w:rsid w:val="00917D6B"/>
    <w:rsid w:val="00920479"/>
    <w:rsid w:val="009205CB"/>
    <w:rsid w:val="009206A7"/>
    <w:rsid w:val="00920B53"/>
    <w:rsid w:val="00920C9A"/>
    <w:rsid w:val="00920EBD"/>
    <w:rsid w:val="009212F8"/>
    <w:rsid w:val="0092150D"/>
    <w:rsid w:val="00921512"/>
    <w:rsid w:val="00921808"/>
    <w:rsid w:val="00921954"/>
    <w:rsid w:val="00921C30"/>
    <w:rsid w:val="00922362"/>
    <w:rsid w:val="00922863"/>
    <w:rsid w:val="00922988"/>
    <w:rsid w:val="00922B17"/>
    <w:rsid w:val="00922C0C"/>
    <w:rsid w:val="00923236"/>
    <w:rsid w:val="009236C7"/>
    <w:rsid w:val="00923B86"/>
    <w:rsid w:val="00923F38"/>
    <w:rsid w:val="0092406A"/>
    <w:rsid w:val="00924169"/>
    <w:rsid w:val="009243CF"/>
    <w:rsid w:val="0092450E"/>
    <w:rsid w:val="009248A0"/>
    <w:rsid w:val="00924B95"/>
    <w:rsid w:val="00925007"/>
    <w:rsid w:val="00925347"/>
    <w:rsid w:val="00925427"/>
    <w:rsid w:val="00925479"/>
    <w:rsid w:val="00925822"/>
    <w:rsid w:val="009258CE"/>
    <w:rsid w:val="009258EA"/>
    <w:rsid w:val="00925974"/>
    <w:rsid w:val="00925BAB"/>
    <w:rsid w:val="00925CCF"/>
    <w:rsid w:val="00925DF9"/>
    <w:rsid w:val="00926498"/>
    <w:rsid w:val="0092661C"/>
    <w:rsid w:val="00926BAB"/>
    <w:rsid w:val="00926C32"/>
    <w:rsid w:val="00926D20"/>
    <w:rsid w:val="00926DDB"/>
    <w:rsid w:val="00926DDE"/>
    <w:rsid w:val="00927156"/>
    <w:rsid w:val="009273D5"/>
    <w:rsid w:val="00927556"/>
    <w:rsid w:val="00927715"/>
    <w:rsid w:val="0092787E"/>
    <w:rsid w:val="00927BBD"/>
    <w:rsid w:val="00930071"/>
    <w:rsid w:val="009302E1"/>
    <w:rsid w:val="009305A2"/>
    <w:rsid w:val="00930888"/>
    <w:rsid w:val="009308CD"/>
    <w:rsid w:val="00930993"/>
    <w:rsid w:val="0093162F"/>
    <w:rsid w:val="00931A46"/>
    <w:rsid w:val="00931B53"/>
    <w:rsid w:val="00931C68"/>
    <w:rsid w:val="00931F0B"/>
    <w:rsid w:val="0093228E"/>
    <w:rsid w:val="00932344"/>
    <w:rsid w:val="009326E4"/>
    <w:rsid w:val="00932A35"/>
    <w:rsid w:val="00932C7A"/>
    <w:rsid w:val="00932C82"/>
    <w:rsid w:val="00932D17"/>
    <w:rsid w:val="00932F16"/>
    <w:rsid w:val="009337DB"/>
    <w:rsid w:val="00933890"/>
    <w:rsid w:val="00933D8E"/>
    <w:rsid w:val="00933FA2"/>
    <w:rsid w:val="009340CD"/>
    <w:rsid w:val="0093424C"/>
    <w:rsid w:val="009344DF"/>
    <w:rsid w:val="00934717"/>
    <w:rsid w:val="00934791"/>
    <w:rsid w:val="009348B8"/>
    <w:rsid w:val="00934DD7"/>
    <w:rsid w:val="00934FDA"/>
    <w:rsid w:val="00935236"/>
    <w:rsid w:val="00935238"/>
    <w:rsid w:val="0093548C"/>
    <w:rsid w:val="00935832"/>
    <w:rsid w:val="00935F2A"/>
    <w:rsid w:val="00936001"/>
    <w:rsid w:val="00936302"/>
    <w:rsid w:val="009365B3"/>
    <w:rsid w:val="0093666F"/>
    <w:rsid w:val="009366B4"/>
    <w:rsid w:val="0093691C"/>
    <w:rsid w:val="00936AAB"/>
    <w:rsid w:val="00936B4D"/>
    <w:rsid w:val="00936C64"/>
    <w:rsid w:val="00936F32"/>
    <w:rsid w:val="00937A00"/>
    <w:rsid w:val="00937BA1"/>
    <w:rsid w:val="00937C39"/>
    <w:rsid w:val="0094009F"/>
    <w:rsid w:val="009401B6"/>
    <w:rsid w:val="009402E2"/>
    <w:rsid w:val="00940388"/>
    <w:rsid w:val="0094079B"/>
    <w:rsid w:val="00940A08"/>
    <w:rsid w:val="00940F31"/>
    <w:rsid w:val="009411BB"/>
    <w:rsid w:val="00941729"/>
    <w:rsid w:val="00941795"/>
    <w:rsid w:val="009417EB"/>
    <w:rsid w:val="00941AC4"/>
    <w:rsid w:val="00941DD0"/>
    <w:rsid w:val="00941EB9"/>
    <w:rsid w:val="00942022"/>
    <w:rsid w:val="0094208A"/>
    <w:rsid w:val="0094226E"/>
    <w:rsid w:val="0094226F"/>
    <w:rsid w:val="009423C8"/>
    <w:rsid w:val="009426F3"/>
    <w:rsid w:val="00942A80"/>
    <w:rsid w:val="00942C73"/>
    <w:rsid w:val="00942D86"/>
    <w:rsid w:val="00942F25"/>
    <w:rsid w:val="009430E3"/>
    <w:rsid w:val="009433DE"/>
    <w:rsid w:val="009433E4"/>
    <w:rsid w:val="0094368D"/>
    <w:rsid w:val="00943912"/>
    <w:rsid w:val="00943B1A"/>
    <w:rsid w:val="00943B3A"/>
    <w:rsid w:val="00943D54"/>
    <w:rsid w:val="00943D68"/>
    <w:rsid w:val="009440C2"/>
    <w:rsid w:val="009443CE"/>
    <w:rsid w:val="009444F7"/>
    <w:rsid w:val="009446ED"/>
    <w:rsid w:val="0094481F"/>
    <w:rsid w:val="00944DB0"/>
    <w:rsid w:val="00944E0D"/>
    <w:rsid w:val="00944F5A"/>
    <w:rsid w:val="00945166"/>
    <w:rsid w:val="009451C8"/>
    <w:rsid w:val="00945651"/>
    <w:rsid w:val="009462F4"/>
    <w:rsid w:val="00946695"/>
    <w:rsid w:val="00946B6D"/>
    <w:rsid w:val="00946D02"/>
    <w:rsid w:val="0094701E"/>
    <w:rsid w:val="00947219"/>
    <w:rsid w:val="00947C6E"/>
    <w:rsid w:val="0095001A"/>
    <w:rsid w:val="009500EC"/>
    <w:rsid w:val="009506E0"/>
    <w:rsid w:val="009507A2"/>
    <w:rsid w:val="00950F68"/>
    <w:rsid w:val="00951DA6"/>
    <w:rsid w:val="00952183"/>
    <w:rsid w:val="00952341"/>
    <w:rsid w:val="009523AA"/>
    <w:rsid w:val="009527DF"/>
    <w:rsid w:val="00952901"/>
    <w:rsid w:val="009535BC"/>
    <w:rsid w:val="009537ED"/>
    <w:rsid w:val="00953844"/>
    <w:rsid w:val="00953B4B"/>
    <w:rsid w:val="00953C10"/>
    <w:rsid w:val="00953D08"/>
    <w:rsid w:val="00953DE2"/>
    <w:rsid w:val="00954528"/>
    <w:rsid w:val="00954745"/>
    <w:rsid w:val="00954B15"/>
    <w:rsid w:val="00954BA9"/>
    <w:rsid w:val="00954BD8"/>
    <w:rsid w:val="00954C6F"/>
    <w:rsid w:val="00954FB8"/>
    <w:rsid w:val="009550C5"/>
    <w:rsid w:val="0095528B"/>
    <w:rsid w:val="00955698"/>
    <w:rsid w:val="00956221"/>
    <w:rsid w:val="009562AC"/>
    <w:rsid w:val="00956723"/>
    <w:rsid w:val="00956734"/>
    <w:rsid w:val="00956C48"/>
    <w:rsid w:val="00956DB0"/>
    <w:rsid w:val="00956FC8"/>
    <w:rsid w:val="00957029"/>
    <w:rsid w:val="00957145"/>
    <w:rsid w:val="0095714F"/>
    <w:rsid w:val="00957301"/>
    <w:rsid w:val="00960764"/>
    <w:rsid w:val="00960939"/>
    <w:rsid w:val="00960DE0"/>
    <w:rsid w:val="00960E5D"/>
    <w:rsid w:val="009610FC"/>
    <w:rsid w:val="009612E3"/>
    <w:rsid w:val="009618B2"/>
    <w:rsid w:val="00961CD5"/>
    <w:rsid w:val="009620B5"/>
    <w:rsid w:val="009620E5"/>
    <w:rsid w:val="009621DE"/>
    <w:rsid w:val="009626C6"/>
    <w:rsid w:val="00962742"/>
    <w:rsid w:val="00962BF4"/>
    <w:rsid w:val="00963118"/>
    <w:rsid w:val="0096334B"/>
    <w:rsid w:val="009634BB"/>
    <w:rsid w:val="009634CF"/>
    <w:rsid w:val="0096357E"/>
    <w:rsid w:val="00963820"/>
    <w:rsid w:val="0096382D"/>
    <w:rsid w:val="00963B76"/>
    <w:rsid w:val="00963C48"/>
    <w:rsid w:val="00963C49"/>
    <w:rsid w:val="00963EFC"/>
    <w:rsid w:val="00964027"/>
    <w:rsid w:val="00964997"/>
    <w:rsid w:val="0096517E"/>
    <w:rsid w:val="0096524C"/>
    <w:rsid w:val="0096533F"/>
    <w:rsid w:val="0096588B"/>
    <w:rsid w:val="00965C37"/>
    <w:rsid w:val="009661EB"/>
    <w:rsid w:val="0096651A"/>
    <w:rsid w:val="009666FB"/>
    <w:rsid w:val="00966B84"/>
    <w:rsid w:val="00966C53"/>
    <w:rsid w:val="00966CA9"/>
    <w:rsid w:val="00966D5B"/>
    <w:rsid w:val="00966E68"/>
    <w:rsid w:val="0096707A"/>
    <w:rsid w:val="0096707F"/>
    <w:rsid w:val="00967569"/>
    <w:rsid w:val="00967722"/>
    <w:rsid w:val="009678FE"/>
    <w:rsid w:val="00967938"/>
    <w:rsid w:val="00967CE0"/>
    <w:rsid w:val="00967E7E"/>
    <w:rsid w:val="0097006A"/>
    <w:rsid w:val="0097058A"/>
    <w:rsid w:val="009708EC"/>
    <w:rsid w:val="00970B44"/>
    <w:rsid w:val="00970BD6"/>
    <w:rsid w:val="00970C74"/>
    <w:rsid w:val="00970F31"/>
    <w:rsid w:val="00970FC4"/>
    <w:rsid w:val="009712BF"/>
    <w:rsid w:val="0097135D"/>
    <w:rsid w:val="00971596"/>
    <w:rsid w:val="009715C0"/>
    <w:rsid w:val="00971DDA"/>
    <w:rsid w:val="00971EAE"/>
    <w:rsid w:val="0097210A"/>
    <w:rsid w:val="00972EEB"/>
    <w:rsid w:val="009736DD"/>
    <w:rsid w:val="00973985"/>
    <w:rsid w:val="009741DF"/>
    <w:rsid w:val="009743C6"/>
    <w:rsid w:val="00974420"/>
    <w:rsid w:val="00974565"/>
    <w:rsid w:val="0097462F"/>
    <w:rsid w:val="00974B5E"/>
    <w:rsid w:val="00974D33"/>
    <w:rsid w:val="00974D47"/>
    <w:rsid w:val="00974FC9"/>
    <w:rsid w:val="009750A0"/>
    <w:rsid w:val="00975392"/>
    <w:rsid w:val="00975905"/>
    <w:rsid w:val="00975A78"/>
    <w:rsid w:val="009760F0"/>
    <w:rsid w:val="00976210"/>
    <w:rsid w:val="00976250"/>
    <w:rsid w:val="00976858"/>
    <w:rsid w:val="00976860"/>
    <w:rsid w:val="00976F48"/>
    <w:rsid w:val="009771B5"/>
    <w:rsid w:val="009778E2"/>
    <w:rsid w:val="00977931"/>
    <w:rsid w:val="00977A32"/>
    <w:rsid w:val="00977C4E"/>
    <w:rsid w:val="00977E46"/>
    <w:rsid w:val="00980133"/>
    <w:rsid w:val="009803B5"/>
    <w:rsid w:val="00980AA6"/>
    <w:rsid w:val="00981B52"/>
    <w:rsid w:val="00981CFE"/>
    <w:rsid w:val="00981EDF"/>
    <w:rsid w:val="00981FC8"/>
    <w:rsid w:val="0098205D"/>
    <w:rsid w:val="009820CD"/>
    <w:rsid w:val="009821E4"/>
    <w:rsid w:val="009822C1"/>
    <w:rsid w:val="0098245E"/>
    <w:rsid w:val="0098265F"/>
    <w:rsid w:val="009826B7"/>
    <w:rsid w:val="00982949"/>
    <w:rsid w:val="009829BD"/>
    <w:rsid w:val="00982B42"/>
    <w:rsid w:val="00982CDE"/>
    <w:rsid w:val="00982DD7"/>
    <w:rsid w:val="00983149"/>
    <w:rsid w:val="009839F5"/>
    <w:rsid w:val="00983B19"/>
    <w:rsid w:val="00983D4C"/>
    <w:rsid w:val="00983DA9"/>
    <w:rsid w:val="00983F64"/>
    <w:rsid w:val="0098408A"/>
    <w:rsid w:val="009840C5"/>
    <w:rsid w:val="0098435B"/>
    <w:rsid w:val="009844A9"/>
    <w:rsid w:val="0098464F"/>
    <w:rsid w:val="00984704"/>
    <w:rsid w:val="0098479A"/>
    <w:rsid w:val="0098485C"/>
    <w:rsid w:val="00984AB5"/>
    <w:rsid w:val="00984F61"/>
    <w:rsid w:val="0098507F"/>
    <w:rsid w:val="00985493"/>
    <w:rsid w:val="00985868"/>
    <w:rsid w:val="00985974"/>
    <w:rsid w:val="00985A00"/>
    <w:rsid w:val="00985A06"/>
    <w:rsid w:val="00985B4F"/>
    <w:rsid w:val="00985F2E"/>
    <w:rsid w:val="0098610C"/>
    <w:rsid w:val="00986588"/>
    <w:rsid w:val="00986923"/>
    <w:rsid w:val="00986AB9"/>
    <w:rsid w:val="00986B60"/>
    <w:rsid w:val="0098701D"/>
    <w:rsid w:val="0098703D"/>
    <w:rsid w:val="00987161"/>
    <w:rsid w:val="009871C4"/>
    <w:rsid w:val="0098762B"/>
    <w:rsid w:val="00987747"/>
    <w:rsid w:val="00987AE0"/>
    <w:rsid w:val="00987C02"/>
    <w:rsid w:val="00987D3E"/>
    <w:rsid w:val="0099136D"/>
    <w:rsid w:val="00991901"/>
    <w:rsid w:val="00991E14"/>
    <w:rsid w:val="00991F73"/>
    <w:rsid w:val="00992440"/>
    <w:rsid w:val="00992583"/>
    <w:rsid w:val="009925BE"/>
    <w:rsid w:val="00992845"/>
    <w:rsid w:val="00992C51"/>
    <w:rsid w:val="00992F11"/>
    <w:rsid w:val="00993087"/>
    <w:rsid w:val="0099364F"/>
    <w:rsid w:val="009936D4"/>
    <w:rsid w:val="0099387C"/>
    <w:rsid w:val="00993B93"/>
    <w:rsid w:val="00993BE3"/>
    <w:rsid w:val="00993BE6"/>
    <w:rsid w:val="00993D1C"/>
    <w:rsid w:val="00993E41"/>
    <w:rsid w:val="009941E5"/>
    <w:rsid w:val="0099468E"/>
    <w:rsid w:val="00994A92"/>
    <w:rsid w:val="00994B75"/>
    <w:rsid w:val="00994C7A"/>
    <w:rsid w:val="00995A29"/>
    <w:rsid w:val="00995C4B"/>
    <w:rsid w:val="00995F76"/>
    <w:rsid w:val="00996172"/>
    <w:rsid w:val="00996186"/>
    <w:rsid w:val="009966EB"/>
    <w:rsid w:val="00996B36"/>
    <w:rsid w:val="00997520"/>
    <w:rsid w:val="0099757A"/>
    <w:rsid w:val="0099796D"/>
    <w:rsid w:val="00997A3F"/>
    <w:rsid w:val="00997BEF"/>
    <w:rsid w:val="00997C5B"/>
    <w:rsid w:val="00997F46"/>
    <w:rsid w:val="00997F60"/>
    <w:rsid w:val="009A021F"/>
    <w:rsid w:val="009A0281"/>
    <w:rsid w:val="009A02D6"/>
    <w:rsid w:val="009A0301"/>
    <w:rsid w:val="009A04C0"/>
    <w:rsid w:val="009A0768"/>
    <w:rsid w:val="009A07C0"/>
    <w:rsid w:val="009A0B9C"/>
    <w:rsid w:val="009A11D7"/>
    <w:rsid w:val="009A1428"/>
    <w:rsid w:val="009A1723"/>
    <w:rsid w:val="009A18DD"/>
    <w:rsid w:val="009A1EFC"/>
    <w:rsid w:val="009A240D"/>
    <w:rsid w:val="009A243A"/>
    <w:rsid w:val="009A2771"/>
    <w:rsid w:val="009A27BA"/>
    <w:rsid w:val="009A2AED"/>
    <w:rsid w:val="009A2B39"/>
    <w:rsid w:val="009A2C78"/>
    <w:rsid w:val="009A2C86"/>
    <w:rsid w:val="009A2C9D"/>
    <w:rsid w:val="009A2FE6"/>
    <w:rsid w:val="009A30FC"/>
    <w:rsid w:val="009A330E"/>
    <w:rsid w:val="009A338F"/>
    <w:rsid w:val="009A3859"/>
    <w:rsid w:val="009A3B1F"/>
    <w:rsid w:val="009A4740"/>
    <w:rsid w:val="009A47AF"/>
    <w:rsid w:val="009A4930"/>
    <w:rsid w:val="009A49F1"/>
    <w:rsid w:val="009A4E0A"/>
    <w:rsid w:val="009A4F4B"/>
    <w:rsid w:val="009A55CB"/>
    <w:rsid w:val="009A5621"/>
    <w:rsid w:val="009A599F"/>
    <w:rsid w:val="009A5B13"/>
    <w:rsid w:val="009A5DEA"/>
    <w:rsid w:val="009A63B9"/>
    <w:rsid w:val="009A6486"/>
    <w:rsid w:val="009A6568"/>
    <w:rsid w:val="009A73EE"/>
    <w:rsid w:val="009A74F1"/>
    <w:rsid w:val="009A7595"/>
    <w:rsid w:val="009A7734"/>
    <w:rsid w:val="009A7866"/>
    <w:rsid w:val="009A787E"/>
    <w:rsid w:val="009A7985"/>
    <w:rsid w:val="009A7FFA"/>
    <w:rsid w:val="009B07AB"/>
    <w:rsid w:val="009B0BB0"/>
    <w:rsid w:val="009B0DC5"/>
    <w:rsid w:val="009B0E54"/>
    <w:rsid w:val="009B0FB7"/>
    <w:rsid w:val="009B12F3"/>
    <w:rsid w:val="009B1359"/>
    <w:rsid w:val="009B1412"/>
    <w:rsid w:val="009B1A68"/>
    <w:rsid w:val="009B1BC2"/>
    <w:rsid w:val="009B202B"/>
    <w:rsid w:val="009B2796"/>
    <w:rsid w:val="009B27C4"/>
    <w:rsid w:val="009B2923"/>
    <w:rsid w:val="009B2BB4"/>
    <w:rsid w:val="009B308B"/>
    <w:rsid w:val="009B355A"/>
    <w:rsid w:val="009B3933"/>
    <w:rsid w:val="009B3BD3"/>
    <w:rsid w:val="009B3D09"/>
    <w:rsid w:val="009B42AA"/>
    <w:rsid w:val="009B4644"/>
    <w:rsid w:val="009B4BC3"/>
    <w:rsid w:val="009B4E11"/>
    <w:rsid w:val="009B4FFD"/>
    <w:rsid w:val="009B5021"/>
    <w:rsid w:val="009B5167"/>
    <w:rsid w:val="009B5354"/>
    <w:rsid w:val="009B5499"/>
    <w:rsid w:val="009B5510"/>
    <w:rsid w:val="009B57F0"/>
    <w:rsid w:val="009B5874"/>
    <w:rsid w:val="009B59C9"/>
    <w:rsid w:val="009B5CA5"/>
    <w:rsid w:val="009B6033"/>
    <w:rsid w:val="009B60E9"/>
    <w:rsid w:val="009B611D"/>
    <w:rsid w:val="009B6389"/>
    <w:rsid w:val="009B6481"/>
    <w:rsid w:val="009B6642"/>
    <w:rsid w:val="009B6AD1"/>
    <w:rsid w:val="009B6D6B"/>
    <w:rsid w:val="009B6D9F"/>
    <w:rsid w:val="009B6EBE"/>
    <w:rsid w:val="009B70DA"/>
    <w:rsid w:val="009B7821"/>
    <w:rsid w:val="009B7882"/>
    <w:rsid w:val="009B78B0"/>
    <w:rsid w:val="009B7AC6"/>
    <w:rsid w:val="009B7C75"/>
    <w:rsid w:val="009C0603"/>
    <w:rsid w:val="009C0C39"/>
    <w:rsid w:val="009C0E0C"/>
    <w:rsid w:val="009C0E77"/>
    <w:rsid w:val="009C1510"/>
    <w:rsid w:val="009C1669"/>
    <w:rsid w:val="009C18EA"/>
    <w:rsid w:val="009C21CD"/>
    <w:rsid w:val="009C22DB"/>
    <w:rsid w:val="009C279F"/>
    <w:rsid w:val="009C2AFE"/>
    <w:rsid w:val="009C2CB2"/>
    <w:rsid w:val="009C2EA3"/>
    <w:rsid w:val="009C2FED"/>
    <w:rsid w:val="009C35F1"/>
    <w:rsid w:val="009C369B"/>
    <w:rsid w:val="009C3861"/>
    <w:rsid w:val="009C390F"/>
    <w:rsid w:val="009C396D"/>
    <w:rsid w:val="009C3976"/>
    <w:rsid w:val="009C3F0C"/>
    <w:rsid w:val="009C402F"/>
    <w:rsid w:val="009C43CF"/>
    <w:rsid w:val="009C46C3"/>
    <w:rsid w:val="009C4A68"/>
    <w:rsid w:val="009C4E80"/>
    <w:rsid w:val="009C4EA5"/>
    <w:rsid w:val="009C4FCB"/>
    <w:rsid w:val="009C5590"/>
    <w:rsid w:val="009C57BD"/>
    <w:rsid w:val="009C5883"/>
    <w:rsid w:val="009C5A55"/>
    <w:rsid w:val="009C61D3"/>
    <w:rsid w:val="009C6CAF"/>
    <w:rsid w:val="009C710A"/>
    <w:rsid w:val="009C7485"/>
    <w:rsid w:val="009C76AD"/>
    <w:rsid w:val="009C777D"/>
    <w:rsid w:val="009C77A8"/>
    <w:rsid w:val="009C7F23"/>
    <w:rsid w:val="009C7F2F"/>
    <w:rsid w:val="009D00A7"/>
    <w:rsid w:val="009D01E7"/>
    <w:rsid w:val="009D0492"/>
    <w:rsid w:val="009D0BD7"/>
    <w:rsid w:val="009D0CF9"/>
    <w:rsid w:val="009D0E3E"/>
    <w:rsid w:val="009D0E9D"/>
    <w:rsid w:val="009D0FC7"/>
    <w:rsid w:val="009D1178"/>
    <w:rsid w:val="009D133A"/>
    <w:rsid w:val="009D1554"/>
    <w:rsid w:val="009D1791"/>
    <w:rsid w:val="009D1A3F"/>
    <w:rsid w:val="009D1FB4"/>
    <w:rsid w:val="009D2257"/>
    <w:rsid w:val="009D25C7"/>
    <w:rsid w:val="009D29EE"/>
    <w:rsid w:val="009D2B72"/>
    <w:rsid w:val="009D34AC"/>
    <w:rsid w:val="009D34F3"/>
    <w:rsid w:val="009D36C7"/>
    <w:rsid w:val="009D37CE"/>
    <w:rsid w:val="009D3A61"/>
    <w:rsid w:val="009D3B2F"/>
    <w:rsid w:val="009D3B90"/>
    <w:rsid w:val="009D3DD7"/>
    <w:rsid w:val="009D410D"/>
    <w:rsid w:val="009D412D"/>
    <w:rsid w:val="009D41E2"/>
    <w:rsid w:val="009D4329"/>
    <w:rsid w:val="009D44BC"/>
    <w:rsid w:val="009D49CD"/>
    <w:rsid w:val="009D4ABF"/>
    <w:rsid w:val="009D4ED3"/>
    <w:rsid w:val="009D4F5B"/>
    <w:rsid w:val="009D54B7"/>
    <w:rsid w:val="009D597F"/>
    <w:rsid w:val="009D5ACF"/>
    <w:rsid w:val="009D5EC2"/>
    <w:rsid w:val="009D67F1"/>
    <w:rsid w:val="009D697C"/>
    <w:rsid w:val="009D69E7"/>
    <w:rsid w:val="009D6B10"/>
    <w:rsid w:val="009D6D10"/>
    <w:rsid w:val="009D6EBE"/>
    <w:rsid w:val="009D7037"/>
    <w:rsid w:val="009D72EA"/>
    <w:rsid w:val="009D76BA"/>
    <w:rsid w:val="009D7802"/>
    <w:rsid w:val="009D790B"/>
    <w:rsid w:val="009D7D4D"/>
    <w:rsid w:val="009E0152"/>
    <w:rsid w:val="009E0189"/>
    <w:rsid w:val="009E03EC"/>
    <w:rsid w:val="009E09C4"/>
    <w:rsid w:val="009E0B66"/>
    <w:rsid w:val="009E0D58"/>
    <w:rsid w:val="009E0FEC"/>
    <w:rsid w:val="009E1255"/>
    <w:rsid w:val="009E1305"/>
    <w:rsid w:val="009E1567"/>
    <w:rsid w:val="009E1791"/>
    <w:rsid w:val="009E18C5"/>
    <w:rsid w:val="009E1FDC"/>
    <w:rsid w:val="009E2022"/>
    <w:rsid w:val="009E21C1"/>
    <w:rsid w:val="009E21D2"/>
    <w:rsid w:val="009E25AA"/>
    <w:rsid w:val="009E25FB"/>
    <w:rsid w:val="009E28D8"/>
    <w:rsid w:val="009E2FA2"/>
    <w:rsid w:val="009E3573"/>
    <w:rsid w:val="009E35CB"/>
    <w:rsid w:val="009E3783"/>
    <w:rsid w:val="009E38D4"/>
    <w:rsid w:val="009E3A1C"/>
    <w:rsid w:val="009E3A9E"/>
    <w:rsid w:val="009E3F1A"/>
    <w:rsid w:val="009E4C37"/>
    <w:rsid w:val="009E4D2E"/>
    <w:rsid w:val="009E4E49"/>
    <w:rsid w:val="009E4E4A"/>
    <w:rsid w:val="009E5003"/>
    <w:rsid w:val="009E50C1"/>
    <w:rsid w:val="009E53B0"/>
    <w:rsid w:val="009E552C"/>
    <w:rsid w:val="009E5A10"/>
    <w:rsid w:val="009E5C66"/>
    <w:rsid w:val="009E5D90"/>
    <w:rsid w:val="009E5E04"/>
    <w:rsid w:val="009E635B"/>
    <w:rsid w:val="009E6428"/>
    <w:rsid w:val="009E658A"/>
    <w:rsid w:val="009E66E6"/>
    <w:rsid w:val="009E6EBF"/>
    <w:rsid w:val="009E7012"/>
    <w:rsid w:val="009E7050"/>
    <w:rsid w:val="009E7297"/>
    <w:rsid w:val="009E72F5"/>
    <w:rsid w:val="009E7351"/>
    <w:rsid w:val="009E73FD"/>
    <w:rsid w:val="009E74C6"/>
    <w:rsid w:val="009F02F4"/>
    <w:rsid w:val="009F07E6"/>
    <w:rsid w:val="009F0A49"/>
    <w:rsid w:val="009F0A86"/>
    <w:rsid w:val="009F0B4F"/>
    <w:rsid w:val="009F0D30"/>
    <w:rsid w:val="009F129E"/>
    <w:rsid w:val="009F1396"/>
    <w:rsid w:val="009F1497"/>
    <w:rsid w:val="009F1596"/>
    <w:rsid w:val="009F181E"/>
    <w:rsid w:val="009F195B"/>
    <w:rsid w:val="009F1BEB"/>
    <w:rsid w:val="009F1DDB"/>
    <w:rsid w:val="009F2590"/>
    <w:rsid w:val="009F3122"/>
    <w:rsid w:val="009F3189"/>
    <w:rsid w:val="009F324D"/>
    <w:rsid w:val="009F34FB"/>
    <w:rsid w:val="009F3783"/>
    <w:rsid w:val="009F37A9"/>
    <w:rsid w:val="009F3FAF"/>
    <w:rsid w:val="009F43BA"/>
    <w:rsid w:val="009F4592"/>
    <w:rsid w:val="009F472E"/>
    <w:rsid w:val="009F4780"/>
    <w:rsid w:val="009F4B44"/>
    <w:rsid w:val="009F4DD6"/>
    <w:rsid w:val="009F5232"/>
    <w:rsid w:val="009F5769"/>
    <w:rsid w:val="009F58A4"/>
    <w:rsid w:val="009F58D3"/>
    <w:rsid w:val="009F590F"/>
    <w:rsid w:val="009F5A26"/>
    <w:rsid w:val="009F5C57"/>
    <w:rsid w:val="009F5C9B"/>
    <w:rsid w:val="009F5E49"/>
    <w:rsid w:val="009F5F59"/>
    <w:rsid w:val="009F6205"/>
    <w:rsid w:val="009F6224"/>
    <w:rsid w:val="009F6304"/>
    <w:rsid w:val="009F6415"/>
    <w:rsid w:val="009F66C0"/>
    <w:rsid w:val="009F6A42"/>
    <w:rsid w:val="009F6C0C"/>
    <w:rsid w:val="009F6EE3"/>
    <w:rsid w:val="009F71C8"/>
    <w:rsid w:val="009F71EE"/>
    <w:rsid w:val="009F737A"/>
    <w:rsid w:val="009F74AA"/>
    <w:rsid w:val="009F7575"/>
    <w:rsid w:val="009F7C1B"/>
    <w:rsid w:val="009F7C6F"/>
    <w:rsid w:val="009F7E5C"/>
    <w:rsid w:val="00A004B0"/>
    <w:rsid w:val="00A004D0"/>
    <w:rsid w:val="00A0097F"/>
    <w:rsid w:val="00A0098A"/>
    <w:rsid w:val="00A014EE"/>
    <w:rsid w:val="00A01989"/>
    <w:rsid w:val="00A01BB0"/>
    <w:rsid w:val="00A02083"/>
    <w:rsid w:val="00A020EA"/>
    <w:rsid w:val="00A023F6"/>
    <w:rsid w:val="00A026D4"/>
    <w:rsid w:val="00A02752"/>
    <w:rsid w:val="00A02BF4"/>
    <w:rsid w:val="00A02D3E"/>
    <w:rsid w:val="00A02F10"/>
    <w:rsid w:val="00A031A4"/>
    <w:rsid w:val="00A03318"/>
    <w:rsid w:val="00A03446"/>
    <w:rsid w:val="00A03506"/>
    <w:rsid w:val="00A03D00"/>
    <w:rsid w:val="00A03DF8"/>
    <w:rsid w:val="00A03E6D"/>
    <w:rsid w:val="00A0408F"/>
    <w:rsid w:val="00A04AFF"/>
    <w:rsid w:val="00A04BB7"/>
    <w:rsid w:val="00A04D93"/>
    <w:rsid w:val="00A04DB8"/>
    <w:rsid w:val="00A04ED4"/>
    <w:rsid w:val="00A05699"/>
    <w:rsid w:val="00A05C71"/>
    <w:rsid w:val="00A05CAB"/>
    <w:rsid w:val="00A0619B"/>
    <w:rsid w:val="00A0637D"/>
    <w:rsid w:val="00A063AA"/>
    <w:rsid w:val="00A0649E"/>
    <w:rsid w:val="00A064BC"/>
    <w:rsid w:val="00A065C2"/>
    <w:rsid w:val="00A06657"/>
    <w:rsid w:val="00A067B6"/>
    <w:rsid w:val="00A069B6"/>
    <w:rsid w:val="00A069BA"/>
    <w:rsid w:val="00A06EA8"/>
    <w:rsid w:val="00A06ED6"/>
    <w:rsid w:val="00A06EF5"/>
    <w:rsid w:val="00A0727A"/>
    <w:rsid w:val="00A07514"/>
    <w:rsid w:val="00A075AF"/>
    <w:rsid w:val="00A07B54"/>
    <w:rsid w:val="00A07C5C"/>
    <w:rsid w:val="00A1041B"/>
    <w:rsid w:val="00A10475"/>
    <w:rsid w:val="00A105C8"/>
    <w:rsid w:val="00A10697"/>
    <w:rsid w:val="00A107FF"/>
    <w:rsid w:val="00A10CDC"/>
    <w:rsid w:val="00A11020"/>
    <w:rsid w:val="00A11141"/>
    <w:rsid w:val="00A11CCB"/>
    <w:rsid w:val="00A11E4E"/>
    <w:rsid w:val="00A121D6"/>
    <w:rsid w:val="00A124D0"/>
    <w:rsid w:val="00A12539"/>
    <w:rsid w:val="00A1294B"/>
    <w:rsid w:val="00A12D4E"/>
    <w:rsid w:val="00A13292"/>
    <w:rsid w:val="00A13471"/>
    <w:rsid w:val="00A13960"/>
    <w:rsid w:val="00A13A90"/>
    <w:rsid w:val="00A13ECD"/>
    <w:rsid w:val="00A13FC9"/>
    <w:rsid w:val="00A141B7"/>
    <w:rsid w:val="00A142FD"/>
    <w:rsid w:val="00A143B9"/>
    <w:rsid w:val="00A14628"/>
    <w:rsid w:val="00A14CA6"/>
    <w:rsid w:val="00A14D37"/>
    <w:rsid w:val="00A14E04"/>
    <w:rsid w:val="00A1502A"/>
    <w:rsid w:val="00A151BD"/>
    <w:rsid w:val="00A15C21"/>
    <w:rsid w:val="00A15E12"/>
    <w:rsid w:val="00A15E39"/>
    <w:rsid w:val="00A15E84"/>
    <w:rsid w:val="00A15F50"/>
    <w:rsid w:val="00A15F68"/>
    <w:rsid w:val="00A16509"/>
    <w:rsid w:val="00A16755"/>
    <w:rsid w:val="00A168BF"/>
    <w:rsid w:val="00A16AD9"/>
    <w:rsid w:val="00A16D17"/>
    <w:rsid w:val="00A16D48"/>
    <w:rsid w:val="00A17335"/>
    <w:rsid w:val="00A17519"/>
    <w:rsid w:val="00A1753B"/>
    <w:rsid w:val="00A17617"/>
    <w:rsid w:val="00A176F2"/>
    <w:rsid w:val="00A1777E"/>
    <w:rsid w:val="00A17AA5"/>
    <w:rsid w:val="00A20074"/>
    <w:rsid w:val="00A208F3"/>
    <w:rsid w:val="00A21440"/>
    <w:rsid w:val="00A21511"/>
    <w:rsid w:val="00A21D05"/>
    <w:rsid w:val="00A21F5D"/>
    <w:rsid w:val="00A21FAC"/>
    <w:rsid w:val="00A22418"/>
    <w:rsid w:val="00A22470"/>
    <w:rsid w:val="00A22647"/>
    <w:rsid w:val="00A2293E"/>
    <w:rsid w:val="00A22CE6"/>
    <w:rsid w:val="00A22E9C"/>
    <w:rsid w:val="00A23481"/>
    <w:rsid w:val="00A23671"/>
    <w:rsid w:val="00A239F7"/>
    <w:rsid w:val="00A2405A"/>
    <w:rsid w:val="00A24061"/>
    <w:rsid w:val="00A24D8C"/>
    <w:rsid w:val="00A24DB7"/>
    <w:rsid w:val="00A24E7A"/>
    <w:rsid w:val="00A252B6"/>
    <w:rsid w:val="00A252B8"/>
    <w:rsid w:val="00A253C1"/>
    <w:rsid w:val="00A266F2"/>
    <w:rsid w:val="00A266F7"/>
    <w:rsid w:val="00A268E7"/>
    <w:rsid w:val="00A269E1"/>
    <w:rsid w:val="00A26AC3"/>
    <w:rsid w:val="00A26B66"/>
    <w:rsid w:val="00A26CFA"/>
    <w:rsid w:val="00A271CD"/>
    <w:rsid w:val="00A2721A"/>
    <w:rsid w:val="00A273D5"/>
    <w:rsid w:val="00A276F7"/>
    <w:rsid w:val="00A277A7"/>
    <w:rsid w:val="00A27A3D"/>
    <w:rsid w:val="00A27E1A"/>
    <w:rsid w:val="00A27EC5"/>
    <w:rsid w:val="00A27FCD"/>
    <w:rsid w:val="00A300C8"/>
    <w:rsid w:val="00A30116"/>
    <w:rsid w:val="00A30737"/>
    <w:rsid w:val="00A30AF1"/>
    <w:rsid w:val="00A30C66"/>
    <w:rsid w:val="00A3113A"/>
    <w:rsid w:val="00A31244"/>
    <w:rsid w:val="00A3137C"/>
    <w:rsid w:val="00A317F0"/>
    <w:rsid w:val="00A31863"/>
    <w:rsid w:val="00A32121"/>
    <w:rsid w:val="00A325D7"/>
    <w:rsid w:val="00A3265B"/>
    <w:rsid w:val="00A329ED"/>
    <w:rsid w:val="00A32CC3"/>
    <w:rsid w:val="00A32EF8"/>
    <w:rsid w:val="00A32FD3"/>
    <w:rsid w:val="00A33018"/>
    <w:rsid w:val="00A331A3"/>
    <w:rsid w:val="00A332BD"/>
    <w:rsid w:val="00A332D6"/>
    <w:rsid w:val="00A33414"/>
    <w:rsid w:val="00A335B7"/>
    <w:rsid w:val="00A33A01"/>
    <w:rsid w:val="00A33D48"/>
    <w:rsid w:val="00A340DB"/>
    <w:rsid w:val="00A34497"/>
    <w:rsid w:val="00A348C6"/>
    <w:rsid w:val="00A349B7"/>
    <w:rsid w:val="00A34B1E"/>
    <w:rsid w:val="00A34DBC"/>
    <w:rsid w:val="00A35388"/>
    <w:rsid w:val="00A354A9"/>
    <w:rsid w:val="00A359DA"/>
    <w:rsid w:val="00A35C47"/>
    <w:rsid w:val="00A35D79"/>
    <w:rsid w:val="00A36171"/>
    <w:rsid w:val="00A36599"/>
    <w:rsid w:val="00A36670"/>
    <w:rsid w:val="00A3688B"/>
    <w:rsid w:val="00A36B1E"/>
    <w:rsid w:val="00A36E76"/>
    <w:rsid w:val="00A36F78"/>
    <w:rsid w:val="00A37016"/>
    <w:rsid w:val="00A37240"/>
    <w:rsid w:val="00A37B8C"/>
    <w:rsid w:val="00A406FB"/>
    <w:rsid w:val="00A409CD"/>
    <w:rsid w:val="00A40E9C"/>
    <w:rsid w:val="00A410DB"/>
    <w:rsid w:val="00A4142E"/>
    <w:rsid w:val="00A4161E"/>
    <w:rsid w:val="00A41626"/>
    <w:rsid w:val="00A41A99"/>
    <w:rsid w:val="00A41E5C"/>
    <w:rsid w:val="00A4207A"/>
    <w:rsid w:val="00A420EF"/>
    <w:rsid w:val="00A42370"/>
    <w:rsid w:val="00A426D0"/>
    <w:rsid w:val="00A42A5D"/>
    <w:rsid w:val="00A42B46"/>
    <w:rsid w:val="00A42CE1"/>
    <w:rsid w:val="00A43105"/>
    <w:rsid w:val="00A4313D"/>
    <w:rsid w:val="00A431AF"/>
    <w:rsid w:val="00A4322C"/>
    <w:rsid w:val="00A4354A"/>
    <w:rsid w:val="00A4354E"/>
    <w:rsid w:val="00A436E3"/>
    <w:rsid w:val="00A43C79"/>
    <w:rsid w:val="00A43EFB"/>
    <w:rsid w:val="00A44021"/>
    <w:rsid w:val="00A440E6"/>
    <w:rsid w:val="00A44570"/>
    <w:rsid w:val="00A445BE"/>
    <w:rsid w:val="00A4482A"/>
    <w:rsid w:val="00A44D8A"/>
    <w:rsid w:val="00A4518B"/>
    <w:rsid w:val="00A452BD"/>
    <w:rsid w:val="00A4567C"/>
    <w:rsid w:val="00A459CB"/>
    <w:rsid w:val="00A45F14"/>
    <w:rsid w:val="00A46109"/>
    <w:rsid w:val="00A46295"/>
    <w:rsid w:val="00A4689E"/>
    <w:rsid w:val="00A46B62"/>
    <w:rsid w:val="00A47074"/>
    <w:rsid w:val="00A47150"/>
    <w:rsid w:val="00A47198"/>
    <w:rsid w:val="00A47248"/>
    <w:rsid w:val="00A47474"/>
    <w:rsid w:val="00A478CC"/>
    <w:rsid w:val="00A47BED"/>
    <w:rsid w:val="00A47D61"/>
    <w:rsid w:val="00A47F65"/>
    <w:rsid w:val="00A50048"/>
    <w:rsid w:val="00A50131"/>
    <w:rsid w:val="00A501EE"/>
    <w:rsid w:val="00A5022E"/>
    <w:rsid w:val="00A502EE"/>
    <w:rsid w:val="00A5046E"/>
    <w:rsid w:val="00A505B5"/>
    <w:rsid w:val="00A506FC"/>
    <w:rsid w:val="00A5079B"/>
    <w:rsid w:val="00A50835"/>
    <w:rsid w:val="00A509A9"/>
    <w:rsid w:val="00A50A0C"/>
    <w:rsid w:val="00A51080"/>
    <w:rsid w:val="00A51123"/>
    <w:rsid w:val="00A511CE"/>
    <w:rsid w:val="00A512A5"/>
    <w:rsid w:val="00A51C6E"/>
    <w:rsid w:val="00A52317"/>
    <w:rsid w:val="00A523A0"/>
    <w:rsid w:val="00A52454"/>
    <w:rsid w:val="00A5258E"/>
    <w:rsid w:val="00A52727"/>
    <w:rsid w:val="00A52C6A"/>
    <w:rsid w:val="00A52CDC"/>
    <w:rsid w:val="00A52DA5"/>
    <w:rsid w:val="00A52EF1"/>
    <w:rsid w:val="00A52F7F"/>
    <w:rsid w:val="00A5317D"/>
    <w:rsid w:val="00A532D6"/>
    <w:rsid w:val="00A536D9"/>
    <w:rsid w:val="00A538A6"/>
    <w:rsid w:val="00A53ABA"/>
    <w:rsid w:val="00A53DD9"/>
    <w:rsid w:val="00A54113"/>
    <w:rsid w:val="00A54556"/>
    <w:rsid w:val="00A547DF"/>
    <w:rsid w:val="00A54FA6"/>
    <w:rsid w:val="00A550D5"/>
    <w:rsid w:val="00A55252"/>
    <w:rsid w:val="00A5543F"/>
    <w:rsid w:val="00A556FF"/>
    <w:rsid w:val="00A55712"/>
    <w:rsid w:val="00A55A7E"/>
    <w:rsid w:val="00A5627D"/>
    <w:rsid w:val="00A56572"/>
    <w:rsid w:val="00A56D21"/>
    <w:rsid w:val="00A5710D"/>
    <w:rsid w:val="00A57217"/>
    <w:rsid w:val="00A57317"/>
    <w:rsid w:val="00A5797A"/>
    <w:rsid w:val="00A604F3"/>
    <w:rsid w:val="00A60636"/>
    <w:rsid w:val="00A60682"/>
    <w:rsid w:val="00A60951"/>
    <w:rsid w:val="00A60EA9"/>
    <w:rsid w:val="00A60EE7"/>
    <w:rsid w:val="00A60FB1"/>
    <w:rsid w:val="00A60FC5"/>
    <w:rsid w:val="00A61070"/>
    <w:rsid w:val="00A6128E"/>
    <w:rsid w:val="00A612E6"/>
    <w:rsid w:val="00A613BD"/>
    <w:rsid w:val="00A61427"/>
    <w:rsid w:val="00A614E0"/>
    <w:rsid w:val="00A6168C"/>
    <w:rsid w:val="00A6169E"/>
    <w:rsid w:val="00A61855"/>
    <w:rsid w:val="00A6198E"/>
    <w:rsid w:val="00A61A76"/>
    <w:rsid w:val="00A61AE4"/>
    <w:rsid w:val="00A620F1"/>
    <w:rsid w:val="00A626A0"/>
    <w:rsid w:val="00A62D54"/>
    <w:rsid w:val="00A62F05"/>
    <w:rsid w:val="00A63126"/>
    <w:rsid w:val="00A634AA"/>
    <w:rsid w:val="00A635F0"/>
    <w:rsid w:val="00A63DE6"/>
    <w:rsid w:val="00A6455F"/>
    <w:rsid w:val="00A6482D"/>
    <w:rsid w:val="00A64904"/>
    <w:rsid w:val="00A64E9B"/>
    <w:rsid w:val="00A64F7E"/>
    <w:rsid w:val="00A64FE3"/>
    <w:rsid w:val="00A651BA"/>
    <w:rsid w:val="00A654FB"/>
    <w:rsid w:val="00A65B3A"/>
    <w:rsid w:val="00A65C49"/>
    <w:rsid w:val="00A6632D"/>
    <w:rsid w:val="00A666BC"/>
    <w:rsid w:val="00A66A30"/>
    <w:rsid w:val="00A66AA1"/>
    <w:rsid w:val="00A66B09"/>
    <w:rsid w:val="00A66E7E"/>
    <w:rsid w:val="00A67185"/>
    <w:rsid w:val="00A67622"/>
    <w:rsid w:val="00A6771D"/>
    <w:rsid w:val="00A67C25"/>
    <w:rsid w:val="00A7016B"/>
    <w:rsid w:val="00A705FD"/>
    <w:rsid w:val="00A7086A"/>
    <w:rsid w:val="00A7100E"/>
    <w:rsid w:val="00A7129A"/>
    <w:rsid w:val="00A71422"/>
    <w:rsid w:val="00A71728"/>
    <w:rsid w:val="00A71A80"/>
    <w:rsid w:val="00A71BD8"/>
    <w:rsid w:val="00A71CDA"/>
    <w:rsid w:val="00A71D14"/>
    <w:rsid w:val="00A71E77"/>
    <w:rsid w:val="00A71F3D"/>
    <w:rsid w:val="00A72095"/>
    <w:rsid w:val="00A721B6"/>
    <w:rsid w:val="00A72216"/>
    <w:rsid w:val="00A722B2"/>
    <w:rsid w:val="00A7279D"/>
    <w:rsid w:val="00A72938"/>
    <w:rsid w:val="00A72A0E"/>
    <w:rsid w:val="00A72D54"/>
    <w:rsid w:val="00A72DFD"/>
    <w:rsid w:val="00A72E75"/>
    <w:rsid w:val="00A72FC7"/>
    <w:rsid w:val="00A73589"/>
    <w:rsid w:val="00A740AD"/>
    <w:rsid w:val="00A74110"/>
    <w:rsid w:val="00A741D2"/>
    <w:rsid w:val="00A743B7"/>
    <w:rsid w:val="00A748C6"/>
    <w:rsid w:val="00A748E2"/>
    <w:rsid w:val="00A74973"/>
    <w:rsid w:val="00A74A3A"/>
    <w:rsid w:val="00A74FE6"/>
    <w:rsid w:val="00A750BA"/>
    <w:rsid w:val="00A750F3"/>
    <w:rsid w:val="00A753B9"/>
    <w:rsid w:val="00A758B1"/>
    <w:rsid w:val="00A75C04"/>
    <w:rsid w:val="00A75CC4"/>
    <w:rsid w:val="00A761BE"/>
    <w:rsid w:val="00A76A00"/>
    <w:rsid w:val="00A76CA3"/>
    <w:rsid w:val="00A76D67"/>
    <w:rsid w:val="00A76F95"/>
    <w:rsid w:val="00A76F9D"/>
    <w:rsid w:val="00A772A5"/>
    <w:rsid w:val="00A7741D"/>
    <w:rsid w:val="00A7743C"/>
    <w:rsid w:val="00A774F9"/>
    <w:rsid w:val="00A775F4"/>
    <w:rsid w:val="00A77605"/>
    <w:rsid w:val="00A77E04"/>
    <w:rsid w:val="00A77FA6"/>
    <w:rsid w:val="00A805F0"/>
    <w:rsid w:val="00A80AE1"/>
    <w:rsid w:val="00A81057"/>
    <w:rsid w:val="00A811A1"/>
    <w:rsid w:val="00A8182B"/>
    <w:rsid w:val="00A8182F"/>
    <w:rsid w:val="00A81976"/>
    <w:rsid w:val="00A81C60"/>
    <w:rsid w:val="00A81F73"/>
    <w:rsid w:val="00A821D0"/>
    <w:rsid w:val="00A824EC"/>
    <w:rsid w:val="00A82AAF"/>
    <w:rsid w:val="00A82B3E"/>
    <w:rsid w:val="00A83018"/>
    <w:rsid w:val="00A83207"/>
    <w:rsid w:val="00A8327E"/>
    <w:rsid w:val="00A83348"/>
    <w:rsid w:val="00A835CA"/>
    <w:rsid w:val="00A8374C"/>
    <w:rsid w:val="00A837AB"/>
    <w:rsid w:val="00A83C01"/>
    <w:rsid w:val="00A83DC5"/>
    <w:rsid w:val="00A83EEB"/>
    <w:rsid w:val="00A8424E"/>
    <w:rsid w:val="00A84337"/>
    <w:rsid w:val="00A8434C"/>
    <w:rsid w:val="00A848A9"/>
    <w:rsid w:val="00A84BAF"/>
    <w:rsid w:val="00A84BF5"/>
    <w:rsid w:val="00A8518F"/>
    <w:rsid w:val="00A860F9"/>
    <w:rsid w:val="00A86579"/>
    <w:rsid w:val="00A86641"/>
    <w:rsid w:val="00A868DE"/>
    <w:rsid w:val="00A86AC7"/>
    <w:rsid w:val="00A8721C"/>
    <w:rsid w:val="00A87335"/>
    <w:rsid w:val="00A878EB"/>
    <w:rsid w:val="00A87EA4"/>
    <w:rsid w:val="00A87F77"/>
    <w:rsid w:val="00A9018B"/>
    <w:rsid w:val="00A902C6"/>
    <w:rsid w:val="00A90438"/>
    <w:rsid w:val="00A908B0"/>
    <w:rsid w:val="00A908CE"/>
    <w:rsid w:val="00A9137D"/>
    <w:rsid w:val="00A9190B"/>
    <w:rsid w:val="00A91C47"/>
    <w:rsid w:val="00A91EB6"/>
    <w:rsid w:val="00A92064"/>
    <w:rsid w:val="00A92191"/>
    <w:rsid w:val="00A92572"/>
    <w:rsid w:val="00A925D3"/>
    <w:rsid w:val="00A9283F"/>
    <w:rsid w:val="00A92DCC"/>
    <w:rsid w:val="00A930E7"/>
    <w:rsid w:val="00A9311C"/>
    <w:rsid w:val="00A93526"/>
    <w:rsid w:val="00A93C97"/>
    <w:rsid w:val="00A93D0C"/>
    <w:rsid w:val="00A93DE5"/>
    <w:rsid w:val="00A940E9"/>
    <w:rsid w:val="00A94118"/>
    <w:rsid w:val="00A941A1"/>
    <w:rsid w:val="00A94357"/>
    <w:rsid w:val="00A94402"/>
    <w:rsid w:val="00A94526"/>
    <w:rsid w:val="00A945FF"/>
    <w:rsid w:val="00A9499D"/>
    <w:rsid w:val="00A949B4"/>
    <w:rsid w:val="00A94E88"/>
    <w:rsid w:val="00A957B7"/>
    <w:rsid w:val="00A95D90"/>
    <w:rsid w:val="00A961E2"/>
    <w:rsid w:val="00A96344"/>
    <w:rsid w:val="00A9661D"/>
    <w:rsid w:val="00A969CA"/>
    <w:rsid w:val="00A96AFA"/>
    <w:rsid w:val="00A96CAA"/>
    <w:rsid w:val="00A96D64"/>
    <w:rsid w:val="00A96E46"/>
    <w:rsid w:val="00A9707D"/>
    <w:rsid w:val="00A97317"/>
    <w:rsid w:val="00A97451"/>
    <w:rsid w:val="00A9756E"/>
    <w:rsid w:val="00A9760D"/>
    <w:rsid w:val="00A97B23"/>
    <w:rsid w:val="00A97BAE"/>
    <w:rsid w:val="00A97EF3"/>
    <w:rsid w:val="00AA014F"/>
    <w:rsid w:val="00AA0306"/>
    <w:rsid w:val="00AA0318"/>
    <w:rsid w:val="00AA053A"/>
    <w:rsid w:val="00AA0664"/>
    <w:rsid w:val="00AA067D"/>
    <w:rsid w:val="00AA0A80"/>
    <w:rsid w:val="00AA106D"/>
    <w:rsid w:val="00AA1504"/>
    <w:rsid w:val="00AA167C"/>
    <w:rsid w:val="00AA16C0"/>
    <w:rsid w:val="00AA182F"/>
    <w:rsid w:val="00AA1D0E"/>
    <w:rsid w:val="00AA1D45"/>
    <w:rsid w:val="00AA1E4A"/>
    <w:rsid w:val="00AA2448"/>
    <w:rsid w:val="00AA2745"/>
    <w:rsid w:val="00AA2834"/>
    <w:rsid w:val="00AA2954"/>
    <w:rsid w:val="00AA314D"/>
    <w:rsid w:val="00AA33CB"/>
    <w:rsid w:val="00AA3C20"/>
    <w:rsid w:val="00AA3DD4"/>
    <w:rsid w:val="00AA3E91"/>
    <w:rsid w:val="00AA3F4B"/>
    <w:rsid w:val="00AA4135"/>
    <w:rsid w:val="00AA4223"/>
    <w:rsid w:val="00AA498B"/>
    <w:rsid w:val="00AA49E9"/>
    <w:rsid w:val="00AA4DCF"/>
    <w:rsid w:val="00AA4E1C"/>
    <w:rsid w:val="00AA4EAA"/>
    <w:rsid w:val="00AA4EE6"/>
    <w:rsid w:val="00AA52B2"/>
    <w:rsid w:val="00AA548B"/>
    <w:rsid w:val="00AA57A4"/>
    <w:rsid w:val="00AA5814"/>
    <w:rsid w:val="00AA58F6"/>
    <w:rsid w:val="00AA599B"/>
    <w:rsid w:val="00AA5E43"/>
    <w:rsid w:val="00AA5EDE"/>
    <w:rsid w:val="00AA5F7B"/>
    <w:rsid w:val="00AA6407"/>
    <w:rsid w:val="00AA65FA"/>
    <w:rsid w:val="00AA6E1C"/>
    <w:rsid w:val="00AA6E48"/>
    <w:rsid w:val="00AA6F48"/>
    <w:rsid w:val="00AA703A"/>
    <w:rsid w:val="00AA72D4"/>
    <w:rsid w:val="00AA7377"/>
    <w:rsid w:val="00AA789F"/>
    <w:rsid w:val="00AA7B24"/>
    <w:rsid w:val="00AA7C3B"/>
    <w:rsid w:val="00AA7C60"/>
    <w:rsid w:val="00AA7D20"/>
    <w:rsid w:val="00AA7F51"/>
    <w:rsid w:val="00AB0036"/>
    <w:rsid w:val="00AB046C"/>
    <w:rsid w:val="00AB06D3"/>
    <w:rsid w:val="00AB07B3"/>
    <w:rsid w:val="00AB0810"/>
    <w:rsid w:val="00AB09F5"/>
    <w:rsid w:val="00AB12BB"/>
    <w:rsid w:val="00AB1CEA"/>
    <w:rsid w:val="00AB1DDB"/>
    <w:rsid w:val="00AB1F13"/>
    <w:rsid w:val="00AB272B"/>
    <w:rsid w:val="00AB2C3C"/>
    <w:rsid w:val="00AB2D5B"/>
    <w:rsid w:val="00AB31BA"/>
    <w:rsid w:val="00AB4717"/>
    <w:rsid w:val="00AB49E6"/>
    <w:rsid w:val="00AB4F6E"/>
    <w:rsid w:val="00AB50C4"/>
    <w:rsid w:val="00AB5425"/>
    <w:rsid w:val="00AB556C"/>
    <w:rsid w:val="00AB57ED"/>
    <w:rsid w:val="00AB5A78"/>
    <w:rsid w:val="00AB5C26"/>
    <w:rsid w:val="00AB5D05"/>
    <w:rsid w:val="00AB622B"/>
    <w:rsid w:val="00AB6305"/>
    <w:rsid w:val="00AB64D0"/>
    <w:rsid w:val="00AB6737"/>
    <w:rsid w:val="00AB6B84"/>
    <w:rsid w:val="00AB6D67"/>
    <w:rsid w:val="00AB7000"/>
    <w:rsid w:val="00AB70A6"/>
    <w:rsid w:val="00AB7415"/>
    <w:rsid w:val="00AB7535"/>
    <w:rsid w:val="00AB769E"/>
    <w:rsid w:val="00AB77CF"/>
    <w:rsid w:val="00AB7AAC"/>
    <w:rsid w:val="00AB7C98"/>
    <w:rsid w:val="00AC017E"/>
    <w:rsid w:val="00AC0348"/>
    <w:rsid w:val="00AC0C30"/>
    <w:rsid w:val="00AC0CE0"/>
    <w:rsid w:val="00AC0F42"/>
    <w:rsid w:val="00AC1D42"/>
    <w:rsid w:val="00AC2373"/>
    <w:rsid w:val="00AC242F"/>
    <w:rsid w:val="00AC26C8"/>
    <w:rsid w:val="00AC2775"/>
    <w:rsid w:val="00AC2B95"/>
    <w:rsid w:val="00AC2DA6"/>
    <w:rsid w:val="00AC2ED2"/>
    <w:rsid w:val="00AC3397"/>
    <w:rsid w:val="00AC34E8"/>
    <w:rsid w:val="00AC372E"/>
    <w:rsid w:val="00AC3BDA"/>
    <w:rsid w:val="00AC3CA4"/>
    <w:rsid w:val="00AC4375"/>
    <w:rsid w:val="00AC447A"/>
    <w:rsid w:val="00AC45F6"/>
    <w:rsid w:val="00AC4B84"/>
    <w:rsid w:val="00AC4E57"/>
    <w:rsid w:val="00AC4F5F"/>
    <w:rsid w:val="00AC4FD1"/>
    <w:rsid w:val="00AC52F0"/>
    <w:rsid w:val="00AC6388"/>
    <w:rsid w:val="00AC6581"/>
    <w:rsid w:val="00AC6589"/>
    <w:rsid w:val="00AC6FE2"/>
    <w:rsid w:val="00AC7388"/>
    <w:rsid w:val="00AC7785"/>
    <w:rsid w:val="00AC77D7"/>
    <w:rsid w:val="00AC7968"/>
    <w:rsid w:val="00AC7B9C"/>
    <w:rsid w:val="00AC7E3E"/>
    <w:rsid w:val="00AC7E5B"/>
    <w:rsid w:val="00AC7F2C"/>
    <w:rsid w:val="00AD02DD"/>
    <w:rsid w:val="00AD0708"/>
    <w:rsid w:val="00AD09CF"/>
    <w:rsid w:val="00AD0A0C"/>
    <w:rsid w:val="00AD0A52"/>
    <w:rsid w:val="00AD0A9F"/>
    <w:rsid w:val="00AD0CC3"/>
    <w:rsid w:val="00AD0D71"/>
    <w:rsid w:val="00AD112B"/>
    <w:rsid w:val="00AD114F"/>
    <w:rsid w:val="00AD13FA"/>
    <w:rsid w:val="00AD1438"/>
    <w:rsid w:val="00AD1BA1"/>
    <w:rsid w:val="00AD1F36"/>
    <w:rsid w:val="00AD2072"/>
    <w:rsid w:val="00AD209E"/>
    <w:rsid w:val="00AD21E3"/>
    <w:rsid w:val="00AD2379"/>
    <w:rsid w:val="00AD2BB6"/>
    <w:rsid w:val="00AD2F71"/>
    <w:rsid w:val="00AD34DC"/>
    <w:rsid w:val="00AD35DD"/>
    <w:rsid w:val="00AD38F5"/>
    <w:rsid w:val="00AD3987"/>
    <w:rsid w:val="00AD39EC"/>
    <w:rsid w:val="00AD3C92"/>
    <w:rsid w:val="00AD3DBE"/>
    <w:rsid w:val="00AD4108"/>
    <w:rsid w:val="00AD4407"/>
    <w:rsid w:val="00AD45F0"/>
    <w:rsid w:val="00AD466A"/>
    <w:rsid w:val="00AD47FF"/>
    <w:rsid w:val="00AD4C0C"/>
    <w:rsid w:val="00AD4E8C"/>
    <w:rsid w:val="00AD503B"/>
    <w:rsid w:val="00AD51F0"/>
    <w:rsid w:val="00AD53EF"/>
    <w:rsid w:val="00AD553E"/>
    <w:rsid w:val="00AD5710"/>
    <w:rsid w:val="00AD5BD4"/>
    <w:rsid w:val="00AD5C75"/>
    <w:rsid w:val="00AD5D84"/>
    <w:rsid w:val="00AD5E1E"/>
    <w:rsid w:val="00AD5F1B"/>
    <w:rsid w:val="00AD6063"/>
    <w:rsid w:val="00AD63AB"/>
    <w:rsid w:val="00AD6455"/>
    <w:rsid w:val="00AD665D"/>
    <w:rsid w:val="00AD6804"/>
    <w:rsid w:val="00AD6E86"/>
    <w:rsid w:val="00AD7068"/>
    <w:rsid w:val="00AD71D1"/>
    <w:rsid w:val="00AD7304"/>
    <w:rsid w:val="00AD734C"/>
    <w:rsid w:val="00AD73C8"/>
    <w:rsid w:val="00AD7550"/>
    <w:rsid w:val="00AD7A8A"/>
    <w:rsid w:val="00AD7BC5"/>
    <w:rsid w:val="00AD7C80"/>
    <w:rsid w:val="00AD7DD5"/>
    <w:rsid w:val="00AE0075"/>
    <w:rsid w:val="00AE03D2"/>
    <w:rsid w:val="00AE09D4"/>
    <w:rsid w:val="00AE09E8"/>
    <w:rsid w:val="00AE0ADB"/>
    <w:rsid w:val="00AE0B79"/>
    <w:rsid w:val="00AE0CB5"/>
    <w:rsid w:val="00AE0DF5"/>
    <w:rsid w:val="00AE0F17"/>
    <w:rsid w:val="00AE1023"/>
    <w:rsid w:val="00AE1163"/>
    <w:rsid w:val="00AE1A5F"/>
    <w:rsid w:val="00AE1A7E"/>
    <w:rsid w:val="00AE1E09"/>
    <w:rsid w:val="00AE1E24"/>
    <w:rsid w:val="00AE1FAD"/>
    <w:rsid w:val="00AE1FC8"/>
    <w:rsid w:val="00AE2422"/>
    <w:rsid w:val="00AE2440"/>
    <w:rsid w:val="00AE278B"/>
    <w:rsid w:val="00AE2930"/>
    <w:rsid w:val="00AE299A"/>
    <w:rsid w:val="00AE3AAE"/>
    <w:rsid w:val="00AE3BDF"/>
    <w:rsid w:val="00AE3CFF"/>
    <w:rsid w:val="00AE407F"/>
    <w:rsid w:val="00AE41C6"/>
    <w:rsid w:val="00AE444A"/>
    <w:rsid w:val="00AE44D2"/>
    <w:rsid w:val="00AE4CE4"/>
    <w:rsid w:val="00AE51B3"/>
    <w:rsid w:val="00AE53C8"/>
    <w:rsid w:val="00AE53E7"/>
    <w:rsid w:val="00AE5416"/>
    <w:rsid w:val="00AE553C"/>
    <w:rsid w:val="00AE5BF8"/>
    <w:rsid w:val="00AE5D6D"/>
    <w:rsid w:val="00AE6494"/>
    <w:rsid w:val="00AE6563"/>
    <w:rsid w:val="00AE68E9"/>
    <w:rsid w:val="00AE6CB2"/>
    <w:rsid w:val="00AE6D08"/>
    <w:rsid w:val="00AE6FA2"/>
    <w:rsid w:val="00AE74D0"/>
    <w:rsid w:val="00AE77E0"/>
    <w:rsid w:val="00AE793B"/>
    <w:rsid w:val="00AE7A4B"/>
    <w:rsid w:val="00AE7AE9"/>
    <w:rsid w:val="00AE7BE0"/>
    <w:rsid w:val="00AF08BC"/>
    <w:rsid w:val="00AF099A"/>
    <w:rsid w:val="00AF0A3A"/>
    <w:rsid w:val="00AF1292"/>
    <w:rsid w:val="00AF1C6B"/>
    <w:rsid w:val="00AF1CCA"/>
    <w:rsid w:val="00AF1F6F"/>
    <w:rsid w:val="00AF2724"/>
    <w:rsid w:val="00AF2785"/>
    <w:rsid w:val="00AF2A4F"/>
    <w:rsid w:val="00AF2B8C"/>
    <w:rsid w:val="00AF315B"/>
    <w:rsid w:val="00AF32BA"/>
    <w:rsid w:val="00AF3A48"/>
    <w:rsid w:val="00AF3C29"/>
    <w:rsid w:val="00AF414D"/>
    <w:rsid w:val="00AF42DA"/>
    <w:rsid w:val="00AF4537"/>
    <w:rsid w:val="00AF4B17"/>
    <w:rsid w:val="00AF4ED4"/>
    <w:rsid w:val="00AF518D"/>
    <w:rsid w:val="00AF537C"/>
    <w:rsid w:val="00AF56D9"/>
    <w:rsid w:val="00AF5829"/>
    <w:rsid w:val="00AF5833"/>
    <w:rsid w:val="00AF5A14"/>
    <w:rsid w:val="00AF5BBA"/>
    <w:rsid w:val="00AF5EED"/>
    <w:rsid w:val="00AF6243"/>
    <w:rsid w:val="00AF627C"/>
    <w:rsid w:val="00AF6311"/>
    <w:rsid w:val="00AF639B"/>
    <w:rsid w:val="00AF63DB"/>
    <w:rsid w:val="00AF6614"/>
    <w:rsid w:val="00AF6BF6"/>
    <w:rsid w:val="00AF70D1"/>
    <w:rsid w:val="00AF7106"/>
    <w:rsid w:val="00AF7189"/>
    <w:rsid w:val="00AF738A"/>
    <w:rsid w:val="00AF7758"/>
    <w:rsid w:val="00AF7D2D"/>
    <w:rsid w:val="00AF7DD3"/>
    <w:rsid w:val="00AF7E42"/>
    <w:rsid w:val="00B00164"/>
    <w:rsid w:val="00B001C0"/>
    <w:rsid w:val="00B00269"/>
    <w:rsid w:val="00B00294"/>
    <w:rsid w:val="00B002F8"/>
    <w:rsid w:val="00B008DF"/>
    <w:rsid w:val="00B01058"/>
    <w:rsid w:val="00B01252"/>
    <w:rsid w:val="00B01322"/>
    <w:rsid w:val="00B0198D"/>
    <w:rsid w:val="00B01A0C"/>
    <w:rsid w:val="00B01A2E"/>
    <w:rsid w:val="00B01E24"/>
    <w:rsid w:val="00B023EA"/>
    <w:rsid w:val="00B026A5"/>
    <w:rsid w:val="00B02848"/>
    <w:rsid w:val="00B02B6B"/>
    <w:rsid w:val="00B02BE6"/>
    <w:rsid w:val="00B02D3E"/>
    <w:rsid w:val="00B03440"/>
    <w:rsid w:val="00B0397F"/>
    <w:rsid w:val="00B03EF8"/>
    <w:rsid w:val="00B043DA"/>
    <w:rsid w:val="00B045FC"/>
    <w:rsid w:val="00B04647"/>
    <w:rsid w:val="00B04BEB"/>
    <w:rsid w:val="00B04D21"/>
    <w:rsid w:val="00B05079"/>
    <w:rsid w:val="00B05349"/>
    <w:rsid w:val="00B053BF"/>
    <w:rsid w:val="00B06157"/>
    <w:rsid w:val="00B062B7"/>
    <w:rsid w:val="00B062EA"/>
    <w:rsid w:val="00B06372"/>
    <w:rsid w:val="00B065F8"/>
    <w:rsid w:val="00B06741"/>
    <w:rsid w:val="00B06795"/>
    <w:rsid w:val="00B06CA0"/>
    <w:rsid w:val="00B06E9D"/>
    <w:rsid w:val="00B06FFB"/>
    <w:rsid w:val="00B07049"/>
    <w:rsid w:val="00B0743E"/>
    <w:rsid w:val="00B0744E"/>
    <w:rsid w:val="00B0767F"/>
    <w:rsid w:val="00B07952"/>
    <w:rsid w:val="00B07A81"/>
    <w:rsid w:val="00B07B16"/>
    <w:rsid w:val="00B07CB4"/>
    <w:rsid w:val="00B07F9B"/>
    <w:rsid w:val="00B10037"/>
    <w:rsid w:val="00B102A6"/>
    <w:rsid w:val="00B1057A"/>
    <w:rsid w:val="00B10680"/>
    <w:rsid w:val="00B10764"/>
    <w:rsid w:val="00B10A2B"/>
    <w:rsid w:val="00B10E7E"/>
    <w:rsid w:val="00B1105D"/>
    <w:rsid w:val="00B110BF"/>
    <w:rsid w:val="00B12FD7"/>
    <w:rsid w:val="00B131AD"/>
    <w:rsid w:val="00B1349B"/>
    <w:rsid w:val="00B1362F"/>
    <w:rsid w:val="00B13655"/>
    <w:rsid w:val="00B13730"/>
    <w:rsid w:val="00B137E2"/>
    <w:rsid w:val="00B13BCE"/>
    <w:rsid w:val="00B13EEF"/>
    <w:rsid w:val="00B14059"/>
    <w:rsid w:val="00B14102"/>
    <w:rsid w:val="00B143CB"/>
    <w:rsid w:val="00B14870"/>
    <w:rsid w:val="00B14ACC"/>
    <w:rsid w:val="00B14EF3"/>
    <w:rsid w:val="00B15095"/>
    <w:rsid w:val="00B150EA"/>
    <w:rsid w:val="00B15268"/>
    <w:rsid w:val="00B153E7"/>
    <w:rsid w:val="00B15487"/>
    <w:rsid w:val="00B1559D"/>
    <w:rsid w:val="00B15680"/>
    <w:rsid w:val="00B15E21"/>
    <w:rsid w:val="00B15FAC"/>
    <w:rsid w:val="00B16043"/>
    <w:rsid w:val="00B16383"/>
    <w:rsid w:val="00B16500"/>
    <w:rsid w:val="00B1653D"/>
    <w:rsid w:val="00B165C6"/>
    <w:rsid w:val="00B16F7A"/>
    <w:rsid w:val="00B17010"/>
    <w:rsid w:val="00B170F0"/>
    <w:rsid w:val="00B173C5"/>
    <w:rsid w:val="00B17826"/>
    <w:rsid w:val="00B17878"/>
    <w:rsid w:val="00B17A6D"/>
    <w:rsid w:val="00B17B4A"/>
    <w:rsid w:val="00B17F48"/>
    <w:rsid w:val="00B20062"/>
    <w:rsid w:val="00B202CE"/>
    <w:rsid w:val="00B203A4"/>
    <w:rsid w:val="00B20A0B"/>
    <w:rsid w:val="00B20D32"/>
    <w:rsid w:val="00B2128E"/>
    <w:rsid w:val="00B214A7"/>
    <w:rsid w:val="00B219F1"/>
    <w:rsid w:val="00B21B15"/>
    <w:rsid w:val="00B21BA1"/>
    <w:rsid w:val="00B21BF4"/>
    <w:rsid w:val="00B21DEF"/>
    <w:rsid w:val="00B21F6B"/>
    <w:rsid w:val="00B22054"/>
    <w:rsid w:val="00B22689"/>
    <w:rsid w:val="00B22735"/>
    <w:rsid w:val="00B22EFD"/>
    <w:rsid w:val="00B23084"/>
    <w:rsid w:val="00B231F6"/>
    <w:rsid w:val="00B23267"/>
    <w:rsid w:val="00B233DF"/>
    <w:rsid w:val="00B2342C"/>
    <w:rsid w:val="00B23F22"/>
    <w:rsid w:val="00B23FA6"/>
    <w:rsid w:val="00B24394"/>
    <w:rsid w:val="00B24937"/>
    <w:rsid w:val="00B249FB"/>
    <w:rsid w:val="00B24DEA"/>
    <w:rsid w:val="00B25298"/>
    <w:rsid w:val="00B25463"/>
    <w:rsid w:val="00B25561"/>
    <w:rsid w:val="00B256C6"/>
    <w:rsid w:val="00B259EF"/>
    <w:rsid w:val="00B25A81"/>
    <w:rsid w:val="00B25B7E"/>
    <w:rsid w:val="00B25CEC"/>
    <w:rsid w:val="00B25E63"/>
    <w:rsid w:val="00B25EC6"/>
    <w:rsid w:val="00B260A6"/>
    <w:rsid w:val="00B260DE"/>
    <w:rsid w:val="00B26481"/>
    <w:rsid w:val="00B26611"/>
    <w:rsid w:val="00B26BB3"/>
    <w:rsid w:val="00B26BFB"/>
    <w:rsid w:val="00B26D32"/>
    <w:rsid w:val="00B26D4B"/>
    <w:rsid w:val="00B26D63"/>
    <w:rsid w:val="00B26EA7"/>
    <w:rsid w:val="00B274F3"/>
    <w:rsid w:val="00B2792C"/>
    <w:rsid w:val="00B27AE7"/>
    <w:rsid w:val="00B27B9D"/>
    <w:rsid w:val="00B27D67"/>
    <w:rsid w:val="00B27E10"/>
    <w:rsid w:val="00B27E4A"/>
    <w:rsid w:val="00B30004"/>
    <w:rsid w:val="00B308E7"/>
    <w:rsid w:val="00B30ADC"/>
    <w:rsid w:val="00B30C2E"/>
    <w:rsid w:val="00B30D41"/>
    <w:rsid w:val="00B30F37"/>
    <w:rsid w:val="00B31059"/>
    <w:rsid w:val="00B31111"/>
    <w:rsid w:val="00B312AE"/>
    <w:rsid w:val="00B312CA"/>
    <w:rsid w:val="00B31453"/>
    <w:rsid w:val="00B31690"/>
    <w:rsid w:val="00B31DA3"/>
    <w:rsid w:val="00B31F14"/>
    <w:rsid w:val="00B32167"/>
    <w:rsid w:val="00B3224D"/>
    <w:rsid w:val="00B3270C"/>
    <w:rsid w:val="00B32768"/>
    <w:rsid w:val="00B32974"/>
    <w:rsid w:val="00B32A81"/>
    <w:rsid w:val="00B32A85"/>
    <w:rsid w:val="00B335B9"/>
    <w:rsid w:val="00B337B6"/>
    <w:rsid w:val="00B33A29"/>
    <w:rsid w:val="00B33CD5"/>
    <w:rsid w:val="00B3409E"/>
    <w:rsid w:val="00B34305"/>
    <w:rsid w:val="00B3459B"/>
    <w:rsid w:val="00B34B28"/>
    <w:rsid w:val="00B3521E"/>
    <w:rsid w:val="00B3529A"/>
    <w:rsid w:val="00B3564A"/>
    <w:rsid w:val="00B35898"/>
    <w:rsid w:val="00B35B86"/>
    <w:rsid w:val="00B36203"/>
    <w:rsid w:val="00B36BFC"/>
    <w:rsid w:val="00B36C16"/>
    <w:rsid w:val="00B372AC"/>
    <w:rsid w:val="00B37305"/>
    <w:rsid w:val="00B37433"/>
    <w:rsid w:val="00B37571"/>
    <w:rsid w:val="00B375BF"/>
    <w:rsid w:val="00B37790"/>
    <w:rsid w:val="00B377F0"/>
    <w:rsid w:val="00B37A9B"/>
    <w:rsid w:val="00B4011F"/>
    <w:rsid w:val="00B4015D"/>
    <w:rsid w:val="00B401F3"/>
    <w:rsid w:val="00B40432"/>
    <w:rsid w:val="00B40498"/>
    <w:rsid w:val="00B4060F"/>
    <w:rsid w:val="00B406E1"/>
    <w:rsid w:val="00B4078C"/>
    <w:rsid w:val="00B408B1"/>
    <w:rsid w:val="00B40AB0"/>
    <w:rsid w:val="00B40B57"/>
    <w:rsid w:val="00B40D9E"/>
    <w:rsid w:val="00B411D2"/>
    <w:rsid w:val="00B4137C"/>
    <w:rsid w:val="00B4153F"/>
    <w:rsid w:val="00B4162A"/>
    <w:rsid w:val="00B41CE2"/>
    <w:rsid w:val="00B41E61"/>
    <w:rsid w:val="00B41FE4"/>
    <w:rsid w:val="00B42061"/>
    <w:rsid w:val="00B427B0"/>
    <w:rsid w:val="00B427CB"/>
    <w:rsid w:val="00B42AED"/>
    <w:rsid w:val="00B4303D"/>
    <w:rsid w:val="00B43255"/>
    <w:rsid w:val="00B43EA0"/>
    <w:rsid w:val="00B44352"/>
    <w:rsid w:val="00B443EC"/>
    <w:rsid w:val="00B44703"/>
    <w:rsid w:val="00B4476B"/>
    <w:rsid w:val="00B44AFC"/>
    <w:rsid w:val="00B450B3"/>
    <w:rsid w:val="00B45159"/>
    <w:rsid w:val="00B45371"/>
    <w:rsid w:val="00B45489"/>
    <w:rsid w:val="00B454D3"/>
    <w:rsid w:val="00B459F9"/>
    <w:rsid w:val="00B45F68"/>
    <w:rsid w:val="00B460F2"/>
    <w:rsid w:val="00B4615D"/>
    <w:rsid w:val="00B463E9"/>
    <w:rsid w:val="00B4686C"/>
    <w:rsid w:val="00B4696F"/>
    <w:rsid w:val="00B46CAD"/>
    <w:rsid w:val="00B46EBB"/>
    <w:rsid w:val="00B46FF0"/>
    <w:rsid w:val="00B47219"/>
    <w:rsid w:val="00B47241"/>
    <w:rsid w:val="00B472AC"/>
    <w:rsid w:val="00B472EA"/>
    <w:rsid w:val="00B47486"/>
    <w:rsid w:val="00B4752A"/>
    <w:rsid w:val="00B47657"/>
    <w:rsid w:val="00B479E3"/>
    <w:rsid w:val="00B47AF3"/>
    <w:rsid w:val="00B47C49"/>
    <w:rsid w:val="00B47DDB"/>
    <w:rsid w:val="00B5042A"/>
    <w:rsid w:val="00B50485"/>
    <w:rsid w:val="00B504A4"/>
    <w:rsid w:val="00B5056F"/>
    <w:rsid w:val="00B50A33"/>
    <w:rsid w:val="00B50A5A"/>
    <w:rsid w:val="00B50F27"/>
    <w:rsid w:val="00B51095"/>
    <w:rsid w:val="00B5154C"/>
    <w:rsid w:val="00B5189D"/>
    <w:rsid w:val="00B51A0F"/>
    <w:rsid w:val="00B51A15"/>
    <w:rsid w:val="00B51BAB"/>
    <w:rsid w:val="00B51FE0"/>
    <w:rsid w:val="00B52162"/>
    <w:rsid w:val="00B52186"/>
    <w:rsid w:val="00B52573"/>
    <w:rsid w:val="00B526BC"/>
    <w:rsid w:val="00B52878"/>
    <w:rsid w:val="00B52ACC"/>
    <w:rsid w:val="00B52DF1"/>
    <w:rsid w:val="00B5331C"/>
    <w:rsid w:val="00B53439"/>
    <w:rsid w:val="00B5346A"/>
    <w:rsid w:val="00B53689"/>
    <w:rsid w:val="00B5370E"/>
    <w:rsid w:val="00B5388F"/>
    <w:rsid w:val="00B53C85"/>
    <w:rsid w:val="00B53F73"/>
    <w:rsid w:val="00B5404B"/>
    <w:rsid w:val="00B541E3"/>
    <w:rsid w:val="00B5422E"/>
    <w:rsid w:val="00B54432"/>
    <w:rsid w:val="00B545DA"/>
    <w:rsid w:val="00B54617"/>
    <w:rsid w:val="00B5461E"/>
    <w:rsid w:val="00B5475E"/>
    <w:rsid w:val="00B549DB"/>
    <w:rsid w:val="00B54CA4"/>
    <w:rsid w:val="00B54DD4"/>
    <w:rsid w:val="00B55341"/>
    <w:rsid w:val="00B555FE"/>
    <w:rsid w:val="00B55633"/>
    <w:rsid w:val="00B55938"/>
    <w:rsid w:val="00B55F62"/>
    <w:rsid w:val="00B55FA0"/>
    <w:rsid w:val="00B55FEB"/>
    <w:rsid w:val="00B56131"/>
    <w:rsid w:val="00B561A2"/>
    <w:rsid w:val="00B563D6"/>
    <w:rsid w:val="00B56530"/>
    <w:rsid w:val="00B566FB"/>
    <w:rsid w:val="00B56AB7"/>
    <w:rsid w:val="00B571D0"/>
    <w:rsid w:val="00B5732A"/>
    <w:rsid w:val="00B57949"/>
    <w:rsid w:val="00B5796A"/>
    <w:rsid w:val="00B57E54"/>
    <w:rsid w:val="00B60076"/>
    <w:rsid w:val="00B6022C"/>
    <w:rsid w:val="00B6039D"/>
    <w:rsid w:val="00B60789"/>
    <w:rsid w:val="00B60DA1"/>
    <w:rsid w:val="00B6101A"/>
    <w:rsid w:val="00B619C1"/>
    <w:rsid w:val="00B61D4C"/>
    <w:rsid w:val="00B61E7D"/>
    <w:rsid w:val="00B620FD"/>
    <w:rsid w:val="00B62328"/>
    <w:rsid w:val="00B6277D"/>
    <w:rsid w:val="00B627AF"/>
    <w:rsid w:val="00B6280C"/>
    <w:rsid w:val="00B62D9A"/>
    <w:rsid w:val="00B631E5"/>
    <w:rsid w:val="00B6349C"/>
    <w:rsid w:val="00B634A7"/>
    <w:rsid w:val="00B6357D"/>
    <w:rsid w:val="00B63691"/>
    <w:rsid w:val="00B643AB"/>
    <w:rsid w:val="00B646CC"/>
    <w:rsid w:val="00B647DD"/>
    <w:rsid w:val="00B64D2C"/>
    <w:rsid w:val="00B64D6D"/>
    <w:rsid w:val="00B64F29"/>
    <w:rsid w:val="00B65169"/>
    <w:rsid w:val="00B652D2"/>
    <w:rsid w:val="00B65520"/>
    <w:rsid w:val="00B65A8D"/>
    <w:rsid w:val="00B65BAC"/>
    <w:rsid w:val="00B65D62"/>
    <w:rsid w:val="00B65FC7"/>
    <w:rsid w:val="00B65FE4"/>
    <w:rsid w:val="00B66D0D"/>
    <w:rsid w:val="00B6707C"/>
    <w:rsid w:val="00B67095"/>
    <w:rsid w:val="00B6765A"/>
    <w:rsid w:val="00B67B58"/>
    <w:rsid w:val="00B67FE9"/>
    <w:rsid w:val="00B70743"/>
    <w:rsid w:val="00B70962"/>
    <w:rsid w:val="00B70AB4"/>
    <w:rsid w:val="00B70E51"/>
    <w:rsid w:val="00B7102B"/>
    <w:rsid w:val="00B71294"/>
    <w:rsid w:val="00B71336"/>
    <w:rsid w:val="00B715F7"/>
    <w:rsid w:val="00B71A2C"/>
    <w:rsid w:val="00B71E62"/>
    <w:rsid w:val="00B722FE"/>
    <w:rsid w:val="00B728A2"/>
    <w:rsid w:val="00B72972"/>
    <w:rsid w:val="00B72D3C"/>
    <w:rsid w:val="00B73051"/>
    <w:rsid w:val="00B738DD"/>
    <w:rsid w:val="00B73B1C"/>
    <w:rsid w:val="00B73B58"/>
    <w:rsid w:val="00B73B88"/>
    <w:rsid w:val="00B73EFF"/>
    <w:rsid w:val="00B73F3D"/>
    <w:rsid w:val="00B740A6"/>
    <w:rsid w:val="00B74324"/>
    <w:rsid w:val="00B743AB"/>
    <w:rsid w:val="00B744AC"/>
    <w:rsid w:val="00B746FC"/>
    <w:rsid w:val="00B749CE"/>
    <w:rsid w:val="00B74AA9"/>
    <w:rsid w:val="00B74E14"/>
    <w:rsid w:val="00B75418"/>
    <w:rsid w:val="00B75806"/>
    <w:rsid w:val="00B7581E"/>
    <w:rsid w:val="00B759B4"/>
    <w:rsid w:val="00B759E2"/>
    <w:rsid w:val="00B75A04"/>
    <w:rsid w:val="00B75EF0"/>
    <w:rsid w:val="00B765A1"/>
    <w:rsid w:val="00B76790"/>
    <w:rsid w:val="00B76DEC"/>
    <w:rsid w:val="00B7714B"/>
    <w:rsid w:val="00B771FF"/>
    <w:rsid w:val="00B774AD"/>
    <w:rsid w:val="00B77664"/>
    <w:rsid w:val="00B776FE"/>
    <w:rsid w:val="00B7770D"/>
    <w:rsid w:val="00B77918"/>
    <w:rsid w:val="00B77E54"/>
    <w:rsid w:val="00B77EA7"/>
    <w:rsid w:val="00B80486"/>
    <w:rsid w:val="00B8057F"/>
    <w:rsid w:val="00B806BF"/>
    <w:rsid w:val="00B80A4B"/>
    <w:rsid w:val="00B80F60"/>
    <w:rsid w:val="00B814B4"/>
    <w:rsid w:val="00B81658"/>
    <w:rsid w:val="00B81B19"/>
    <w:rsid w:val="00B81E48"/>
    <w:rsid w:val="00B81E89"/>
    <w:rsid w:val="00B827B2"/>
    <w:rsid w:val="00B82BD2"/>
    <w:rsid w:val="00B831C5"/>
    <w:rsid w:val="00B83330"/>
    <w:rsid w:val="00B834E9"/>
    <w:rsid w:val="00B836AC"/>
    <w:rsid w:val="00B837CE"/>
    <w:rsid w:val="00B83A8F"/>
    <w:rsid w:val="00B83B2B"/>
    <w:rsid w:val="00B83EFA"/>
    <w:rsid w:val="00B84020"/>
    <w:rsid w:val="00B84558"/>
    <w:rsid w:val="00B84731"/>
    <w:rsid w:val="00B84761"/>
    <w:rsid w:val="00B84916"/>
    <w:rsid w:val="00B84989"/>
    <w:rsid w:val="00B84B87"/>
    <w:rsid w:val="00B84C50"/>
    <w:rsid w:val="00B855EA"/>
    <w:rsid w:val="00B85ABE"/>
    <w:rsid w:val="00B85F0D"/>
    <w:rsid w:val="00B85F12"/>
    <w:rsid w:val="00B85FCA"/>
    <w:rsid w:val="00B86A5C"/>
    <w:rsid w:val="00B86A99"/>
    <w:rsid w:val="00B871BE"/>
    <w:rsid w:val="00B872BB"/>
    <w:rsid w:val="00B877D9"/>
    <w:rsid w:val="00B877EE"/>
    <w:rsid w:val="00B87944"/>
    <w:rsid w:val="00B87D28"/>
    <w:rsid w:val="00B90362"/>
    <w:rsid w:val="00B90528"/>
    <w:rsid w:val="00B90695"/>
    <w:rsid w:val="00B90A79"/>
    <w:rsid w:val="00B90A97"/>
    <w:rsid w:val="00B90B30"/>
    <w:rsid w:val="00B90CDD"/>
    <w:rsid w:val="00B90DB2"/>
    <w:rsid w:val="00B90F34"/>
    <w:rsid w:val="00B91233"/>
    <w:rsid w:val="00B919FD"/>
    <w:rsid w:val="00B91CC9"/>
    <w:rsid w:val="00B91D83"/>
    <w:rsid w:val="00B9271E"/>
    <w:rsid w:val="00B92A45"/>
    <w:rsid w:val="00B931B8"/>
    <w:rsid w:val="00B93456"/>
    <w:rsid w:val="00B9360B"/>
    <w:rsid w:val="00B936E2"/>
    <w:rsid w:val="00B939B9"/>
    <w:rsid w:val="00B93A1A"/>
    <w:rsid w:val="00B93C20"/>
    <w:rsid w:val="00B93EE4"/>
    <w:rsid w:val="00B9435A"/>
    <w:rsid w:val="00B94578"/>
    <w:rsid w:val="00B94A20"/>
    <w:rsid w:val="00B94B9B"/>
    <w:rsid w:val="00B94B9C"/>
    <w:rsid w:val="00B94C48"/>
    <w:rsid w:val="00B94CB1"/>
    <w:rsid w:val="00B951F9"/>
    <w:rsid w:val="00B9536F"/>
    <w:rsid w:val="00B9565F"/>
    <w:rsid w:val="00B9585C"/>
    <w:rsid w:val="00B958AC"/>
    <w:rsid w:val="00B9592A"/>
    <w:rsid w:val="00B959B7"/>
    <w:rsid w:val="00B95C24"/>
    <w:rsid w:val="00B95E0E"/>
    <w:rsid w:val="00B95E4E"/>
    <w:rsid w:val="00B95E9B"/>
    <w:rsid w:val="00B95F7A"/>
    <w:rsid w:val="00B95FD6"/>
    <w:rsid w:val="00B9631A"/>
    <w:rsid w:val="00B966AF"/>
    <w:rsid w:val="00B966FC"/>
    <w:rsid w:val="00B967DD"/>
    <w:rsid w:val="00B968AF"/>
    <w:rsid w:val="00B96929"/>
    <w:rsid w:val="00B96BD7"/>
    <w:rsid w:val="00B96E22"/>
    <w:rsid w:val="00B96EE8"/>
    <w:rsid w:val="00B96FBA"/>
    <w:rsid w:val="00B971AF"/>
    <w:rsid w:val="00B9745F"/>
    <w:rsid w:val="00B9747D"/>
    <w:rsid w:val="00B975D6"/>
    <w:rsid w:val="00B977FA"/>
    <w:rsid w:val="00B9797E"/>
    <w:rsid w:val="00B979D9"/>
    <w:rsid w:val="00BA0678"/>
    <w:rsid w:val="00BA0770"/>
    <w:rsid w:val="00BA077B"/>
    <w:rsid w:val="00BA07C7"/>
    <w:rsid w:val="00BA0A24"/>
    <w:rsid w:val="00BA0F4F"/>
    <w:rsid w:val="00BA1004"/>
    <w:rsid w:val="00BA1054"/>
    <w:rsid w:val="00BA11CF"/>
    <w:rsid w:val="00BA17F7"/>
    <w:rsid w:val="00BA18D1"/>
    <w:rsid w:val="00BA212D"/>
    <w:rsid w:val="00BA219C"/>
    <w:rsid w:val="00BA2248"/>
    <w:rsid w:val="00BA252D"/>
    <w:rsid w:val="00BA26D7"/>
    <w:rsid w:val="00BA2B1E"/>
    <w:rsid w:val="00BA2E6A"/>
    <w:rsid w:val="00BA3037"/>
    <w:rsid w:val="00BA31AE"/>
    <w:rsid w:val="00BA34D0"/>
    <w:rsid w:val="00BA35A3"/>
    <w:rsid w:val="00BA35AE"/>
    <w:rsid w:val="00BA370B"/>
    <w:rsid w:val="00BA3775"/>
    <w:rsid w:val="00BA3879"/>
    <w:rsid w:val="00BA3A1E"/>
    <w:rsid w:val="00BA3B4F"/>
    <w:rsid w:val="00BA3C18"/>
    <w:rsid w:val="00BA3D9D"/>
    <w:rsid w:val="00BA3E2B"/>
    <w:rsid w:val="00BA46CC"/>
    <w:rsid w:val="00BA4895"/>
    <w:rsid w:val="00BA495D"/>
    <w:rsid w:val="00BA4984"/>
    <w:rsid w:val="00BA4BDF"/>
    <w:rsid w:val="00BA4EAF"/>
    <w:rsid w:val="00BA505E"/>
    <w:rsid w:val="00BA58C3"/>
    <w:rsid w:val="00BA5B3A"/>
    <w:rsid w:val="00BA5DEB"/>
    <w:rsid w:val="00BA5E98"/>
    <w:rsid w:val="00BA6036"/>
    <w:rsid w:val="00BA62D5"/>
    <w:rsid w:val="00BA652A"/>
    <w:rsid w:val="00BA6AEB"/>
    <w:rsid w:val="00BA7059"/>
    <w:rsid w:val="00BA72A2"/>
    <w:rsid w:val="00BA737D"/>
    <w:rsid w:val="00BA790A"/>
    <w:rsid w:val="00BA7C18"/>
    <w:rsid w:val="00BA7F66"/>
    <w:rsid w:val="00BB02E9"/>
    <w:rsid w:val="00BB0359"/>
    <w:rsid w:val="00BB0378"/>
    <w:rsid w:val="00BB06E4"/>
    <w:rsid w:val="00BB0742"/>
    <w:rsid w:val="00BB078C"/>
    <w:rsid w:val="00BB08AA"/>
    <w:rsid w:val="00BB0BFA"/>
    <w:rsid w:val="00BB0D79"/>
    <w:rsid w:val="00BB1101"/>
    <w:rsid w:val="00BB144D"/>
    <w:rsid w:val="00BB165C"/>
    <w:rsid w:val="00BB16F1"/>
    <w:rsid w:val="00BB1789"/>
    <w:rsid w:val="00BB17C4"/>
    <w:rsid w:val="00BB1935"/>
    <w:rsid w:val="00BB1E31"/>
    <w:rsid w:val="00BB1E62"/>
    <w:rsid w:val="00BB2059"/>
    <w:rsid w:val="00BB28D3"/>
    <w:rsid w:val="00BB28DA"/>
    <w:rsid w:val="00BB2991"/>
    <w:rsid w:val="00BB3171"/>
    <w:rsid w:val="00BB34B5"/>
    <w:rsid w:val="00BB376E"/>
    <w:rsid w:val="00BB37DD"/>
    <w:rsid w:val="00BB393A"/>
    <w:rsid w:val="00BB3D0E"/>
    <w:rsid w:val="00BB407E"/>
    <w:rsid w:val="00BB41D9"/>
    <w:rsid w:val="00BB42E2"/>
    <w:rsid w:val="00BB4CD0"/>
    <w:rsid w:val="00BB4D71"/>
    <w:rsid w:val="00BB4F2A"/>
    <w:rsid w:val="00BB5040"/>
    <w:rsid w:val="00BB51DD"/>
    <w:rsid w:val="00BB549D"/>
    <w:rsid w:val="00BB56F3"/>
    <w:rsid w:val="00BB589F"/>
    <w:rsid w:val="00BB5951"/>
    <w:rsid w:val="00BB59B4"/>
    <w:rsid w:val="00BB5E63"/>
    <w:rsid w:val="00BB5F0E"/>
    <w:rsid w:val="00BB67C5"/>
    <w:rsid w:val="00BB6C0C"/>
    <w:rsid w:val="00BB6C90"/>
    <w:rsid w:val="00BB6E5F"/>
    <w:rsid w:val="00BB6F38"/>
    <w:rsid w:val="00BB7916"/>
    <w:rsid w:val="00BB7958"/>
    <w:rsid w:val="00BB7A8A"/>
    <w:rsid w:val="00BB7B3E"/>
    <w:rsid w:val="00BB7B64"/>
    <w:rsid w:val="00BB7C24"/>
    <w:rsid w:val="00BB7DC1"/>
    <w:rsid w:val="00BB7F75"/>
    <w:rsid w:val="00BC0012"/>
    <w:rsid w:val="00BC00B5"/>
    <w:rsid w:val="00BC028D"/>
    <w:rsid w:val="00BC06DD"/>
    <w:rsid w:val="00BC0CDE"/>
    <w:rsid w:val="00BC0FEE"/>
    <w:rsid w:val="00BC1775"/>
    <w:rsid w:val="00BC1857"/>
    <w:rsid w:val="00BC1ABC"/>
    <w:rsid w:val="00BC1BDA"/>
    <w:rsid w:val="00BC1D1C"/>
    <w:rsid w:val="00BC1FE5"/>
    <w:rsid w:val="00BC2048"/>
    <w:rsid w:val="00BC2262"/>
    <w:rsid w:val="00BC28F7"/>
    <w:rsid w:val="00BC2AC8"/>
    <w:rsid w:val="00BC2D6F"/>
    <w:rsid w:val="00BC3010"/>
    <w:rsid w:val="00BC3124"/>
    <w:rsid w:val="00BC355A"/>
    <w:rsid w:val="00BC35DF"/>
    <w:rsid w:val="00BC3D3D"/>
    <w:rsid w:val="00BC3E3D"/>
    <w:rsid w:val="00BC3EC5"/>
    <w:rsid w:val="00BC4082"/>
    <w:rsid w:val="00BC41A6"/>
    <w:rsid w:val="00BC42FD"/>
    <w:rsid w:val="00BC4EB1"/>
    <w:rsid w:val="00BC5399"/>
    <w:rsid w:val="00BC568C"/>
    <w:rsid w:val="00BC5692"/>
    <w:rsid w:val="00BC5A54"/>
    <w:rsid w:val="00BC5AB8"/>
    <w:rsid w:val="00BC5D66"/>
    <w:rsid w:val="00BC5FF8"/>
    <w:rsid w:val="00BC60B4"/>
    <w:rsid w:val="00BC6ADB"/>
    <w:rsid w:val="00BC6F62"/>
    <w:rsid w:val="00BC70A6"/>
    <w:rsid w:val="00BC725B"/>
    <w:rsid w:val="00BC7880"/>
    <w:rsid w:val="00BC7B77"/>
    <w:rsid w:val="00BC7D0B"/>
    <w:rsid w:val="00BC7F3D"/>
    <w:rsid w:val="00BC7F50"/>
    <w:rsid w:val="00BD0094"/>
    <w:rsid w:val="00BD0150"/>
    <w:rsid w:val="00BD08DB"/>
    <w:rsid w:val="00BD09E6"/>
    <w:rsid w:val="00BD0A5F"/>
    <w:rsid w:val="00BD0C7A"/>
    <w:rsid w:val="00BD0D55"/>
    <w:rsid w:val="00BD0F69"/>
    <w:rsid w:val="00BD1476"/>
    <w:rsid w:val="00BD15AC"/>
    <w:rsid w:val="00BD1874"/>
    <w:rsid w:val="00BD1928"/>
    <w:rsid w:val="00BD1A97"/>
    <w:rsid w:val="00BD1AEB"/>
    <w:rsid w:val="00BD1EBE"/>
    <w:rsid w:val="00BD2090"/>
    <w:rsid w:val="00BD2408"/>
    <w:rsid w:val="00BD2719"/>
    <w:rsid w:val="00BD289B"/>
    <w:rsid w:val="00BD2A61"/>
    <w:rsid w:val="00BD2B4C"/>
    <w:rsid w:val="00BD2C1C"/>
    <w:rsid w:val="00BD2EC7"/>
    <w:rsid w:val="00BD3070"/>
    <w:rsid w:val="00BD3292"/>
    <w:rsid w:val="00BD389B"/>
    <w:rsid w:val="00BD3C12"/>
    <w:rsid w:val="00BD3EA7"/>
    <w:rsid w:val="00BD3FEF"/>
    <w:rsid w:val="00BD412B"/>
    <w:rsid w:val="00BD422D"/>
    <w:rsid w:val="00BD44A1"/>
    <w:rsid w:val="00BD4A81"/>
    <w:rsid w:val="00BD4D79"/>
    <w:rsid w:val="00BD4DE7"/>
    <w:rsid w:val="00BD520A"/>
    <w:rsid w:val="00BD5277"/>
    <w:rsid w:val="00BD53EE"/>
    <w:rsid w:val="00BD5525"/>
    <w:rsid w:val="00BD552B"/>
    <w:rsid w:val="00BD56A9"/>
    <w:rsid w:val="00BD59F2"/>
    <w:rsid w:val="00BD5B54"/>
    <w:rsid w:val="00BD5CA1"/>
    <w:rsid w:val="00BD5D94"/>
    <w:rsid w:val="00BD5FF5"/>
    <w:rsid w:val="00BD60DA"/>
    <w:rsid w:val="00BD6217"/>
    <w:rsid w:val="00BD6324"/>
    <w:rsid w:val="00BD633B"/>
    <w:rsid w:val="00BD63DB"/>
    <w:rsid w:val="00BD649B"/>
    <w:rsid w:val="00BD678D"/>
    <w:rsid w:val="00BD6A4F"/>
    <w:rsid w:val="00BD6DE0"/>
    <w:rsid w:val="00BD6E91"/>
    <w:rsid w:val="00BD6F63"/>
    <w:rsid w:val="00BD7243"/>
    <w:rsid w:val="00BD7362"/>
    <w:rsid w:val="00BD74CD"/>
    <w:rsid w:val="00BD7C58"/>
    <w:rsid w:val="00BE0046"/>
    <w:rsid w:val="00BE030C"/>
    <w:rsid w:val="00BE0483"/>
    <w:rsid w:val="00BE04EB"/>
    <w:rsid w:val="00BE063D"/>
    <w:rsid w:val="00BE0ACD"/>
    <w:rsid w:val="00BE1014"/>
    <w:rsid w:val="00BE16BD"/>
    <w:rsid w:val="00BE18AF"/>
    <w:rsid w:val="00BE1ABD"/>
    <w:rsid w:val="00BE1B5C"/>
    <w:rsid w:val="00BE1DD3"/>
    <w:rsid w:val="00BE2281"/>
    <w:rsid w:val="00BE2732"/>
    <w:rsid w:val="00BE27C9"/>
    <w:rsid w:val="00BE2E24"/>
    <w:rsid w:val="00BE2E79"/>
    <w:rsid w:val="00BE307A"/>
    <w:rsid w:val="00BE3134"/>
    <w:rsid w:val="00BE31C5"/>
    <w:rsid w:val="00BE325A"/>
    <w:rsid w:val="00BE3280"/>
    <w:rsid w:val="00BE32C0"/>
    <w:rsid w:val="00BE3305"/>
    <w:rsid w:val="00BE3408"/>
    <w:rsid w:val="00BE34C4"/>
    <w:rsid w:val="00BE3965"/>
    <w:rsid w:val="00BE39DA"/>
    <w:rsid w:val="00BE39F8"/>
    <w:rsid w:val="00BE3F57"/>
    <w:rsid w:val="00BE4086"/>
    <w:rsid w:val="00BE4106"/>
    <w:rsid w:val="00BE4226"/>
    <w:rsid w:val="00BE4697"/>
    <w:rsid w:val="00BE4927"/>
    <w:rsid w:val="00BE49B1"/>
    <w:rsid w:val="00BE49C3"/>
    <w:rsid w:val="00BE4A69"/>
    <w:rsid w:val="00BE4A97"/>
    <w:rsid w:val="00BE4E32"/>
    <w:rsid w:val="00BE4F7D"/>
    <w:rsid w:val="00BE50A8"/>
    <w:rsid w:val="00BE50BF"/>
    <w:rsid w:val="00BE52E6"/>
    <w:rsid w:val="00BE5359"/>
    <w:rsid w:val="00BE545F"/>
    <w:rsid w:val="00BE5635"/>
    <w:rsid w:val="00BE5BCF"/>
    <w:rsid w:val="00BE5C43"/>
    <w:rsid w:val="00BE60B3"/>
    <w:rsid w:val="00BE636B"/>
    <w:rsid w:val="00BE6B75"/>
    <w:rsid w:val="00BE6EDB"/>
    <w:rsid w:val="00BE7CD8"/>
    <w:rsid w:val="00BE7D50"/>
    <w:rsid w:val="00BE7F42"/>
    <w:rsid w:val="00BF0251"/>
    <w:rsid w:val="00BF0BA0"/>
    <w:rsid w:val="00BF0C56"/>
    <w:rsid w:val="00BF0DEF"/>
    <w:rsid w:val="00BF1437"/>
    <w:rsid w:val="00BF17E9"/>
    <w:rsid w:val="00BF180A"/>
    <w:rsid w:val="00BF19E0"/>
    <w:rsid w:val="00BF1D1C"/>
    <w:rsid w:val="00BF1DBA"/>
    <w:rsid w:val="00BF1DF3"/>
    <w:rsid w:val="00BF20FC"/>
    <w:rsid w:val="00BF229E"/>
    <w:rsid w:val="00BF2930"/>
    <w:rsid w:val="00BF2B81"/>
    <w:rsid w:val="00BF2EDE"/>
    <w:rsid w:val="00BF3199"/>
    <w:rsid w:val="00BF3D0D"/>
    <w:rsid w:val="00BF4481"/>
    <w:rsid w:val="00BF4A76"/>
    <w:rsid w:val="00BF4B17"/>
    <w:rsid w:val="00BF4FC8"/>
    <w:rsid w:val="00BF508A"/>
    <w:rsid w:val="00BF54D8"/>
    <w:rsid w:val="00BF5C3A"/>
    <w:rsid w:val="00BF604E"/>
    <w:rsid w:val="00BF6263"/>
    <w:rsid w:val="00BF62F4"/>
    <w:rsid w:val="00BF64EA"/>
    <w:rsid w:val="00BF6505"/>
    <w:rsid w:val="00BF687E"/>
    <w:rsid w:val="00BF6919"/>
    <w:rsid w:val="00BF6B32"/>
    <w:rsid w:val="00BF6B8E"/>
    <w:rsid w:val="00BF75C5"/>
    <w:rsid w:val="00BF75F3"/>
    <w:rsid w:val="00BF775D"/>
    <w:rsid w:val="00BF7874"/>
    <w:rsid w:val="00BF7928"/>
    <w:rsid w:val="00C00116"/>
    <w:rsid w:val="00C0124E"/>
    <w:rsid w:val="00C0152B"/>
    <w:rsid w:val="00C029A6"/>
    <w:rsid w:val="00C02B3F"/>
    <w:rsid w:val="00C03232"/>
    <w:rsid w:val="00C0334B"/>
    <w:rsid w:val="00C0363A"/>
    <w:rsid w:val="00C03B51"/>
    <w:rsid w:val="00C03CA6"/>
    <w:rsid w:val="00C03CEF"/>
    <w:rsid w:val="00C03DAB"/>
    <w:rsid w:val="00C040F7"/>
    <w:rsid w:val="00C04122"/>
    <w:rsid w:val="00C043D5"/>
    <w:rsid w:val="00C04525"/>
    <w:rsid w:val="00C04D2E"/>
    <w:rsid w:val="00C04DC6"/>
    <w:rsid w:val="00C0542B"/>
    <w:rsid w:val="00C05768"/>
    <w:rsid w:val="00C05EA4"/>
    <w:rsid w:val="00C06405"/>
    <w:rsid w:val="00C06B08"/>
    <w:rsid w:val="00C06D5C"/>
    <w:rsid w:val="00C07193"/>
    <w:rsid w:val="00C0727C"/>
    <w:rsid w:val="00C07ADB"/>
    <w:rsid w:val="00C07CC6"/>
    <w:rsid w:val="00C07D2A"/>
    <w:rsid w:val="00C102BC"/>
    <w:rsid w:val="00C1045E"/>
    <w:rsid w:val="00C10803"/>
    <w:rsid w:val="00C10B81"/>
    <w:rsid w:val="00C10C6B"/>
    <w:rsid w:val="00C10C99"/>
    <w:rsid w:val="00C10D13"/>
    <w:rsid w:val="00C10D6B"/>
    <w:rsid w:val="00C10F25"/>
    <w:rsid w:val="00C111E8"/>
    <w:rsid w:val="00C1141D"/>
    <w:rsid w:val="00C11706"/>
    <w:rsid w:val="00C11860"/>
    <w:rsid w:val="00C11999"/>
    <w:rsid w:val="00C11DCA"/>
    <w:rsid w:val="00C11DF6"/>
    <w:rsid w:val="00C11F2C"/>
    <w:rsid w:val="00C11F5F"/>
    <w:rsid w:val="00C1216B"/>
    <w:rsid w:val="00C12376"/>
    <w:rsid w:val="00C12859"/>
    <w:rsid w:val="00C12892"/>
    <w:rsid w:val="00C12ED4"/>
    <w:rsid w:val="00C1303A"/>
    <w:rsid w:val="00C13404"/>
    <w:rsid w:val="00C134FF"/>
    <w:rsid w:val="00C1361E"/>
    <w:rsid w:val="00C138C8"/>
    <w:rsid w:val="00C138F3"/>
    <w:rsid w:val="00C13994"/>
    <w:rsid w:val="00C13C91"/>
    <w:rsid w:val="00C13D30"/>
    <w:rsid w:val="00C13EFF"/>
    <w:rsid w:val="00C13F7D"/>
    <w:rsid w:val="00C140C3"/>
    <w:rsid w:val="00C147C5"/>
    <w:rsid w:val="00C14A67"/>
    <w:rsid w:val="00C14C68"/>
    <w:rsid w:val="00C15094"/>
    <w:rsid w:val="00C15325"/>
    <w:rsid w:val="00C154ED"/>
    <w:rsid w:val="00C155FA"/>
    <w:rsid w:val="00C15D64"/>
    <w:rsid w:val="00C1620E"/>
    <w:rsid w:val="00C164AF"/>
    <w:rsid w:val="00C164F7"/>
    <w:rsid w:val="00C16847"/>
    <w:rsid w:val="00C16A29"/>
    <w:rsid w:val="00C16B07"/>
    <w:rsid w:val="00C16F7F"/>
    <w:rsid w:val="00C1799A"/>
    <w:rsid w:val="00C17F9B"/>
    <w:rsid w:val="00C208C7"/>
    <w:rsid w:val="00C20AA8"/>
    <w:rsid w:val="00C20B16"/>
    <w:rsid w:val="00C20F2B"/>
    <w:rsid w:val="00C20F41"/>
    <w:rsid w:val="00C212BE"/>
    <w:rsid w:val="00C21997"/>
    <w:rsid w:val="00C219F3"/>
    <w:rsid w:val="00C21B17"/>
    <w:rsid w:val="00C21BAA"/>
    <w:rsid w:val="00C21D48"/>
    <w:rsid w:val="00C21E1F"/>
    <w:rsid w:val="00C21E61"/>
    <w:rsid w:val="00C224A6"/>
    <w:rsid w:val="00C22584"/>
    <w:rsid w:val="00C22A40"/>
    <w:rsid w:val="00C23422"/>
    <w:rsid w:val="00C235D8"/>
    <w:rsid w:val="00C238FD"/>
    <w:rsid w:val="00C23C58"/>
    <w:rsid w:val="00C23C68"/>
    <w:rsid w:val="00C23C8D"/>
    <w:rsid w:val="00C23E17"/>
    <w:rsid w:val="00C23EA6"/>
    <w:rsid w:val="00C242B7"/>
    <w:rsid w:val="00C2439E"/>
    <w:rsid w:val="00C244E9"/>
    <w:rsid w:val="00C24692"/>
    <w:rsid w:val="00C24BB6"/>
    <w:rsid w:val="00C24F82"/>
    <w:rsid w:val="00C2529C"/>
    <w:rsid w:val="00C253B7"/>
    <w:rsid w:val="00C25633"/>
    <w:rsid w:val="00C25796"/>
    <w:rsid w:val="00C25EE7"/>
    <w:rsid w:val="00C25F63"/>
    <w:rsid w:val="00C26230"/>
    <w:rsid w:val="00C262C8"/>
    <w:rsid w:val="00C267A3"/>
    <w:rsid w:val="00C26AA1"/>
    <w:rsid w:val="00C26C18"/>
    <w:rsid w:val="00C26D11"/>
    <w:rsid w:val="00C26E13"/>
    <w:rsid w:val="00C26EE7"/>
    <w:rsid w:val="00C26F8B"/>
    <w:rsid w:val="00C27318"/>
    <w:rsid w:val="00C27335"/>
    <w:rsid w:val="00C27758"/>
    <w:rsid w:val="00C27962"/>
    <w:rsid w:val="00C279F2"/>
    <w:rsid w:val="00C27C05"/>
    <w:rsid w:val="00C301C9"/>
    <w:rsid w:val="00C3070C"/>
    <w:rsid w:val="00C30A32"/>
    <w:rsid w:val="00C30BB9"/>
    <w:rsid w:val="00C30D22"/>
    <w:rsid w:val="00C30E97"/>
    <w:rsid w:val="00C30F8F"/>
    <w:rsid w:val="00C3107F"/>
    <w:rsid w:val="00C315A4"/>
    <w:rsid w:val="00C315B7"/>
    <w:rsid w:val="00C31911"/>
    <w:rsid w:val="00C31959"/>
    <w:rsid w:val="00C3198C"/>
    <w:rsid w:val="00C31A48"/>
    <w:rsid w:val="00C31EBA"/>
    <w:rsid w:val="00C31EF4"/>
    <w:rsid w:val="00C31F4B"/>
    <w:rsid w:val="00C322ED"/>
    <w:rsid w:val="00C32398"/>
    <w:rsid w:val="00C3276F"/>
    <w:rsid w:val="00C3286A"/>
    <w:rsid w:val="00C3297B"/>
    <w:rsid w:val="00C32B6D"/>
    <w:rsid w:val="00C32DA9"/>
    <w:rsid w:val="00C32F91"/>
    <w:rsid w:val="00C3353D"/>
    <w:rsid w:val="00C33B58"/>
    <w:rsid w:val="00C33DC8"/>
    <w:rsid w:val="00C33DEA"/>
    <w:rsid w:val="00C33E6A"/>
    <w:rsid w:val="00C33FAD"/>
    <w:rsid w:val="00C3413E"/>
    <w:rsid w:val="00C3415C"/>
    <w:rsid w:val="00C34218"/>
    <w:rsid w:val="00C34486"/>
    <w:rsid w:val="00C347C4"/>
    <w:rsid w:val="00C34D2B"/>
    <w:rsid w:val="00C34F0F"/>
    <w:rsid w:val="00C34FE4"/>
    <w:rsid w:val="00C35117"/>
    <w:rsid w:val="00C356A2"/>
    <w:rsid w:val="00C35BA0"/>
    <w:rsid w:val="00C35E33"/>
    <w:rsid w:val="00C35E8F"/>
    <w:rsid w:val="00C3616D"/>
    <w:rsid w:val="00C362C8"/>
    <w:rsid w:val="00C36C06"/>
    <w:rsid w:val="00C37013"/>
    <w:rsid w:val="00C3705A"/>
    <w:rsid w:val="00C37263"/>
    <w:rsid w:val="00C375AA"/>
    <w:rsid w:val="00C376DC"/>
    <w:rsid w:val="00C3795C"/>
    <w:rsid w:val="00C37CA5"/>
    <w:rsid w:val="00C401E8"/>
    <w:rsid w:val="00C402ED"/>
    <w:rsid w:val="00C41196"/>
    <w:rsid w:val="00C4121B"/>
    <w:rsid w:val="00C41247"/>
    <w:rsid w:val="00C412D2"/>
    <w:rsid w:val="00C41597"/>
    <w:rsid w:val="00C41599"/>
    <w:rsid w:val="00C417B9"/>
    <w:rsid w:val="00C417DA"/>
    <w:rsid w:val="00C41D26"/>
    <w:rsid w:val="00C41E03"/>
    <w:rsid w:val="00C41EDC"/>
    <w:rsid w:val="00C4230F"/>
    <w:rsid w:val="00C425EE"/>
    <w:rsid w:val="00C42B78"/>
    <w:rsid w:val="00C42C1C"/>
    <w:rsid w:val="00C42E03"/>
    <w:rsid w:val="00C43251"/>
    <w:rsid w:val="00C43399"/>
    <w:rsid w:val="00C433DB"/>
    <w:rsid w:val="00C436E7"/>
    <w:rsid w:val="00C441D8"/>
    <w:rsid w:val="00C441EA"/>
    <w:rsid w:val="00C44320"/>
    <w:rsid w:val="00C44585"/>
    <w:rsid w:val="00C445A8"/>
    <w:rsid w:val="00C446A0"/>
    <w:rsid w:val="00C44850"/>
    <w:rsid w:val="00C44893"/>
    <w:rsid w:val="00C44E68"/>
    <w:rsid w:val="00C4527B"/>
    <w:rsid w:val="00C45316"/>
    <w:rsid w:val="00C455CD"/>
    <w:rsid w:val="00C45615"/>
    <w:rsid w:val="00C4581A"/>
    <w:rsid w:val="00C45B95"/>
    <w:rsid w:val="00C46291"/>
    <w:rsid w:val="00C464B5"/>
    <w:rsid w:val="00C469C4"/>
    <w:rsid w:val="00C46B3F"/>
    <w:rsid w:val="00C46D31"/>
    <w:rsid w:val="00C47133"/>
    <w:rsid w:val="00C471E3"/>
    <w:rsid w:val="00C47411"/>
    <w:rsid w:val="00C4765E"/>
    <w:rsid w:val="00C47D70"/>
    <w:rsid w:val="00C500F7"/>
    <w:rsid w:val="00C50350"/>
    <w:rsid w:val="00C5063E"/>
    <w:rsid w:val="00C5086B"/>
    <w:rsid w:val="00C50A86"/>
    <w:rsid w:val="00C50AEC"/>
    <w:rsid w:val="00C50E47"/>
    <w:rsid w:val="00C50EDB"/>
    <w:rsid w:val="00C512FD"/>
    <w:rsid w:val="00C51750"/>
    <w:rsid w:val="00C51813"/>
    <w:rsid w:val="00C518FE"/>
    <w:rsid w:val="00C51AC0"/>
    <w:rsid w:val="00C51B16"/>
    <w:rsid w:val="00C51C4B"/>
    <w:rsid w:val="00C51E91"/>
    <w:rsid w:val="00C52052"/>
    <w:rsid w:val="00C522F6"/>
    <w:rsid w:val="00C5237D"/>
    <w:rsid w:val="00C5247A"/>
    <w:rsid w:val="00C52833"/>
    <w:rsid w:val="00C52AFA"/>
    <w:rsid w:val="00C52CE3"/>
    <w:rsid w:val="00C52D05"/>
    <w:rsid w:val="00C52D24"/>
    <w:rsid w:val="00C53855"/>
    <w:rsid w:val="00C53B89"/>
    <w:rsid w:val="00C54954"/>
    <w:rsid w:val="00C552DB"/>
    <w:rsid w:val="00C55580"/>
    <w:rsid w:val="00C55802"/>
    <w:rsid w:val="00C5595B"/>
    <w:rsid w:val="00C559DB"/>
    <w:rsid w:val="00C55E06"/>
    <w:rsid w:val="00C55E29"/>
    <w:rsid w:val="00C55F82"/>
    <w:rsid w:val="00C567BC"/>
    <w:rsid w:val="00C568AF"/>
    <w:rsid w:val="00C56E28"/>
    <w:rsid w:val="00C56F23"/>
    <w:rsid w:val="00C5719B"/>
    <w:rsid w:val="00C57254"/>
    <w:rsid w:val="00C5732F"/>
    <w:rsid w:val="00C5750E"/>
    <w:rsid w:val="00C57CE3"/>
    <w:rsid w:val="00C57E37"/>
    <w:rsid w:val="00C57E70"/>
    <w:rsid w:val="00C57F41"/>
    <w:rsid w:val="00C603C2"/>
    <w:rsid w:val="00C6044E"/>
    <w:rsid w:val="00C605C5"/>
    <w:rsid w:val="00C60754"/>
    <w:rsid w:val="00C60A9C"/>
    <w:rsid w:val="00C60CAA"/>
    <w:rsid w:val="00C60DC7"/>
    <w:rsid w:val="00C612C3"/>
    <w:rsid w:val="00C6138D"/>
    <w:rsid w:val="00C618CB"/>
    <w:rsid w:val="00C61CFE"/>
    <w:rsid w:val="00C62003"/>
    <w:rsid w:val="00C621DE"/>
    <w:rsid w:val="00C6220A"/>
    <w:rsid w:val="00C62430"/>
    <w:rsid w:val="00C627A5"/>
    <w:rsid w:val="00C629AE"/>
    <w:rsid w:val="00C62F0D"/>
    <w:rsid w:val="00C6304F"/>
    <w:rsid w:val="00C63150"/>
    <w:rsid w:val="00C6321B"/>
    <w:rsid w:val="00C63293"/>
    <w:rsid w:val="00C63CED"/>
    <w:rsid w:val="00C64417"/>
    <w:rsid w:val="00C648E3"/>
    <w:rsid w:val="00C64F54"/>
    <w:rsid w:val="00C652C7"/>
    <w:rsid w:val="00C652DD"/>
    <w:rsid w:val="00C65953"/>
    <w:rsid w:val="00C65A11"/>
    <w:rsid w:val="00C65C16"/>
    <w:rsid w:val="00C65EA2"/>
    <w:rsid w:val="00C66193"/>
    <w:rsid w:val="00C66348"/>
    <w:rsid w:val="00C66563"/>
    <w:rsid w:val="00C665FE"/>
    <w:rsid w:val="00C666D4"/>
    <w:rsid w:val="00C66C83"/>
    <w:rsid w:val="00C66F9D"/>
    <w:rsid w:val="00C66FF2"/>
    <w:rsid w:val="00C67385"/>
    <w:rsid w:val="00C673A9"/>
    <w:rsid w:val="00C67757"/>
    <w:rsid w:val="00C6777F"/>
    <w:rsid w:val="00C67789"/>
    <w:rsid w:val="00C678E6"/>
    <w:rsid w:val="00C678F7"/>
    <w:rsid w:val="00C67A1E"/>
    <w:rsid w:val="00C67B37"/>
    <w:rsid w:val="00C67CF8"/>
    <w:rsid w:val="00C67F13"/>
    <w:rsid w:val="00C706BE"/>
    <w:rsid w:val="00C7085F"/>
    <w:rsid w:val="00C70A85"/>
    <w:rsid w:val="00C70A96"/>
    <w:rsid w:val="00C70D4F"/>
    <w:rsid w:val="00C70DD5"/>
    <w:rsid w:val="00C70F00"/>
    <w:rsid w:val="00C715B9"/>
    <w:rsid w:val="00C7194D"/>
    <w:rsid w:val="00C719E3"/>
    <w:rsid w:val="00C720BD"/>
    <w:rsid w:val="00C72662"/>
    <w:rsid w:val="00C7277B"/>
    <w:rsid w:val="00C72CAF"/>
    <w:rsid w:val="00C73407"/>
    <w:rsid w:val="00C73557"/>
    <w:rsid w:val="00C735DA"/>
    <w:rsid w:val="00C736FD"/>
    <w:rsid w:val="00C73782"/>
    <w:rsid w:val="00C73951"/>
    <w:rsid w:val="00C73A16"/>
    <w:rsid w:val="00C73CBB"/>
    <w:rsid w:val="00C73D20"/>
    <w:rsid w:val="00C73D41"/>
    <w:rsid w:val="00C74030"/>
    <w:rsid w:val="00C74138"/>
    <w:rsid w:val="00C7413C"/>
    <w:rsid w:val="00C74523"/>
    <w:rsid w:val="00C74587"/>
    <w:rsid w:val="00C74761"/>
    <w:rsid w:val="00C747FD"/>
    <w:rsid w:val="00C74A2B"/>
    <w:rsid w:val="00C74EAB"/>
    <w:rsid w:val="00C75053"/>
    <w:rsid w:val="00C7516A"/>
    <w:rsid w:val="00C7529A"/>
    <w:rsid w:val="00C75500"/>
    <w:rsid w:val="00C757DE"/>
    <w:rsid w:val="00C75922"/>
    <w:rsid w:val="00C759FE"/>
    <w:rsid w:val="00C75C0E"/>
    <w:rsid w:val="00C75D22"/>
    <w:rsid w:val="00C75D70"/>
    <w:rsid w:val="00C75DC7"/>
    <w:rsid w:val="00C75EE4"/>
    <w:rsid w:val="00C764FD"/>
    <w:rsid w:val="00C76947"/>
    <w:rsid w:val="00C76BDC"/>
    <w:rsid w:val="00C76D6B"/>
    <w:rsid w:val="00C76D85"/>
    <w:rsid w:val="00C77226"/>
    <w:rsid w:val="00C773F3"/>
    <w:rsid w:val="00C7770E"/>
    <w:rsid w:val="00C7771F"/>
    <w:rsid w:val="00C77A5D"/>
    <w:rsid w:val="00C77B16"/>
    <w:rsid w:val="00C77D9A"/>
    <w:rsid w:val="00C77E53"/>
    <w:rsid w:val="00C77E8E"/>
    <w:rsid w:val="00C77F09"/>
    <w:rsid w:val="00C77F6E"/>
    <w:rsid w:val="00C80627"/>
    <w:rsid w:val="00C8080F"/>
    <w:rsid w:val="00C80D7A"/>
    <w:rsid w:val="00C80FCB"/>
    <w:rsid w:val="00C81225"/>
    <w:rsid w:val="00C81355"/>
    <w:rsid w:val="00C81945"/>
    <w:rsid w:val="00C81CEE"/>
    <w:rsid w:val="00C8253B"/>
    <w:rsid w:val="00C8261A"/>
    <w:rsid w:val="00C82713"/>
    <w:rsid w:val="00C82ABB"/>
    <w:rsid w:val="00C82B7D"/>
    <w:rsid w:val="00C83029"/>
    <w:rsid w:val="00C83438"/>
    <w:rsid w:val="00C8356F"/>
    <w:rsid w:val="00C83814"/>
    <w:rsid w:val="00C83902"/>
    <w:rsid w:val="00C83C3C"/>
    <w:rsid w:val="00C83CFC"/>
    <w:rsid w:val="00C83D37"/>
    <w:rsid w:val="00C83D67"/>
    <w:rsid w:val="00C83EBB"/>
    <w:rsid w:val="00C84035"/>
    <w:rsid w:val="00C84554"/>
    <w:rsid w:val="00C84796"/>
    <w:rsid w:val="00C847DC"/>
    <w:rsid w:val="00C847E4"/>
    <w:rsid w:val="00C84A00"/>
    <w:rsid w:val="00C84AFE"/>
    <w:rsid w:val="00C85414"/>
    <w:rsid w:val="00C8561E"/>
    <w:rsid w:val="00C856DB"/>
    <w:rsid w:val="00C858F7"/>
    <w:rsid w:val="00C85D89"/>
    <w:rsid w:val="00C8618D"/>
    <w:rsid w:val="00C8646B"/>
    <w:rsid w:val="00C86AF2"/>
    <w:rsid w:val="00C86E00"/>
    <w:rsid w:val="00C86E11"/>
    <w:rsid w:val="00C86FF5"/>
    <w:rsid w:val="00C87464"/>
    <w:rsid w:val="00C87DB4"/>
    <w:rsid w:val="00C87F25"/>
    <w:rsid w:val="00C904BF"/>
    <w:rsid w:val="00C9069D"/>
    <w:rsid w:val="00C90BFF"/>
    <w:rsid w:val="00C90E7E"/>
    <w:rsid w:val="00C910AC"/>
    <w:rsid w:val="00C910DF"/>
    <w:rsid w:val="00C9119F"/>
    <w:rsid w:val="00C912D0"/>
    <w:rsid w:val="00C914C2"/>
    <w:rsid w:val="00C91521"/>
    <w:rsid w:val="00C917DE"/>
    <w:rsid w:val="00C91859"/>
    <w:rsid w:val="00C919BE"/>
    <w:rsid w:val="00C91D09"/>
    <w:rsid w:val="00C91E6C"/>
    <w:rsid w:val="00C91FBD"/>
    <w:rsid w:val="00C92038"/>
    <w:rsid w:val="00C922D4"/>
    <w:rsid w:val="00C926C2"/>
    <w:rsid w:val="00C92941"/>
    <w:rsid w:val="00C92A85"/>
    <w:rsid w:val="00C92ADA"/>
    <w:rsid w:val="00C92B59"/>
    <w:rsid w:val="00C92B5E"/>
    <w:rsid w:val="00C92D34"/>
    <w:rsid w:val="00C92DBF"/>
    <w:rsid w:val="00C92E12"/>
    <w:rsid w:val="00C92EB0"/>
    <w:rsid w:val="00C93624"/>
    <w:rsid w:val="00C93989"/>
    <w:rsid w:val="00C93C61"/>
    <w:rsid w:val="00C940DF"/>
    <w:rsid w:val="00C941A6"/>
    <w:rsid w:val="00C94367"/>
    <w:rsid w:val="00C946AC"/>
    <w:rsid w:val="00C947EF"/>
    <w:rsid w:val="00C94925"/>
    <w:rsid w:val="00C94A29"/>
    <w:rsid w:val="00C95084"/>
    <w:rsid w:val="00C953D9"/>
    <w:rsid w:val="00C95847"/>
    <w:rsid w:val="00C95D00"/>
    <w:rsid w:val="00C95D23"/>
    <w:rsid w:val="00C95E35"/>
    <w:rsid w:val="00C96096"/>
    <w:rsid w:val="00C961D2"/>
    <w:rsid w:val="00C969A0"/>
    <w:rsid w:val="00C969DA"/>
    <w:rsid w:val="00C96ADF"/>
    <w:rsid w:val="00C96D51"/>
    <w:rsid w:val="00C96D57"/>
    <w:rsid w:val="00C96FA1"/>
    <w:rsid w:val="00C9731E"/>
    <w:rsid w:val="00C97368"/>
    <w:rsid w:val="00C97491"/>
    <w:rsid w:val="00C97761"/>
    <w:rsid w:val="00C978F1"/>
    <w:rsid w:val="00C97916"/>
    <w:rsid w:val="00CA00E6"/>
    <w:rsid w:val="00CA017A"/>
    <w:rsid w:val="00CA02FE"/>
    <w:rsid w:val="00CA03BB"/>
    <w:rsid w:val="00CA0625"/>
    <w:rsid w:val="00CA118E"/>
    <w:rsid w:val="00CA12F2"/>
    <w:rsid w:val="00CA14E0"/>
    <w:rsid w:val="00CA1578"/>
    <w:rsid w:val="00CA1603"/>
    <w:rsid w:val="00CA1C14"/>
    <w:rsid w:val="00CA1F2E"/>
    <w:rsid w:val="00CA21B3"/>
    <w:rsid w:val="00CA24AE"/>
    <w:rsid w:val="00CA2889"/>
    <w:rsid w:val="00CA2976"/>
    <w:rsid w:val="00CA29DC"/>
    <w:rsid w:val="00CA2CBC"/>
    <w:rsid w:val="00CA33B5"/>
    <w:rsid w:val="00CA3C14"/>
    <w:rsid w:val="00CA424A"/>
    <w:rsid w:val="00CA456F"/>
    <w:rsid w:val="00CA45F7"/>
    <w:rsid w:val="00CA45FE"/>
    <w:rsid w:val="00CA495A"/>
    <w:rsid w:val="00CA4ACA"/>
    <w:rsid w:val="00CA4D13"/>
    <w:rsid w:val="00CA4FD1"/>
    <w:rsid w:val="00CA5022"/>
    <w:rsid w:val="00CA505F"/>
    <w:rsid w:val="00CA51A9"/>
    <w:rsid w:val="00CA5433"/>
    <w:rsid w:val="00CA54F8"/>
    <w:rsid w:val="00CA54FC"/>
    <w:rsid w:val="00CA5523"/>
    <w:rsid w:val="00CA5723"/>
    <w:rsid w:val="00CA5861"/>
    <w:rsid w:val="00CA5993"/>
    <w:rsid w:val="00CA5C5B"/>
    <w:rsid w:val="00CA5C72"/>
    <w:rsid w:val="00CA5CC0"/>
    <w:rsid w:val="00CA5F77"/>
    <w:rsid w:val="00CA62DC"/>
    <w:rsid w:val="00CA62FD"/>
    <w:rsid w:val="00CA65E4"/>
    <w:rsid w:val="00CA66D1"/>
    <w:rsid w:val="00CA6F4D"/>
    <w:rsid w:val="00CA71A1"/>
    <w:rsid w:val="00CA722E"/>
    <w:rsid w:val="00CA777B"/>
    <w:rsid w:val="00CA7A6C"/>
    <w:rsid w:val="00CA7B30"/>
    <w:rsid w:val="00CA7F50"/>
    <w:rsid w:val="00CB0101"/>
    <w:rsid w:val="00CB0206"/>
    <w:rsid w:val="00CB02B7"/>
    <w:rsid w:val="00CB044E"/>
    <w:rsid w:val="00CB0960"/>
    <w:rsid w:val="00CB0A82"/>
    <w:rsid w:val="00CB0B26"/>
    <w:rsid w:val="00CB126F"/>
    <w:rsid w:val="00CB1296"/>
    <w:rsid w:val="00CB1B19"/>
    <w:rsid w:val="00CB1B29"/>
    <w:rsid w:val="00CB1CC1"/>
    <w:rsid w:val="00CB1CDF"/>
    <w:rsid w:val="00CB1D4D"/>
    <w:rsid w:val="00CB2085"/>
    <w:rsid w:val="00CB2140"/>
    <w:rsid w:val="00CB25CC"/>
    <w:rsid w:val="00CB2622"/>
    <w:rsid w:val="00CB296F"/>
    <w:rsid w:val="00CB2B89"/>
    <w:rsid w:val="00CB2C72"/>
    <w:rsid w:val="00CB33DB"/>
    <w:rsid w:val="00CB3456"/>
    <w:rsid w:val="00CB37B9"/>
    <w:rsid w:val="00CB39AC"/>
    <w:rsid w:val="00CB3A2F"/>
    <w:rsid w:val="00CB3C4F"/>
    <w:rsid w:val="00CB3CBA"/>
    <w:rsid w:val="00CB3D09"/>
    <w:rsid w:val="00CB3D17"/>
    <w:rsid w:val="00CB3E91"/>
    <w:rsid w:val="00CB45B0"/>
    <w:rsid w:val="00CB47F0"/>
    <w:rsid w:val="00CB48AC"/>
    <w:rsid w:val="00CB48FD"/>
    <w:rsid w:val="00CB55B9"/>
    <w:rsid w:val="00CB5639"/>
    <w:rsid w:val="00CB57B7"/>
    <w:rsid w:val="00CB5AED"/>
    <w:rsid w:val="00CB6258"/>
    <w:rsid w:val="00CB6283"/>
    <w:rsid w:val="00CB62C8"/>
    <w:rsid w:val="00CB63E7"/>
    <w:rsid w:val="00CB6745"/>
    <w:rsid w:val="00CB711D"/>
    <w:rsid w:val="00CB744E"/>
    <w:rsid w:val="00CB7515"/>
    <w:rsid w:val="00CB7542"/>
    <w:rsid w:val="00CB763A"/>
    <w:rsid w:val="00CB7700"/>
    <w:rsid w:val="00CB78D2"/>
    <w:rsid w:val="00CB78DF"/>
    <w:rsid w:val="00CC012B"/>
    <w:rsid w:val="00CC013F"/>
    <w:rsid w:val="00CC0284"/>
    <w:rsid w:val="00CC02BC"/>
    <w:rsid w:val="00CC0959"/>
    <w:rsid w:val="00CC0A83"/>
    <w:rsid w:val="00CC0B07"/>
    <w:rsid w:val="00CC0D43"/>
    <w:rsid w:val="00CC0E58"/>
    <w:rsid w:val="00CC0F36"/>
    <w:rsid w:val="00CC1260"/>
    <w:rsid w:val="00CC1309"/>
    <w:rsid w:val="00CC1318"/>
    <w:rsid w:val="00CC1371"/>
    <w:rsid w:val="00CC1710"/>
    <w:rsid w:val="00CC1F6E"/>
    <w:rsid w:val="00CC2414"/>
    <w:rsid w:val="00CC25F7"/>
    <w:rsid w:val="00CC27C7"/>
    <w:rsid w:val="00CC2CBE"/>
    <w:rsid w:val="00CC30FC"/>
    <w:rsid w:val="00CC314A"/>
    <w:rsid w:val="00CC3172"/>
    <w:rsid w:val="00CC3310"/>
    <w:rsid w:val="00CC35E6"/>
    <w:rsid w:val="00CC3B78"/>
    <w:rsid w:val="00CC3B9C"/>
    <w:rsid w:val="00CC3BD7"/>
    <w:rsid w:val="00CC3C79"/>
    <w:rsid w:val="00CC407B"/>
    <w:rsid w:val="00CC41AE"/>
    <w:rsid w:val="00CC4693"/>
    <w:rsid w:val="00CC46D3"/>
    <w:rsid w:val="00CC49B8"/>
    <w:rsid w:val="00CC4A48"/>
    <w:rsid w:val="00CC52A6"/>
    <w:rsid w:val="00CC54EB"/>
    <w:rsid w:val="00CC574C"/>
    <w:rsid w:val="00CC5962"/>
    <w:rsid w:val="00CC5DDD"/>
    <w:rsid w:val="00CC5EF2"/>
    <w:rsid w:val="00CC621B"/>
    <w:rsid w:val="00CC656E"/>
    <w:rsid w:val="00CC6599"/>
    <w:rsid w:val="00CC66AF"/>
    <w:rsid w:val="00CC692D"/>
    <w:rsid w:val="00CC6A25"/>
    <w:rsid w:val="00CC6ADA"/>
    <w:rsid w:val="00CC6C67"/>
    <w:rsid w:val="00CC6D72"/>
    <w:rsid w:val="00CC6DFB"/>
    <w:rsid w:val="00CC6E25"/>
    <w:rsid w:val="00CC7264"/>
    <w:rsid w:val="00CC72E7"/>
    <w:rsid w:val="00CC74DD"/>
    <w:rsid w:val="00CC7668"/>
    <w:rsid w:val="00CC78DA"/>
    <w:rsid w:val="00CC7A35"/>
    <w:rsid w:val="00CC7B57"/>
    <w:rsid w:val="00CD037C"/>
    <w:rsid w:val="00CD0A37"/>
    <w:rsid w:val="00CD0D85"/>
    <w:rsid w:val="00CD0DDF"/>
    <w:rsid w:val="00CD1832"/>
    <w:rsid w:val="00CD1D59"/>
    <w:rsid w:val="00CD1F5A"/>
    <w:rsid w:val="00CD1F92"/>
    <w:rsid w:val="00CD2018"/>
    <w:rsid w:val="00CD21A4"/>
    <w:rsid w:val="00CD240D"/>
    <w:rsid w:val="00CD2883"/>
    <w:rsid w:val="00CD2AAE"/>
    <w:rsid w:val="00CD302F"/>
    <w:rsid w:val="00CD390E"/>
    <w:rsid w:val="00CD3E12"/>
    <w:rsid w:val="00CD3FB6"/>
    <w:rsid w:val="00CD40EF"/>
    <w:rsid w:val="00CD467E"/>
    <w:rsid w:val="00CD46E8"/>
    <w:rsid w:val="00CD49AE"/>
    <w:rsid w:val="00CD4AAC"/>
    <w:rsid w:val="00CD4C48"/>
    <w:rsid w:val="00CD4DF0"/>
    <w:rsid w:val="00CD4EE5"/>
    <w:rsid w:val="00CD51C2"/>
    <w:rsid w:val="00CD528C"/>
    <w:rsid w:val="00CD54EE"/>
    <w:rsid w:val="00CD58A8"/>
    <w:rsid w:val="00CD5DE0"/>
    <w:rsid w:val="00CD5EEF"/>
    <w:rsid w:val="00CD5F0F"/>
    <w:rsid w:val="00CD5FA2"/>
    <w:rsid w:val="00CD6275"/>
    <w:rsid w:val="00CD63C1"/>
    <w:rsid w:val="00CD63F1"/>
    <w:rsid w:val="00CD6554"/>
    <w:rsid w:val="00CD6642"/>
    <w:rsid w:val="00CD66DE"/>
    <w:rsid w:val="00CD67EC"/>
    <w:rsid w:val="00CD6C29"/>
    <w:rsid w:val="00CD6EFF"/>
    <w:rsid w:val="00CD7008"/>
    <w:rsid w:val="00CD7438"/>
    <w:rsid w:val="00CD7663"/>
    <w:rsid w:val="00CD76A3"/>
    <w:rsid w:val="00CD772A"/>
    <w:rsid w:val="00CD7AC3"/>
    <w:rsid w:val="00CD7D3C"/>
    <w:rsid w:val="00CD7DFC"/>
    <w:rsid w:val="00CE0266"/>
    <w:rsid w:val="00CE0374"/>
    <w:rsid w:val="00CE06EC"/>
    <w:rsid w:val="00CE0786"/>
    <w:rsid w:val="00CE08E9"/>
    <w:rsid w:val="00CE0B35"/>
    <w:rsid w:val="00CE0B4C"/>
    <w:rsid w:val="00CE0EFE"/>
    <w:rsid w:val="00CE1225"/>
    <w:rsid w:val="00CE1537"/>
    <w:rsid w:val="00CE17DE"/>
    <w:rsid w:val="00CE1965"/>
    <w:rsid w:val="00CE1CD3"/>
    <w:rsid w:val="00CE1CD9"/>
    <w:rsid w:val="00CE208D"/>
    <w:rsid w:val="00CE2569"/>
    <w:rsid w:val="00CE26F4"/>
    <w:rsid w:val="00CE2EE4"/>
    <w:rsid w:val="00CE3047"/>
    <w:rsid w:val="00CE332C"/>
    <w:rsid w:val="00CE363C"/>
    <w:rsid w:val="00CE3D6C"/>
    <w:rsid w:val="00CE4197"/>
    <w:rsid w:val="00CE43E1"/>
    <w:rsid w:val="00CE47FB"/>
    <w:rsid w:val="00CE49B4"/>
    <w:rsid w:val="00CE4A93"/>
    <w:rsid w:val="00CE56BC"/>
    <w:rsid w:val="00CE5808"/>
    <w:rsid w:val="00CE58F6"/>
    <w:rsid w:val="00CE5A97"/>
    <w:rsid w:val="00CE5B08"/>
    <w:rsid w:val="00CE65C0"/>
    <w:rsid w:val="00CE66B4"/>
    <w:rsid w:val="00CE6792"/>
    <w:rsid w:val="00CE6B26"/>
    <w:rsid w:val="00CE7027"/>
    <w:rsid w:val="00CE7066"/>
    <w:rsid w:val="00CE74EB"/>
    <w:rsid w:val="00CE7715"/>
    <w:rsid w:val="00CE775A"/>
    <w:rsid w:val="00CE77D4"/>
    <w:rsid w:val="00CE7B68"/>
    <w:rsid w:val="00CE7C02"/>
    <w:rsid w:val="00CF0185"/>
    <w:rsid w:val="00CF0711"/>
    <w:rsid w:val="00CF0941"/>
    <w:rsid w:val="00CF0963"/>
    <w:rsid w:val="00CF0D59"/>
    <w:rsid w:val="00CF0DBC"/>
    <w:rsid w:val="00CF10BC"/>
    <w:rsid w:val="00CF1355"/>
    <w:rsid w:val="00CF136A"/>
    <w:rsid w:val="00CF1491"/>
    <w:rsid w:val="00CF165A"/>
    <w:rsid w:val="00CF17D7"/>
    <w:rsid w:val="00CF18AF"/>
    <w:rsid w:val="00CF1A4A"/>
    <w:rsid w:val="00CF1BE2"/>
    <w:rsid w:val="00CF1D40"/>
    <w:rsid w:val="00CF2256"/>
    <w:rsid w:val="00CF2258"/>
    <w:rsid w:val="00CF2291"/>
    <w:rsid w:val="00CF24EB"/>
    <w:rsid w:val="00CF27B4"/>
    <w:rsid w:val="00CF2AF1"/>
    <w:rsid w:val="00CF2CF1"/>
    <w:rsid w:val="00CF2FFA"/>
    <w:rsid w:val="00CF346A"/>
    <w:rsid w:val="00CF378A"/>
    <w:rsid w:val="00CF38AE"/>
    <w:rsid w:val="00CF3921"/>
    <w:rsid w:val="00CF3A17"/>
    <w:rsid w:val="00CF427F"/>
    <w:rsid w:val="00CF4405"/>
    <w:rsid w:val="00CF4CDF"/>
    <w:rsid w:val="00CF4F31"/>
    <w:rsid w:val="00CF5150"/>
    <w:rsid w:val="00CF52AE"/>
    <w:rsid w:val="00CF5378"/>
    <w:rsid w:val="00CF5386"/>
    <w:rsid w:val="00CF53B3"/>
    <w:rsid w:val="00CF54B8"/>
    <w:rsid w:val="00CF5621"/>
    <w:rsid w:val="00CF57F1"/>
    <w:rsid w:val="00CF5B21"/>
    <w:rsid w:val="00CF5D00"/>
    <w:rsid w:val="00CF5D3C"/>
    <w:rsid w:val="00CF5F57"/>
    <w:rsid w:val="00CF6754"/>
    <w:rsid w:val="00CF67F3"/>
    <w:rsid w:val="00CF69CC"/>
    <w:rsid w:val="00CF749E"/>
    <w:rsid w:val="00CF765D"/>
    <w:rsid w:val="00CF7A95"/>
    <w:rsid w:val="00CF7D82"/>
    <w:rsid w:val="00CF7D89"/>
    <w:rsid w:val="00CF7EA9"/>
    <w:rsid w:val="00D00439"/>
    <w:rsid w:val="00D005B8"/>
    <w:rsid w:val="00D00A62"/>
    <w:rsid w:val="00D00A85"/>
    <w:rsid w:val="00D00D28"/>
    <w:rsid w:val="00D00DEA"/>
    <w:rsid w:val="00D011DB"/>
    <w:rsid w:val="00D012DA"/>
    <w:rsid w:val="00D013B5"/>
    <w:rsid w:val="00D0174F"/>
    <w:rsid w:val="00D01B68"/>
    <w:rsid w:val="00D01BE3"/>
    <w:rsid w:val="00D023CF"/>
    <w:rsid w:val="00D02B7D"/>
    <w:rsid w:val="00D02BD5"/>
    <w:rsid w:val="00D02D00"/>
    <w:rsid w:val="00D032BD"/>
    <w:rsid w:val="00D032E0"/>
    <w:rsid w:val="00D03507"/>
    <w:rsid w:val="00D03667"/>
    <w:rsid w:val="00D03910"/>
    <w:rsid w:val="00D03DC0"/>
    <w:rsid w:val="00D0447C"/>
    <w:rsid w:val="00D04F1D"/>
    <w:rsid w:val="00D0520B"/>
    <w:rsid w:val="00D0557C"/>
    <w:rsid w:val="00D057F0"/>
    <w:rsid w:val="00D058A1"/>
    <w:rsid w:val="00D05940"/>
    <w:rsid w:val="00D05AC6"/>
    <w:rsid w:val="00D05D79"/>
    <w:rsid w:val="00D05DD2"/>
    <w:rsid w:val="00D06009"/>
    <w:rsid w:val="00D06549"/>
    <w:rsid w:val="00D0666D"/>
    <w:rsid w:val="00D0673E"/>
    <w:rsid w:val="00D06EBF"/>
    <w:rsid w:val="00D071DB"/>
    <w:rsid w:val="00D077DA"/>
    <w:rsid w:val="00D07D79"/>
    <w:rsid w:val="00D103C6"/>
    <w:rsid w:val="00D1103B"/>
    <w:rsid w:val="00D1114A"/>
    <w:rsid w:val="00D11408"/>
    <w:rsid w:val="00D11656"/>
    <w:rsid w:val="00D116CD"/>
    <w:rsid w:val="00D116F8"/>
    <w:rsid w:val="00D11726"/>
    <w:rsid w:val="00D1199F"/>
    <w:rsid w:val="00D11BD1"/>
    <w:rsid w:val="00D12331"/>
    <w:rsid w:val="00D127FA"/>
    <w:rsid w:val="00D12A36"/>
    <w:rsid w:val="00D12B29"/>
    <w:rsid w:val="00D12B64"/>
    <w:rsid w:val="00D12B8F"/>
    <w:rsid w:val="00D1350F"/>
    <w:rsid w:val="00D13C2D"/>
    <w:rsid w:val="00D13DC7"/>
    <w:rsid w:val="00D14045"/>
    <w:rsid w:val="00D1406F"/>
    <w:rsid w:val="00D141FF"/>
    <w:rsid w:val="00D1422F"/>
    <w:rsid w:val="00D14285"/>
    <w:rsid w:val="00D14323"/>
    <w:rsid w:val="00D14B0E"/>
    <w:rsid w:val="00D14C79"/>
    <w:rsid w:val="00D14CD6"/>
    <w:rsid w:val="00D14D0F"/>
    <w:rsid w:val="00D14EB5"/>
    <w:rsid w:val="00D151FE"/>
    <w:rsid w:val="00D156B7"/>
    <w:rsid w:val="00D1579D"/>
    <w:rsid w:val="00D1580B"/>
    <w:rsid w:val="00D159FF"/>
    <w:rsid w:val="00D15C79"/>
    <w:rsid w:val="00D15C7D"/>
    <w:rsid w:val="00D15D7B"/>
    <w:rsid w:val="00D15F0E"/>
    <w:rsid w:val="00D15F85"/>
    <w:rsid w:val="00D1644A"/>
    <w:rsid w:val="00D1673C"/>
    <w:rsid w:val="00D16900"/>
    <w:rsid w:val="00D16A0F"/>
    <w:rsid w:val="00D16C5C"/>
    <w:rsid w:val="00D16DCA"/>
    <w:rsid w:val="00D16FBF"/>
    <w:rsid w:val="00D172B6"/>
    <w:rsid w:val="00D17674"/>
    <w:rsid w:val="00D176C8"/>
    <w:rsid w:val="00D178FD"/>
    <w:rsid w:val="00D17957"/>
    <w:rsid w:val="00D17A3A"/>
    <w:rsid w:val="00D17D23"/>
    <w:rsid w:val="00D17D2C"/>
    <w:rsid w:val="00D17E20"/>
    <w:rsid w:val="00D17E33"/>
    <w:rsid w:val="00D202E1"/>
    <w:rsid w:val="00D2056B"/>
    <w:rsid w:val="00D20634"/>
    <w:rsid w:val="00D2064C"/>
    <w:rsid w:val="00D2066F"/>
    <w:rsid w:val="00D207A0"/>
    <w:rsid w:val="00D207B9"/>
    <w:rsid w:val="00D20ABB"/>
    <w:rsid w:val="00D20ED1"/>
    <w:rsid w:val="00D21161"/>
    <w:rsid w:val="00D21199"/>
    <w:rsid w:val="00D2121E"/>
    <w:rsid w:val="00D212F6"/>
    <w:rsid w:val="00D21466"/>
    <w:rsid w:val="00D215C3"/>
    <w:rsid w:val="00D2178D"/>
    <w:rsid w:val="00D21B17"/>
    <w:rsid w:val="00D21BCD"/>
    <w:rsid w:val="00D21F2B"/>
    <w:rsid w:val="00D21F46"/>
    <w:rsid w:val="00D22084"/>
    <w:rsid w:val="00D2227F"/>
    <w:rsid w:val="00D2237E"/>
    <w:rsid w:val="00D224F1"/>
    <w:rsid w:val="00D22F42"/>
    <w:rsid w:val="00D22FDB"/>
    <w:rsid w:val="00D236C3"/>
    <w:rsid w:val="00D23E37"/>
    <w:rsid w:val="00D23FEA"/>
    <w:rsid w:val="00D2437E"/>
    <w:rsid w:val="00D244D3"/>
    <w:rsid w:val="00D244EE"/>
    <w:rsid w:val="00D245E0"/>
    <w:rsid w:val="00D24B0E"/>
    <w:rsid w:val="00D24B82"/>
    <w:rsid w:val="00D25061"/>
    <w:rsid w:val="00D25098"/>
    <w:rsid w:val="00D250CD"/>
    <w:rsid w:val="00D2526E"/>
    <w:rsid w:val="00D252AD"/>
    <w:rsid w:val="00D25A57"/>
    <w:rsid w:val="00D25B4F"/>
    <w:rsid w:val="00D25D67"/>
    <w:rsid w:val="00D2647B"/>
    <w:rsid w:val="00D269DD"/>
    <w:rsid w:val="00D26A36"/>
    <w:rsid w:val="00D26B8B"/>
    <w:rsid w:val="00D26C3E"/>
    <w:rsid w:val="00D270C0"/>
    <w:rsid w:val="00D279AE"/>
    <w:rsid w:val="00D27B70"/>
    <w:rsid w:val="00D30404"/>
    <w:rsid w:val="00D306F5"/>
    <w:rsid w:val="00D308B1"/>
    <w:rsid w:val="00D30A1F"/>
    <w:rsid w:val="00D30ACE"/>
    <w:rsid w:val="00D30E26"/>
    <w:rsid w:val="00D3119C"/>
    <w:rsid w:val="00D311A1"/>
    <w:rsid w:val="00D3151C"/>
    <w:rsid w:val="00D31A39"/>
    <w:rsid w:val="00D31D74"/>
    <w:rsid w:val="00D32018"/>
    <w:rsid w:val="00D323CC"/>
    <w:rsid w:val="00D327AF"/>
    <w:rsid w:val="00D3282E"/>
    <w:rsid w:val="00D32AB6"/>
    <w:rsid w:val="00D32DC1"/>
    <w:rsid w:val="00D32F29"/>
    <w:rsid w:val="00D32FEB"/>
    <w:rsid w:val="00D330AA"/>
    <w:rsid w:val="00D333E4"/>
    <w:rsid w:val="00D33A56"/>
    <w:rsid w:val="00D33C99"/>
    <w:rsid w:val="00D33E7B"/>
    <w:rsid w:val="00D341C2"/>
    <w:rsid w:val="00D3435D"/>
    <w:rsid w:val="00D34468"/>
    <w:rsid w:val="00D34665"/>
    <w:rsid w:val="00D34754"/>
    <w:rsid w:val="00D34F31"/>
    <w:rsid w:val="00D35435"/>
    <w:rsid w:val="00D3553F"/>
    <w:rsid w:val="00D356B5"/>
    <w:rsid w:val="00D35B9F"/>
    <w:rsid w:val="00D36021"/>
    <w:rsid w:val="00D360DE"/>
    <w:rsid w:val="00D3620F"/>
    <w:rsid w:val="00D36345"/>
    <w:rsid w:val="00D36381"/>
    <w:rsid w:val="00D36AE8"/>
    <w:rsid w:val="00D36CF9"/>
    <w:rsid w:val="00D3709D"/>
    <w:rsid w:val="00D37440"/>
    <w:rsid w:val="00D374B9"/>
    <w:rsid w:val="00D3769E"/>
    <w:rsid w:val="00D37791"/>
    <w:rsid w:val="00D379DA"/>
    <w:rsid w:val="00D37A11"/>
    <w:rsid w:val="00D401F3"/>
    <w:rsid w:val="00D405F6"/>
    <w:rsid w:val="00D4063C"/>
    <w:rsid w:val="00D40676"/>
    <w:rsid w:val="00D40846"/>
    <w:rsid w:val="00D4090A"/>
    <w:rsid w:val="00D40997"/>
    <w:rsid w:val="00D40A40"/>
    <w:rsid w:val="00D40C57"/>
    <w:rsid w:val="00D40F2E"/>
    <w:rsid w:val="00D40F84"/>
    <w:rsid w:val="00D41110"/>
    <w:rsid w:val="00D41C6A"/>
    <w:rsid w:val="00D41E61"/>
    <w:rsid w:val="00D41F53"/>
    <w:rsid w:val="00D41F60"/>
    <w:rsid w:val="00D42606"/>
    <w:rsid w:val="00D42607"/>
    <w:rsid w:val="00D4283E"/>
    <w:rsid w:val="00D42B79"/>
    <w:rsid w:val="00D42CBE"/>
    <w:rsid w:val="00D42DEC"/>
    <w:rsid w:val="00D42F17"/>
    <w:rsid w:val="00D4334D"/>
    <w:rsid w:val="00D436BB"/>
    <w:rsid w:val="00D436F4"/>
    <w:rsid w:val="00D43AEC"/>
    <w:rsid w:val="00D43C1A"/>
    <w:rsid w:val="00D43D2B"/>
    <w:rsid w:val="00D43D7B"/>
    <w:rsid w:val="00D43E27"/>
    <w:rsid w:val="00D440AA"/>
    <w:rsid w:val="00D440CD"/>
    <w:rsid w:val="00D44648"/>
    <w:rsid w:val="00D44753"/>
    <w:rsid w:val="00D449E1"/>
    <w:rsid w:val="00D44A1A"/>
    <w:rsid w:val="00D44D1F"/>
    <w:rsid w:val="00D44DCA"/>
    <w:rsid w:val="00D4521F"/>
    <w:rsid w:val="00D452B1"/>
    <w:rsid w:val="00D45562"/>
    <w:rsid w:val="00D45C25"/>
    <w:rsid w:val="00D45DBC"/>
    <w:rsid w:val="00D45DE6"/>
    <w:rsid w:val="00D46135"/>
    <w:rsid w:val="00D46144"/>
    <w:rsid w:val="00D4618C"/>
    <w:rsid w:val="00D461C4"/>
    <w:rsid w:val="00D462DF"/>
    <w:rsid w:val="00D462FD"/>
    <w:rsid w:val="00D464C4"/>
    <w:rsid w:val="00D4679B"/>
    <w:rsid w:val="00D469BC"/>
    <w:rsid w:val="00D469EF"/>
    <w:rsid w:val="00D474A1"/>
    <w:rsid w:val="00D4773F"/>
    <w:rsid w:val="00D47ADF"/>
    <w:rsid w:val="00D47BEF"/>
    <w:rsid w:val="00D47D8D"/>
    <w:rsid w:val="00D502DD"/>
    <w:rsid w:val="00D50761"/>
    <w:rsid w:val="00D5078A"/>
    <w:rsid w:val="00D50908"/>
    <w:rsid w:val="00D50B39"/>
    <w:rsid w:val="00D50C06"/>
    <w:rsid w:val="00D511BD"/>
    <w:rsid w:val="00D51260"/>
    <w:rsid w:val="00D51305"/>
    <w:rsid w:val="00D51667"/>
    <w:rsid w:val="00D516EA"/>
    <w:rsid w:val="00D517DE"/>
    <w:rsid w:val="00D51A07"/>
    <w:rsid w:val="00D51BF1"/>
    <w:rsid w:val="00D51C12"/>
    <w:rsid w:val="00D51FCE"/>
    <w:rsid w:val="00D52456"/>
    <w:rsid w:val="00D5273D"/>
    <w:rsid w:val="00D52847"/>
    <w:rsid w:val="00D528A0"/>
    <w:rsid w:val="00D529F5"/>
    <w:rsid w:val="00D52A41"/>
    <w:rsid w:val="00D52B32"/>
    <w:rsid w:val="00D52F8A"/>
    <w:rsid w:val="00D53019"/>
    <w:rsid w:val="00D5306C"/>
    <w:rsid w:val="00D53399"/>
    <w:rsid w:val="00D53938"/>
    <w:rsid w:val="00D539D7"/>
    <w:rsid w:val="00D53B0F"/>
    <w:rsid w:val="00D53EAB"/>
    <w:rsid w:val="00D53F13"/>
    <w:rsid w:val="00D540BB"/>
    <w:rsid w:val="00D542D4"/>
    <w:rsid w:val="00D5430E"/>
    <w:rsid w:val="00D5446D"/>
    <w:rsid w:val="00D544D8"/>
    <w:rsid w:val="00D5461D"/>
    <w:rsid w:val="00D54B16"/>
    <w:rsid w:val="00D54B2C"/>
    <w:rsid w:val="00D557C3"/>
    <w:rsid w:val="00D558B0"/>
    <w:rsid w:val="00D55A56"/>
    <w:rsid w:val="00D55C2E"/>
    <w:rsid w:val="00D56494"/>
    <w:rsid w:val="00D564E5"/>
    <w:rsid w:val="00D567F2"/>
    <w:rsid w:val="00D5688B"/>
    <w:rsid w:val="00D568D6"/>
    <w:rsid w:val="00D56CE9"/>
    <w:rsid w:val="00D56EC3"/>
    <w:rsid w:val="00D56F03"/>
    <w:rsid w:val="00D573E5"/>
    <w:rsid w:val="00D57BAF"/>
    <w:rsid w:val="00D6027D"/>
    <w:rsid w:val="00D602F3"/>
    <w:rsid w:val="00D603D3"/>
    <w:rsid w:val="00D60446"/>
    <w:rsid w:val="00D60526"/>
    <w:rsid w:val="00D61050"/>
    <w:rsid w:val="00D6113D"/>
    <w:rsid w:val="00D615E1"/>
    <w:rsid w:val="00D61AB1"/>
    <w:rsid w:val="00D6214D"/>
    <w:rsid w:val="00D621D1"/>
    <w:rsid w:val="00D62259"/>
    <w:rsid w:val="00D62898"/>
    <w:rsid w:val="00D6290A"/>
    <w:rsid w:val="00D632CB"/>
    <w:rsid w:val="00D63491"/>
    <w:rsid w:val="00D64064"/>
    <w:rsid w:val="00D64206"/>
    <w:rsid w:val="00D642A4"/>
    <w:rsid w:val="00D64497"/>
    <w:rsid w:val="00D6467E"/>
    <w:rsid w:val="00D64791"/>
    <w:rsid w:val="00D650BE"/>
    <w:rsid w:val="00D65608"/>
    <w:rsid w:val="00D656A5"/>
    <w:rsid w:val="00D65759"/>
    <w:rsid w:val="00D65AEF"/>
    <w:rsid w:val="00D65D8F"/>
    <w:rsid w:val="00D65E3D"/>
    <w:rsid w:val="00D65FB1"/>
    <w:rsid w:val="00D6615E"/>
    <w:rsid w:val="00D6630D"/>
    <w:rsid w:val="00D665B2"/>
    <w:rsid w:val="00D66774"/>
    <w:rsid w:val="00D66C81"/>
    <w:rsid w:val="00D66D2F"/>
    <w:rsid w:val="00D66E2C"/>
    <w:rsid w:val="00D66E7A"/>
    <w:rsid w:val="00D66EEB"/>
    <w:rsid w:val="00D66FAC"/>
    <w:rsid w:val="00D67768"/>
    <w:rsid w:val="00D6789E"/>
    <w:rsid w:val="00D6799B"/>
    <w:rsid w:val="00D67B66"/>
    <w:rsid w:val="00D67D9A"/>
    <w:rsid w:val="00D700CB"/>
    <w:rsid w:val="00D70113"/>
    <w:rsid w:val="00D70198"/>
    <w:rsid w:val="00D70372"/>
    <w:rsid w:val="00D70398"/>
    <w:rsid w:val="00D704E1"/>
    <w:rsid w:val="00D70707"/>
    <w:rsid w:val="00D7073C"/>
    <w:rsid w:val="00D707AD"/>
    <w:rsid w:val="00D709C9"/>
    <w:rsid w:val="00D70F72"/>
    <w:rsid w:val="00D714A7"/>
    <w:rsid w:val="00D7153C"/>
    <w:rsid w:val="00D71605"/>
    <w:rsid w:val="00D71A49"/>
    <w:rsid w:val="00D71B1E"/>
    <w:rsid w:val="00D71DE2"/>
    <w:rsid w:val="00D71E54"/>
    <w:rsid w:val="00D71E5D"/>
    <w:rsid w:val="00D71EA0"/>
    <w:rsid w:val="00D71F1E"/>
    <w:rsid w:val="00D72047"/>
    <w:rsid w:val="00D727B5"/>
    <w:rsid w:val="00D727F2"/>
    <w:rsid w:val="00D729BA"/>
    <w:rsid w:val="00D72CEE"/>
    <w:rsid w:val="00D72EBC"/>
    <w:rsid w:val="00D72FD7"/>
    <w:rsid w:val="00D731BC"/>
    <w:rsid w:val="00D735A8"/>
    <w:rsid w:val="00D737A2"/>
    <w:rsid w:val="00D7383A"/>
    <w:rsid w:val="00D73AAB"/>
    <w:rsid w:val="00D73F6B"/>
    <w:rsid w:val="00D7491F"/>
    <w:rsid w:val="00D74956"/>
    <w:rsid w:val="00D74D8A"/>
    <w:rsid w:val="00D74EAB"/>
    <w:rsid w:val="00D74F95"/>
    <w:rsid w:val="00D753B6"/>
    <w:rsid w:val="00D755AA"/>
    <w:rsid w:val="00D75898"/>
    <w:rsid w:val="00D758AB"/>
    <w:rsid w:val="00D758C1"/>
    <w:rsid w:val="00D75BAA"/>
    <w:rsid w:val="00D75DD5"/>
    <w:rsid w:val="00D76176"/>
    <w:rsid w:val="00D76523"/>
    <w:rsid w:val="00D76B01"/>
    <w:rsid w:val="00D76BC6"/>
    <w:rsid w:val="00D76D73"/>
    <w:rsid w:val="00D76F0A"/>
    <w:rsid w:val="00D76FA7"/>
    <w:rsid w:val="00D76FD7"/>
    <w:rsid w:val="00D7743D"/>
    <w:rsid w:val="00D7769E"/>
    <w:rsid w:val="00D77C56"/>
    <w:rsid w:val="00D77C8E"/>
    <w:rsid w:val="00D77CA0"/>
    <w:rsid w:val="00D77D19"/>
    <w:rsid w:val="00D77E6D"/>
    <w:rsid w:val="00D80436"/>
    <w:rsid w:val="00D80533"/>
    <w:rsid w:val="00D809A3"/>
    <w:rsid w:val="00D80C37"/>
    <w:rsid w:val="00D80F96"/>
    <w:rsid w:val="00D811FC"/>
    <w:rsid w:val="00D81357"/>
    <w:rsid w:val="00D813AB"/>
    <w:rsid w:val="00D81440"/>
    <w:rsid w:val="00D81944"/>
    <w:rsid w:val="00D81A97"/>
    <w:rsid w:val="00D81B9A"/>
    <w:rsid w:val="00D81E59"/>
    <w:rsid w:val="00D82031"/>
    <w:rsid w:val="00D820F1"/>
    <w:rsid w:val="00D8240E"/>
    <w:rsid w:val="00D8259B"/>
    <w:rsid w:val="00D83189"/>
    <w:rsid w:val="00D83297"/>
    <w:rsid w:val="00D8346C"/>
    <w:rsid w:val="00D838E3"/>
    <w:rsid w:val="00D83C21"/>
    <w:rsid w:val="00D83D04"/>
    <w:rsid w:val="00D83DF2"/>
    <w:rsid w:val="00D8417B"/>
    <w:rsid w:val="00D841F5"/>
    <w:rsid w:val="00D8422B"/>
    <w:rsid w:val="00D842CD"/>
    <w:rsid w:val="00D842CE"/>
    <w:rsid w:val="00D847BC"/>
    <w:rsid w:val="00D849D1"/>
    <w:rsid w:val="00D84A03"/>
    <w:rsid w:val="00D84A3E"/>
    <w:rsid w:val="00D84BA3"/>
    <w:rsid w:val="00D850B4"/>
    <w:rsid w:val="00D851FC"/>
    <w:rsid w:val="00D85471"/>
    <w:rsid w:val="00D856A3"/>
    <w:rsid w:val="00D8585A"/>
    <w:rsid w:val="00D85884"/>
    <w:rsid w:val="00D85AF6"/>
    <w:rsid w:val="00D85B61"/>
    <w:rsid w:val="00D85D28"/>
    <w:rsid w:val="00D85E4A"/>
    <w:rsid w:val="00D86261"/>
    <w:rsid w:val="00D867B6"/>
    <w:rsid w:val="00D868BA"/>
    <w:rsid w:val="00D868E9"/>
    <w:rsid w:val="00D86928"/>
    <w:rsid w:val="00D872A8"/>
    <w:rsid w:val="00D87535"/>
    <w:rsid w:val="00D87670"/>
    <w:rsid w:val="00D87819"/>
    <w:rsid w:val="00D87980"/>
    <w:rsid w:val="00D87C4F"/>
    <w:rsid w:val="00D87FDA"/>
    <w:rsid w:val="00D90029"/>
    <w:rsid w:val="00D9095F"/>
    <w:rsid w:val="00D90DEF"/>
    <w:rsid w:val="00D911DF"/>
    <w:rsid w:val="00D91CA0"/>
    <w:rsid w:val="00D91E52"/>
    <w:rsid w:val="00D91F8B"/>
    <w:rsid w:val="00D91FAB"/>
    <w:rsid w:val="00D920D9"/>
    <w:rsid w:val="00D922C2"/>
    <w:rsid w:val="00D923AE"/>
    <w:rsid w:val="00D925ED"/>
    <w:rsid w:val="00D9293E"/>
    <w:rsid w:val="00D92974"/>
    <w:rsid w:val="00D92A34"/>
    <w:rsid w:val="00D92E87"/>
    <w:rsid w:val="00D930C2"/>
    <w:rsid w:val="00D9324E"/>
    <w:rsid w:val="00D937EE"/>
    <w:rsid w:val="00D93969"/>
    <w:rsid w:val="00D93B11"/>
    <w:rsid w:val="00D93B50"/>
    <w:rsid w:val="00D93CE8"/>
    <w:rsid w:val="00D943FC"/>
    <w:rsid w:val="00D946C0"/>
    <w:rsid w:val="00D947C5"/>
    <w:rsid w:val="00D94E85"/>
    <w:rsid w:val="00D95347"/>
    <w:rsid w:val="00D95390"/>
    <w:rsid w:val="00D9556C"/>
    <w:rsid w:val="00D95883"/>
    <w:rsid w:val="00D95A3E"/>
    <w:rsid w:val="00D95A8C"/>
    <w:rsid w:val="00D960B0"/>
    <w:rsid w:val="00D9618E"/>
    <w:rsid w:val="00D96481"/>
    <w:rsid w:val="00D966D5"/>
    <w:rsid w:val="00D966F2"/>
    <w:rsid w:val="00D96710"/>
    <w:rsid w:val="00D96AA9"/>
    <w:rsid w:val="00D96C97"/>
    <w:rsid w:val="00D96E3D"/>
    <w:rsid w:val="00D96F89"/>
    <w:rsid w:val="00D96F97"/>
    <w:rsid w:val="00D97040"/>
    <w:rsid w:val="00D97468"/>
    <w:rsid w:val="00D97A45"/>
    <w:rsid w:val="00D97B6A"/>
    <w:rsid w:val="00D97DB1"/>
    <w:rsid w:val="00DA00E1"/>
    <w:rsid w:val="00DA030F"/>
    <w:rsid w:val="00DA035E"/>
    <w:rsid w:val="00DA0A16"/>
    <w:rsid w:val="00DA0BAA"/>
    <w:rsid w:val="00DA0FC5"/>
    <w:rsid w:val="00DA107C"/>
    <w:rsid w:val="00DA1220"/>
    <w:rsid w:val="00DA1347"/>
    <w:rsid w:val="00DA13E2"/>
    <w:rsid w:val="00DA15BD"/>
    <w:rsid w:val="00DA16A8"/>
    <w:rsid w:val="00DA1AAB"/>
    <w:rsid w:val="00DA256B"/>
    <w:rsid w:val="00DA283B"/>
    <w:rsid w:val="00DA28A9"/>
    <w:rsid w:val="00DA2BEB"/>
    <w:rsid w:val="00DA2DC2"/>
    <w:rsid w:val="00DA3891"/>
    <w:rsid w:val="00DA3A9A"/>
    <w:rsid w:val="00DA4066"/>
    <w:rsid w:val="00DA41CD"/>
    <w:rsid w:val="00DA4334"/>
    <w:rsid w:val="00DA4400"/>
    <w:rsid w:val="00DA45CA"/>
    <w:rsid w:val="00DA467B"/>
    <w:rsid w:val="00DA46A4"/>
    <w:rsid w:val="00DA48A1"/>
    <w:rsid w:val="00DA48A7"/>
    <w:rsid w:val="00DA4918"/>
    <w:rsid w:val="00DA4EC0"/>
    <w:rsid w:val="00DA4F15"/>
    <w:rsid w:val="00DA51BD"/>
    <w:rsid w:val="00DA534E"/>
    <w:rsid w:val="00DA5506"/>
    <w:rsid w:val="00DA57A7"/>
    <w:rsid w:val="00DA5D71"/>
    <w:rsid w:val="00DA64C9"/>
    <w:rsid w:val="00DA6890"/>
    <w:rsid w:val="00DA6A3F"/>
    <w:rsid w:val="00DA6C3A"/>
    <w:rsid w:val="00DA746F"/>
    <w:rsid w:val="00DA798E"/>
    <w:rsid w:val="00DA7CC6"/>
    <w:rsid w:val="00DA7E0F"/>
    <w:rsid w:val="00DA7F62"/>
    <w:rsid w:val="00DB0013"/>
    <w:rsid w:val="00DB06EE"/>
    <w:rsid w:val="00DB078B"/>
    <w:rsid w:val="00DB0976"/>
    <w:rsid w:val="00DB0AF0"/>
    <w:rsid w:val="00DB0D33"/>
    <w:rsid w:val="00DB1224"/>
    <w:rsid w:val="00DB149E"/>
    <w:rsid w:val="00DB1AEA"/>
    <w:rsid w:val="00DB1DD9"/>
    <w:rsid w:val="00DB20F7"/>
    <w:rsid w:val="00DB29DE"/>
    <w:rsid w:val="00DB2ACC"/>
    <w:rsid w:val="00DB2B8B"/>
    <w:rsid w:val="00DB2CFC"/>
    <w:rsid w:val="00DB2D7E"/>
    <w:rsid w:val="00DB313A"/>
    <w:rsid w:val="00DB319D"/>
    <w:rsid w:val="00DB36C2"/>
    <w:rsid w:val="00DB376D"/>
    <w:rsid w:val="00DB3834"/>
    <w:rsid w:val="00DB3985"/>
    <w:rsid w:val="00DB3D75"/>
    <w:rsid w:val="00DB3D8D"/>
    <w:rsid w:val="00DB3DAB"/>
    <w:rsid w:val="00DB3E83"/>
    <w:rsid w:val="00DB42E5"/>
    <w:rsid w:val="00DB44FE"/>
    <w:rsid w:val="00DB46B0"/>
    <w:rsid w:val="00DB46B4"/>
    <w:rsid w:val="00DB49E0"/>
    <w:rsid w:val="00DB4B3D"/>
    <w:rsid w:val="00DB4BDC"/>
    <w:rsid w:val="00DB4C0D"/>
    <w:rsid w:val="00DB5098"/>
    <w:rsid w:val="00DB521F"/>
    <w:rsid w:val="00DB5291"/>
    <w:rsid w:val="00DB5484"/>
    <w:rsid w:val="00DB578B"/>
    <w:rsid w:val="00DB5859"/>
    <w:rsid w:val="00DB5947"/>
    <w:rsid w:val="00DB5C27"/>
    <w:rsid w:val="00DB61B0"/>
    <w:rsid w:val="00DB61FF"/>
    <w:rsid w:val="00DB62E3"/>
    <w:rsid w:val="00DB63D9"/>
    <w:rsid w:val="00DB681D"/>
    <w:rsid w:val="00DB683B"/>
    <w:rsid w:val="00DB6A2B"/>
    <w:rsid w:val="00DB6C0A"/>
    <w:rsid w:val="00DB6D2C"/>
    <w:rsid w:val="00DB6D58"/>
    <w:rsid w:val="00DB703E"/>
    <w:rsid w:val="00DB7082"/>
    <w:rsid w:val="00DB7333"/>
    <w:rsid w:val="00DB74D3"/>
    <w:rsid w:val="00DB758B"/>
    <w:rsid w:val="00DB7A25"/>
    <w:rsid w:val="00DC00C7"/>
    <w:rsid w:val="00DC031B"/>
    <w:rsid w:val="00DC04E7"/>
    <w:rsid w:val="00DC05B8"/>
    <w:rsid w:val="00DC0B37"/>
    <w:rsid w:val="00DC0C22"/>
    <w:rsid w:val="00DC156D"/>
    <w:rsid w:val="00DC1691"/>
    <w:rsid w:val="00DC192E"/>
    <w:rsid w:val="00DC1976"/>
    <w:rsid w:val="00DC1E7A"/>
    <w:rsid w:val="00DC1E93"/>
    <w:rsid w:val="00DC2067"/>
    <w:rsid w:val="00DC2162"/>
    <w:rsid w:val="00DC2196"/>
    <w:rsid w:val="00DC2201"/>
    <w:rsid w:val="00DC23F4"/>
    <w:rsid w:val="00DC27C4"/>
    <w:rsid w:val="00DC27E8"/>
    <w:rsid w:val="00DC28C7"/>
    <w:rsid w:val="00DC2960"/>
    <w:rsid w:val="00DC2A4F"/>
    <w:rsid w:val="00DC2B10"/>
    <w:rsid w:val="00DC2F9F"/>
    <w:rsid w:val="00DC2FF0"/>
    <w:rsid w:val="00DC3273"/>
    <w:rsid w:val="00DC3691"/>
    <w:rsid w:val="00DC3835"/>
    <w:rsid w:val="00DC38B5"/>
    <w:rsid w:val="00DC396C"/>
    <w:rsid w:val="00DC3A2B"/>
    <w:rsid w:val="00DC3B79"/>
    <w:rsid w:val="00DC3D3C"/>
    <w:rsid w:val="00DC3D89"/>
    <w:rsid w:val="00DC3DE3"/>
    <w:rsid w:val="00DC42B8"/>
    <w:rsid w:val="00DC43EB"/>
    <w:rsid w:val="00DC474D"/>
    <w:rsid w:val="00DC4976"/>
    <w:rsid w:val="00DC49B7"/>
    <w:rsid w:val="00DC4CB5"/>
    <w:rsid w:val="00DC50E8"/>
    <w:rsid w:val="00DC520C"/>
    <w:rsid w:val="00DC5287"/>
    <w:rsid w:val="00DC531B"/>
    <w:rsid w:val="00DC55EE"/>
    <w:rsid w:val="00DC590D"/>
    <w:rsid w:val="00DC5D40"/>
    <w:rsid w:val="00DC60F4"/>
    <w:rsid w:val="00DC618B"/>
    <w:rsid w:val="00DC6743"/>
    <w:rsid w:val="00DC68A8"/>
    <w:rsid w:val="00DC6AD0"/>
    <w:rsid w:val="00DC6CA4"/>
    <w:rsid w:val="00DC6CAD"/>
    <w:rsid w:val="00DC6E7D"/>
    <w:rsid w:val="00DC6FB9"/>
    <w:rsid w:val="00DC6FD1"/>
    <w:rsid w:val="00DC70B1"/>
    <w:rsid w:val="00DC70F2"/>
    <w:rsid w:val="00DC7259"/>
    <w:rsid w:val="00DC7942"/>
    <w:rsid w:val="00DD025B"/>
    <w:rsid w:val="00DD043D"/>
    <w:rsid w:val="00DD054E"/>
    <w:rsid w:val="00DD0609"/>
    <w:rsid w:val="00DD06D2"/>
    <w:rsid w:val="00DD0912"/>
    <w:rsid w:val="00DD0A02"/>
    <w:rsid w:val="00DD1355"/>
    <w:rsid w:val="00DD150D"/>
    <w:rsid w:val="00DD166B"/>
    <w:rsid w:val="00DD17E8"/>
    <w:rsid w:val="00DD1854"/>
    <w:rsid w:val="00DD1A97"/>
    <w:rsid w:val="00DD2607"/>
    <w:rsid w:val="00DD26FA"/>
    <w:rsid w:val="00DD2736"/>
    <w:rsid w:val="00DD2C05"/>
    <w:rsid w:val="00DD2F21"/>
    <w:rsid w:val="00DD3380"/>
    <w:rsid w:val="00DD3462"/>
    <w:rsid w:val="00DD351C"/>
    <w:rsid w:val="00DD376B"/>
    <w:rsid w:val="00DD3999"/>
    <w:rsid w:val="00DD3CCC"/>
    <w:rsid w:val="00DD3D92"/>
    <w:rsid w:val="00DD4083"/>
    <w:rsid w:val="00DD40D3"/>
    <w:rsid w:val="00DD42FF"/>
    <w:rsid w:val="00DD4DBA"/>
    <w:rsid w:val="00DD5041"/>
    <w:rsid w:val="00DD518B"/>
    <w:rsid w:val="00DD5458"/>
    <w:rsid w:val="00DD58BD"/>
    <w:rsid w:val="00DD5C84"/>
    <w:rsid w:val="00DD5C92"/>
    <w:rsid w:val="00DD5CC0"/>
    <w:rsid w:val="00DD60AE"/>
    <w:rsid w:val="00DD684E"/>
    <w:rsid w:val="00DD6B5F"/>
    <w:rsid w:val="00DD6CEB"/>
    <w:rsid w:val="00DD6EDD"/>
    <w:rsid w:val="00DD747B"/>
    <w:rsid w:val="00DD7CC7"/>
    <w:rsid w:val="00DD7D14"/>
    <w:rsid w:val="00DD7FDB"/>
    <w:rsid w:val="00DE014A"/>
    <w:rsid w:val="00DE01E0"/>
    <w:rsid w:val="00DE038B"/>
    <w:rsid w:val="00DE05BC"/>
    <w:rsid w:val="00DE0751"/>
    <w:rsid w:val="00DE09C9"/>
    <w:rsid w:val="00DE0AE8"/>
    <w:rsid w:val="00DE0B26"/>
    <w:rsid w:val="00DE0C0F"/>
    <w:rsid w:val="00DE0D54"/>
    <w:rsid w:val="00DE0F57"/>
    <w:rsid w:val="00DE10E5"/>
    <w:rsid w:val="00DE1176"/>
    <w:rsid w:val="00DE11A5"/>
    <w:rsid w:val="00DE1331"/>
    <w:rsid w:val="00DE143C"/>
    <w:rsid w:val="00DE1531"/>
    <w:rsid w:val="00DE1717"/>
    <w:rsid w:val="00DE18A5"/>
    <w:rsid w:val="00DE19E3"/>
    <w:rsid w:val="00DE1AFB"/>
    <w:rsid w:val="00DE1CC1"/>
    <w:rsid w:val="00DE1DBF"/>
    <w:rsid w:val="00DE2300"/>
    <w:rsid w:val="00DE239A"/>
    <w:rsid w:val="00DE2689"/>
    <w:rsid w:val="00DE2904"/>
    <w:rsid w:val="00DE2B08"/>
    <w:rsid w:val="00DE30B3"/>
    <w:rsid w:val="00DE335D"/>
    <w:rsid w:val="00DE341F"/>
    <w:rsid w:val="00DE3454"/>
    <w:rsid w:val="00DE350E"/>
    <w:rsid w:val="00DE38FE"/>
    <w:rsid w:val="00DE3DC9"/>
    <w:rsid w:val="00DE3DD7"/>
    <w:rsid w:val="00DE3FAB"/>
    <w:rsid w:val="00DE4138"/>
    <w:rsid w:val="00DE42AC"/>
    <w:rsid w:val="00DE431D"/>
    <w:rsid w:val="00DE45E0"/>
    <w:rsid w:val="00DE4806"/>
    <w:rsid w:val="00DE488B"/>
    <w:rsid w:val="00DE4AE2"/>
    <w:rsid w:val="00DE4AF2"/>
    <w:rsid w:val="00DE501C"/>
    <w:rsid w:val="00DE52E3"/>
    <w:rsid w:val="00DE53EE"/>
    <w:rsid w:val="00DE5888"/>
    <w:rsid w:val="00DE58A4"/>
    <w:rsid w:val="00DE5B73"/>
    <w:rsid w:val="00DE5C46"/>
    <w:rsid w:val="00DE5DBE"/>
    <w:rsid w:val="00DE5FC4"/>
    <w:rsid w:val="00DE6013"/>
    <w:rsid w:val="00DE612C"/>
    <w:rsid w:val="00DE6284"/>
    <w:rsid w:val="00DE631A"/>
    <w:rsid w:val="00DE675E"/>
    <w:rsid w:val="00DE680C"/>
    <w:rsid w:val="00DE681F"/>
    <w:rsid w:val="00DE686A"/>
    <w:rsid w:val="00DE6AB2"/>
    <w:rsid w:val="00DE6C66"/>
    <w:rsid w:val="00DE6D18"/>
    <w:rsid w:val="00DE6DF8"/>
    <w:rsid w:val="00DE6E39"/>
    <w:rsid w:val="00DE73A8"/>
    <w:rsid w:val="00DE73CF"/>
    <w:rsid w:val="00DE755A"/>
    <w:rsid w:val="00DE782F"/>
    <w:rsid w:val="00DE7AB1"/>
    <w:rsid w:val="00DE7AB3"/>
    <w:rsid w:val="00DE7FBE"/>
    <w:rsid w:val="00DF0790"/>
    <w:rsid w:val="00DF07D8"/>
    <w:rsid w:val="00DF089F"/>
    <w:rsid w:val="00DF0A81"/>
    <w:rsid w:val="00DF0B30"/>
    <w:rsid w:val="00DF0CC2"/>
    <w:rsid w:val="00DF1009"/>
    <w:rsid w:val="00DF11F5"/>
    <w:rsid w:val="00DF15DD"/>
    <w:rsid w:val="00DF1BF8"/>
    <w:rsid w:val="00DF1C0A"/>
    <w:rsid w:val="00DF20A9"/>
    <w:rsid w:val="00DF2179"/>
    <w:rsid w:val="00DF2287"/>
    <w:rsid w:val="00DF25D9"/>
    <w:rsid w:val="00DF3089"/>
    <w:rsid w:val="00DF3C0D"/>
    <w:rsid w:val="00DF3CC2"/>
    <w:rsid w:val="00DF3E9A"/>
    <w:rsid w:val="00DF4030"/>
    <w:rsid w:val="00DF4098"/>
    <w:rsid w:val="00DF410D"/>
    <w:rsid w:val="00DF426F"/>
    <w:rsid w:val="00DF4402"/>
    <w:rsid w:val="00DF462F"/>
    <w:rsid w:val="00DF47A1"/>
    <w:rsid w:val="00DF4D9C"/>
    <w:rsid w:val="00DF51D5"/>
    <w:rsid w:val="00DF531C"/>
    <w:rsid w:val="00DF546E"/>
    <w:rsid w:val="00DF54E9"/>
    <w:rsid w:val="00DF5627"/>
    <w:rsid w:val="00DF5691"/>
    <w:rsid w:val="00DF5DB6"/>
    <w:rsid w:val="00DF5EA8"/>
    <w:rsid w:val="00DF5EC6"/>
    <w:rsid w:val="00DF6135"/>
    <w:rsid w:val="00DF629F"/>
    <w:rsid w:val="00DF6412"/>
    <w:rsid w:val="00DF6702"/>
    <w:rsid w:val="00DF6C35"/>
    <w:rsid w:val="00DF719B"/>
    <w:rsid w:val="00DF73AF"/>
    <w:rsid w:val="00DF76DD"/>
    <w:rsid w:val="00DF7919"/>
    <w:rsid w:val="00DF79C0"/>
    <w:rsid w:val="00E00392"/>
    <w:rsid w:val="00E004C0"/>
    <w:rsid w:val="00E0054F"/>
    <w:rsid w:val="00E005E0"/>
    <w:rsid w:val="00E007EF"/>
    <w:rsid w:val="00E0085E"/>
    <w:rsid w:val="00E00CC0"/>
    <w:rsid w:val="00E00D4D"/>
    <w:rsid w:val="00E0109F"/>
    <w:rsid w:val="00E01AA2"/>
    <w:rsid w:val="00E01EAA"/>
    <w:rsid w:val="00E021BA"/>
    <w:rsid w:val="00E02447"/>
    <w:rsid w:val="00E0265A"/>
    <w:rsid w:val="00E027E0"/>
    <w:rsid w:val="00E02E5C"/>
    <w:rsid w:val="00E02ECE"/>
    <w:rsid w:val="00E02FE0"/>
    <w:rsid w:val="00E03191"/>
    <w:rsid w:val="00E03199"/>
    <w:rsid w:val="00E03369"/>
    <w:rsid w:val="00E03C1A"/>
    <w:rsid w:val="00E03E39"/>
    <w:rsid w:val="00E03E5D"/>
    <w:rsid w:val="00E03EA5"/>
    <w:rsid w:val="00E04271"/>
    <w:rsid w:val="00E043DE"/>
    <w:rsid w:val="00E0475B"/>
    <w:rsid w:val="00E048EE"/>
    <w:rsid w:val="00E04AC5"/>
    <w:rsid w:val="00E04ED1"/>
    <w:rsid w:val="00E04F23"/>
    <w:rsid w:val="00E05341"/>
    <w:rsid w:val="00E05776"/>
    <w:rsid w:val="00E05847"/>
    <w:rsid w:val="00E0596F"/>
    <w:rsid w:val="00E05989"/>
    <w:rsid w:val="00E05A76"/>
    <w:rsid w:val="00E05CD4"/>
    <w:rsid w:val="00E06570"/>
    <w:rsid w:val="00E069C0"/>
    <w:rsid w:val="00E06C92"/>
    <w:rsid w:val="00E07033"/>
    <w:rsid w:val="00E071F6"/>
    <w:rsid w:val="00E0723C"/>
    <w:rsid w:val="00E07700"/>
    <w:rsid w:val="00E07731"/>
    <w:rsid w:val="00E1013F"/>
    <w:rsid w:val="00E102CC"/>
    <w:rsid w:val="00E10613"/>
    <w:rsid w:val="00E109FA"/>
    <w:rsid w:val="00E10B17"/>
    <w:rsid w:val="00E10E3E"/>
    <w:rsid w:val="00E10FBC"/>
    <w:rsid w:val="00E1146B"/>
    <w:rsid w:val="00E11649"/>
    <w:rsid w:val="00E116E7"/>
    <w:rsid w:val="00E1198C"/>
    <w:rsid w:val="00E11C5B"/>
    <w:rsid w:val="00E11EDF"/>
    <w:rsid w:val="00E1211B"/>
    <w:rsid w:val="00E12362"/>
    <w:rsid w:val="00E124AF"/>
    <w:rsid w:val="00E12630"/>
    <w:rsid w:val="00E1278E"/>
    <w:rsid w:val="00E128BC"/>
    <w:rsid w:val="00E12D61"/>
    <w:rsid w:val="00E12DFA"/>
    <w:rsid w:val="00E12F8A"/>
    <w:rsid w:val="00E12FFC"/>
    <w:rsid w:val="00E130B6"/>
    <w:rsid w:val="00E132F8"/>
    <w:rsid w:val="00E1365B"/>
    <w:rsid w:val="00E13674"/>
    <w:rsid w:val="00E13886"/>
    <w:rsid w:val="00E13A05"/>
    <w:rsid w:val="00E13A26"/>
    <w:rsid w:val="00E13CE5"/>
    <w:rsid w:val="00E13E75"/>
    <w:rsid w:val="00E1462E"/>
    <w:rsid w:val="00E1470D"/>
    <w:rsid w:val="00E14C16"/>
    <w:rsid w:val="00E14EB7"/>
    <w:rsid w:val="00E152F3"/>
    <w:rsid w:val="00E1562F"/>
    <w:rsid w:val="00E15820"/>
    <w:rsid w:val="00E15920"/>
    <w:rsid w:val="00E15BDE"/>
    <w:rsid w:val="00E15D79"/>
    <w:rsid w:val="00E15F5B"/>
    <w:rsid w:val="00E16345"/>
    <w:rsid w:val="00E1663A"/>
    <w:rsid w:val="00E16748"/>
    <w:rsid w:val="00E1690A"/>
    <w:rsid w:val="00E16960"/>
    <w:rsid w:val="00E16C8A"/>
    <w:rsid w:val="00E16CD7"/>
    <w:rsid w:val="00E1733D"/>
    <w:rsid w:val="00E17525"/>
    <w:rsid w:val="00E1757E"/>
    <w:rsid w:val="00E17ABF"/>
    <w:rsid w:val="00E17D4B"/>
    <w:rsid w:val="00E17DC8"/>
    <w:rsid w:val="00E17DDC"/>
    <w:rsid w:val="00E17E34"/>
    <w:rsid w:val="00E2006A"/>
    <w:rsid w:val="00E20242"/>
    <w:rsid w:val="00E20255"/>
    <w:rsid w:val="00E20431"/>
    <w:rsid w:val="00E20824"/>
    <w:rsid w:val="00E2088D"/>
    <w:rsid w:val="00E20AAD"/>
    <w:rsid w:val="00E210A8"/>
    <w:rsid w:val="00E21283"/>
    <w:rsid w:val="00E213C5"/>
    <w:rsid w:val="00E2181E"/>
    <w:rsid w:val="00E21C2D"/>
    <w:rsid w:val="00E2208B"/>
    <w:rsid w:val="00E2223A"/>
    <w:rsid w:val="00E225BE"/>
    <w:rsid w:val="00E2273C"/>
    <w:rsid w:val="00E22C28"/>
    <w:rsid w:val="00E22D24"/>
    <w:rsid w:val="00E22EBA"/>
    <w:rsid w:val="00E22FB0"/>
    <w:rsid w:val="00E231AB"/>
    <w:rsid w:val="00E23585"/>
    <w:rsid w:val="00E236C6"/>
    <w:rsid w:val="00E23711"/>
    <w:rsid w:val="00E237F8"/>
    <w:rsid w:val="00E24233"/>
    <w:rsid w:val="00E243E3"/>
    <w:rsid w:val="00E244FA"/>
    <w:rsid w:val="00E24660"/>
    <w:rsid w:val="00E24674"/>
    <w:rsid w:val="00E24A63"/>
    <w:rsid w:val="00E24C84"/>
    <w:rsid w:val="00E24CBC"/>
    <w:rsid w:val="00E25072"/>
    <w:rsid w:val="00E250D2"/>
    <w:rsid w:val="00E25285"/>
    <w:rsid w:val="00E25517"/>
    <w:rsid w:val="00E2584A"/>
    <w:rsid w:val="00E25A19"/>
    <w:rsid w:val="00E25FFF"/>
    <w:rsid w:val="00E26242"/>
    <w:rsid w:val="00E26447"/>
    <w:rsid w:val="00E26508"/>
    <w:rsid w:val="00E26587"/>
    <w:rsid w:val="00E26F6E"/>
    <w:rsid w:val="00E2706C"/>
    <w:rsid w:val="00E27CD9"/>
    <w:rsid w:val="00E27F62"/>
    <w:rsid w:val="00E30339"/>
    <w:rsid w:val="00E30C0B"/>
    <w:rsid w:val="00E310DA"/>
    <w:rsid w:val="00E3111C"/>
    <w:rsid w:val="00E311AB"/>
    <w:rsid w:val="00E3172A"/>
    <w:rsid w:val="00E31BAB"/>
    <w:rsid w:val="00E31C2D"/>
    <w:rsid w:val="00E32003"/>
    <w:rsid w:val="00E32069"/>
    <w:rsid w:val="00E32294"/>
    <w:rsid w:val="00E32371"/>
    <w:rsid w:val="00E3252C"/>
    <w:rsid w:val="00E32B1D"/>
    <w:rsid w:val="00E32B75"/>
    <w:rsid w:val="00E32E32"/>
    <w:rsid w:val="00E32E9E"/>
    <w:rsid w:val="00E32F03"/>
    <w:rsid w:val="00E33011"/>
    <w:rsid w:val="00E3313E"/>
    <w:rsid w:val="00E3347D"/>
    <w:rsid w:val="00E33579"/>
    <w:rsid w:val="00E33670"/>
    <w:rsid w:val="00E33680"/>
    <w:rsid w:val="00E33B51"/>
    <w:rsid w:val="00E33F39"/>
    <w:rsid w:val="00E343D1"/>
    <w:rsid w:val="00E3467C"/>
    <w:rsid w:val="00E3468F"/>
    <w:rsid w:val="00E348C8"/>
    <w:rsid w:val="00E34A94"/>
    <w:rsid w:val="00E34E62"/>
    <w:rsid w:val="00E34E74"/>
    <w:rsid w:val="00E34F26"/>
    <w:rsid w:val="00E3507D"/>
    <w:rsid w:val="00E355FB"/>
    <w:rsid w:val="00E3584B"/>
    <w:rsid w:val="00E35B31"/>
    <w:rsid w:val="00E35D05"/>
    <w:rsid w:val="00E35E36"/>
    <w:rsid w:val="00E35F04"/>
    <w:rsid w:val="00E3612E"/>
    <w:rsid w:val="00E361BD"/>
    <w:rsid w:val="00E36252"/>
    <w:rsid w:val="00E362B6"/>
    <w:rsid w:val="00E36323"/>
    <w:rsid w:val="00E36410"/>
    <w:rsid w:val="00E368CF"/>
    <w:rsid w:val="00E36D9A"/>
    <w:rsid w:val="00E36E3F"/>
    <w:rsid w:val="00E36EF2"/>
    <w:rsid w:val="00E36F11"/>
    <w:rsid w:val="00E36F9A"/>
    <w:rsid w:val="00E37514"/>
    <w:rsid w:val="00E378F6"/>
    <w:rsid w:val="00E37AB7"/>
    <w:rsid w:val="00E4026B"/>
    <w:rsid w:val="00E40279"/>
    <w:rsid w:val="00E4041F"/>
    <w:rsid w:val="00E4052E"/>
    <w:rsid w:val="00E40705"/>
    <w:rsid w:val="00E40788"/>
    <w:rsid w:val="00E40CB6"/>
    <w:rsid w:val="00E40EAE"/>
    <w:rsid w:val="00E413DC"/>
    <w:rsid w:val="00E41417"/>
    <w:rsid w:val="00E41C04"/>
    <w:rsid w:val="00E42180"/>
    <w:rsid w:val="00E42A00"/>
    <w:rsid w:val="00E42A6E"/>
    <w:rsid w:val="00E42DB1"/>
    <w:rsid w:val="00E42E0B"/>
    <w:rsid w:val="00E42F01"/>
    <w:rsid w:val="00E431B9"/>
    <w:rsid w:val="00E43421"/>
    <w:rsid w:val="00E4363E"/>
    <w:rsid w:val="00E43950"/>
    <w:rsid w:val="00E43BE8"/>
    <w:rsid w:val="00E442A8"/>
    <w:rsid w:val="00E44856"/>
    <w:rsid w:val="00E44C54"/>
    <w:rsid w:val="00E450DF"/>
    <w:rsid w:val="00E453B1"/>
    <w:rsid w:val="00E453CA"/>
    <w:rsid w:val="00E454FC"/>
    <w:rsid w:val="00E45B05"/>
    <w:rsid w:val="00E45D54"/>
    <w:rsid w:val="00E45E04"/>
    <w:rsid w:val="00E45F69"/>
    <w:rsid w:val="00E46180"/>
    <w:rsid w:val="00E46201"/>
    <w:rsid w:val="00E463D1"/>
    <w:rsid w:val="00E46516"/>
    <w:rsid w:val="00E4664A"/>
    <w:rsid w:val="00E466C1"/>
    <w:rsid w:val="00E46D64"/>
    <w:rsid w:val="00E46D77"/>
    <w:rsid w:val="00E47048"/>
    <w:rsid w:val="00E470B1"/>
    <w:rsid w:val="00E472D9"/>
    <w:rsid w:val="00E473AA"/>
    <w:rsid w:val="00E473CE"/>
    <w:rsid w:val="00E47512"/>
    <w:rsid w:val="00E47764"/>
    <w:rsid w:val="00E47B58"/>
    <w:rsid w:val="00E47B83"/>
    <w:rsid w:val="00E47FD9"/>
    <w:rsid w:val="00E503B3"/>
    <w:rsid w:val="00E50625"/>
    <w:rsid w:val="00E506A7"/>
    <w:rsid w:val="00E5075F"/>
    <w:rsid w:val="00E50951"/>
    <w:rsid w:val="00E511B4"/>
    <w:rsid w:val="00E51380"/>
    <w:rsid w:val="00E513B8"/>
    <w:rsid w:val="00E516B0"/>
    <w:rsid w:val="00E5193A"/>
    <w:rsid w:val="00E51995"/>
    <w:rsid w:val="00E51A83"/>
    <w:rsid w:val="00E51AA3"/>
    <w:rsid w:val="00E51CE9"/>
    <w:rsid w:val="00E51E24"/>
    <w:rsid w:val="00E52FF4"/>
    <w:rsid w:val="00E53389"/>
    <w:rsid w:val="00E53711"/>
    <w:rsid w:val="00E53BBE"/>
    <w:rsid w:val="00E53C09"/>
    <w:rsid w:val="00E53FB7"/>
    <w:rsid w:val="00E53FC4"/>
    <w:rsid w:val="00E540DF"/>
    <w:rsid w:val="00E54466"/>
    <w:rsid w:val="00E5489C"/>
    <w:rsid w:val="00E54A97"/>
    <w:rsid w:val="00E54CA6"/>
    <w:rsid w:val="00E54E44"/>
    <w:rsid w:val="00E550BB"/>
    <w:rsid w:val="00E55427"/>
    <w:rsid w:val="00E55527"/>
    <w:rsid w:val="00E55B9E"/>
    <w:rsid w:val="00E56053"/>
    <w:rsid w:val="00E56AE3"/>
    <w:rsid w:val="00E56BEA"/>
    <w:rsid w:val="00E56C4C"/>
    <w:rsid w:val="00E56D2B"/>
    <w:rsid w:val="00E57040"/>
    <w:rsid w:val="00E57233"/>
    <w:rsid w:val="00E576A5"/>
    <w:rsid w:val="00E57A47"/>
    <w:rsid w:val="00E57AE3"/>
    <w:rsid w:val="00E57C1E"/>
    <w:rsid w:val="00E60240"/>
    <w:rsid w:val="00E60296"/>
    <w:rsid w:val="00E603FD"/>
    <w:rsid w:val="00E60A0D"/>
    <w:rsid w:val="00E60C58"/>
    <w:rsid w:val="00E60E96"/>
    <w:rsid w:val="00E61715"/>
    <w:rsid w:val="00E61A12"/>
    <w:rsid w:val="00E61A78"/>
    <w:rsid w:val="00E61C1F"/>
    <w:rsid w:val="00E61C3A"/>
    <w:rsid w:val="00E61DBD"/>
    <w:rsid w:val="00E61DEA"/>
    <w:rsid w:val="00E6270B"/>
    <w:rsid w:val="00E62741"/>
    <w:rsid w:val="00E63007"/>
    <w:rsid w:val="00E64319"/>
    <w:rsid w:val="00E6490D"/>
    <w:rsid w:val="00E64FBE"/>
    <w:rsid w:val="00E65168"/>
    <w:rsid w:val="00E65629"/>
    <w:rsid w:val="00E65657"/>
    <w:rsid w:val="00E65740"/>
    <w:rsid w:val="00E6592C"/>
    <w:rsid w:val="00E65956"/>
    <w:rsid w:val="00E6613D"/>
    <w:rsid w:val="00E66262"/>
    <w:rsid w:val="00E66643"/>
    <w:rsid w:val="00E66685"/>
    <w:rsid w:val="00E669CB"/>
    <w:rsid w:val="00E66B74"/>
    <w:rsid w:val="00E66B95"/>
    <w:rsid w:val="00E66BA3"/>
    <w:rsid w:val="00E66BB4"/>
    <w:rsid w:val="00E66BCD"/>
    <w:rsid w:val="00E66F40"/>
    <w:rsid w:val="00E66F77"/>
    <w:rsid w:val="00E670F0"/>
    <w:rsid w:val="00E670F6"/>
    <w:rsid w:val="00E676CC"/>
    <w:rsid w:val="00E67A97"/>
    <w:rsid w:val="00E67D1E"/>
    <w:rsid w:val="00E7024B"/>
    <w:rsid w:val="00E7075F"/>
    <w:rsid w:val="00E7080B"/>
    <w:rsid w:val="00E709AC"/>
    <w:rsid w:val="00E70BF1"/>
    <w:rsid w:val="00E713E3"/>
    <w:rsid w:val="00E71426"/>
    <w:rsid w:val="00E716B5"/>
    <w:rsid w:val="00E717CF"/>
    <w:rsid w:val="00E71A23"/>
    <w:rsid w:val="00E71A44"/>
    <w:rsid w:val="00E72139"/>
    <w:rsid w:val="00E72317"/>
    <w:rsid w:val="00E72592"/>
    <w:rsid w:val="00E725A5"/>
    <w:rsid w:val="00E725B2"/>
    <w:rsid w:val="00E72AAD"/>
    <w:rsid w:val="00E72EC2"/>
    <w:rsid w:val="00E72FEF"/>
    <w:rsid w:val="00E73233"/>
    <w:rsid w:val="00E733A1"/>
    <w:rsid w:val="00E7341C"/>
    <w:rsid w:val="00E734CD"/>
    <w:rsid w:val="00E735CF"/>
    <w:rsid w:val="00E736E6"/>
    <w:rsid w:val="00E73C9A"/>
    <w:rsid w:val="00E73F60"/>
    <w:rsid w:val="00E74AAE"/>
    <w:rsid w:val="00E74BBB"/>
    <w:rsid w:val="00E74D45"/>
    <w:rsid w:val="00E74DA2"/>
    <w:rsid w:val="00E74FAA"/>
    <w:rsid w:val="00E75F3D"/>
    <w:rsid w:val="00E7645F"/>
    <w:rsid w:val="00E7659B"/>
    <w:rsid w:val="00E76BA1"/>
    <w:rsid w:val="00E76D2A"/>
    <w:rsid w:val="00E77190"/>
    <w:rsid w:val="00E77568"/>
    <w:rsid w:val="00E7756E"/>
    <w:rsid w:val="00E776A3"/>
    <w:rsid w:val="00E77E16"/>
    <w:rsid w:val="00E80052"/>
    <w:rsid w:val="00E800C8"/>
    <w:rsid w:val="00E805B6"/>
    <w:rsid w:val="00E80839"/>
    <w:rsid w:val="00E809BC"/>
    <w:rsid w:val="00E814FE"/>
    <w:rsid w:val="00E81F46"/>
    <w:rsid w:val="00E821D0"/>
    <w:rsid w:val="00E822ED"/>
    <w:rsid w:val="00E82518"/>
    <w:rsid w:val="00E82814"/>
    <w:rsid w:val="00E82838"/>
    <w:rsid w:val="00E82860"/>
    <w:rsid w:val="00E82927"/>
    <w:rsid w:val="00E829B2"/>
    <w:rsid w:val="00E82A0E"/>
    <w:rsid w:val="00E82E08"/>
    <w:rsid w:val="00E82EC2"/>
    <w:rsid w:val="00E82F98"/>
    <w:rsid w:val="00E83D36"/>
    <w:rsid w:val="00E83E08"/>
    <w:rsid w:val="00E840B5"/>
    <w:rsid w:val="00E840E0"/>
    <w:rsid w:val="00E8410D"/>
    <w:rsid w:val="00E84142"/>
    <w:rsid w:val="00E84242"/>
    <w:rsid w:val="00E843E5"/>
    <w:rsid w:val="00E84699"/>
    <w:rsid w:val="00E84BBE"/>
    <w:rsid w:val="00E84BD4"/>
    <w:rsid w:val="00E84C1C"/>
    <w:rsid w:val="00E8505C"/>
    <w:rsid w:val="00E850D9"/>
    <w:rsid w:val="00E85491"/>
    <w:rsid w:val="00E85509"/>
    <w:rsid w:val="00E857DD"/>
    <w:rsid w:val="00E85B3B"/>
    <w:rsid w:val="00E85F7B"/>
    <w:rsid w:val="00E86081"/>
    <w:rsid w:val="00E86206"/>
    <w:rsid w:val="00E862F1"/>
    <w:rsid w:val="00E8676D"/>
    <w:rsid w:val="00E869B7"/>
    <w:rsid w:val="00E86AAA"/>
    <w:rsid w:val="00E86BA2"/>
    <w:rsid w:val="00E86EEA"/>
    <w:rsid w:val="00E86FD0"/>
    <w:rsid w:val="00E871A4"/>
    <w:rsid w:val="00E87865"/>
    <w:rsid w:val="00E87ADD"/>
    <w:rsid w:val="00E87DAB"/>
    <w:rsid w:val="00E87E39"/>
    <w:rsid w:val="00E87F54"/>
    <w:rsid w:val="00E87FA0"/>
    <w:rsid w:val="00E90166"/>
    <w:rsid w:val="00E90301"/>
    <w:rsid w:val="00E903C7"/>
    <w:rsid w:val="00E905BC"/>
    <w:rsid w:val="00E910E6"/>
    <w:rsid w:val="00E917CC"/>
    <w:rsid w:val="00E9187E"/>
    <w:rsid w:val="00E918E0"/>
    <w:rsid w:val="00E918F2"/>
    <w:rsid w:val="00E9195D"/>
    <w:rsid w:val="00E91A47"/>
    <w:rsid w:val="00E91BEE"/>
    <w:rsid w:val="00E9229A"/>
    <w:rsid w:val="00E92690"/>
    <w:rsid w:val="00E92A62"/>
    <w:rsid w:val="00E92C49"/>
    <w:rsid w:val="00E92D8A"/>
    <w:rsid w:val="00E92ED5"/>
    <w:rsid w:val="00E9325C"/>
    <w:rsid w:val="00E933E2"/>
    <w:rsid w:val="00E9340C"/>
    <w:rsid w:val="00E93CF4"/>
    <w:rsid w:val="00E93F04"/>
    <w:rsid w:val="00E93FD6"/>
    <w:rsid w:val="00E9467E"/>
    <w:rsid w:val="00E947A3"/>
    <w:rsid w:val="00E94A68"/>
    <w:rsid w:val="00E94B80"/>
    <w:rsid w:val="00E94C90"/>
    <w:rsid w:val="00E9528A"/>
    <w:rsid w:val="00E956AC"/>
    <w:rsid w:val="00E956F2"/>
    <w:rsid w:val="00E958CD"/>
    <w:rsid w:val="00E95987"/>
    <w:rsid w:val="00E95B63"/>
    <w:rsid w:val="00E95C6E"/>
    <w:rsid w:val="00E95C9C"/>
    <w:rsid w:val="00E96385"/>
    <w:rsid w:val="00E96762"/>
    <w:rsid w:val="00E967CB"/>
    <w:rsid w:val="00E96909"/>
    <w:rsid w:val="00E96AA8"/>
    <w:rsid w:val="00E96C14"/>
    <w:rsid w:val="00E96DC0"/>
    <w:rsid w:val="00E96F95"/>
    <w:rsid w:val="00E9737D"/>
    <w:rsid w:val="00E97E8F"/>
    <w:rsid w:val="00E97EF1"/>
    <w:rsid w:val="00EA0074"/>
    <w:rsid w:val="00EA016E"/>
    <w:rsid w:val="00EA0378"/>
    <w:rsid w:val="00EA046C"/>
    <w:rsid w:val="00EA0B89"/>
    <w:rsid w:val="00EA1198"/>
    <w:rsid w:val="00EA153D"/>
    <w:rsid w:val="00EA1585"/>
    <w:rsid w:val="00EA2205"/>
    <w:rsid w:val="00EA22DE"/>
    <w:rsid w:val="00EA231F"/>
    <w:rsid w:val="00EA296B"/>
    <w:rsid w:val="00EA2CEB"/>
    <w:rsid w:val="00EA2D9E"/>
    <w:rsid w:val="00EA2E26"/>
    <w:rsid w:val="00EA325D"/>
    <w:rsid w:val="00EA35D7"/>
    <w:rsid w:val="00EA3716"/>
    <w:rsid w:val="00EA3788"/>
    <w:rsid w:val="00EA37CF"/>
    <w:rsid w:val="00EA3833"/>
    <w:rsid w:val="00EA3B09"/>
    <w:rsid w:val="00EA3C25"/>
    <w:rsid w:val="00EA3C9B"/>
    <w:rsid w:val="00EA40A5"/>
    <w:rsid w:val="00EA4201"/>
    <w:rsid w:val="00EA4660"/>
    <w:rsid w:val="00EA46D1"/>
    <w:rsid w:val="00EA4851"/>
    <w:rsid w:val="00EA4C9A"/>
    <w:rsid w:val="00EA4D1C"/>
    <w:rsid w:val="00EA4D51"/>
    <w:rsid w:val="00EA5001"/>
    <w:rsid w:val="00EA5046"/>
    <w:rsid w:val="00EA52F8"/>
    <w:rsid w:val="00EA57BF"/>
    <w:rsid w:val="00EA58C1"/>
    <w:rsid w:val="00EA6159"/>
    <w:rsid w:val="00EA621F"/>
    <w:rsid w:val="00EA6676"/>
    <w:rsid w:val="00EA6968"/>
    <w:rsid w:val="00EA699D"/>
    <w:rsid w:val="00EA6BAA"/>
    <w:rsid w:val="00EA6C93"/>
    <w:rsid w:val="00EA6FE0"/>
    <w:rsid w:val="00EA707A"/>
    <w:rsid w:val="00EA7345"/>
    <w:rsid w:val="00EA742C"/>
    <w:rsid w:val="00EA7D21"/>
    <w:rsid w:val="00EB001C"/>
    <w:rsid w:val="00EB0227"/>
    <w:rsid w:val="00EB07DF"/>
    <w:rsid w:val="00EB0A19"/>
    <w:rsid w:val="00EB0AEE"/>
    <w:rsid w:val="00EB0B2F"/>
    <w:rsid w:val="00EB0C07"/>
    <w:rsid w:val="00EB0F27"/>
    <w:rsid w:val="00EB11CE"/>
    <w:rsid w:val="00EB1223"/>
    <w:rsid w:val="00EB1414"/>
    <w:rsid w:val="00EB14B4"/>
    <w:rsid w:val="00EB1C5A"/>
    <w:rsid w:val="00EB1D4A"/>
    <w:rsid w:val="00EB2118"/>
    <w:rsid w:val="00EB222C"/>
    <w:rsid w:val="00EB2511"/>
    <w:rsid w:val="00EB27B5"/>
    <w:rsid w:val="00EB28A1"/>
    <w:rsid w:val="00EB2EA7"/>
    <w:rsid w:val="00EB2FB0"/>
    <w:rsid w:val="00EB32B8"/>
    <w:rsid w:val="00EB35C5"/>
    <w:rsid w:val="00EB37A3"/>
    <w:rsid w:val="00EB4258"/>
    <w:rsid w:val="00EB4349"/>
    <w:rsid w:val="00EB4895"/>
    <w:rsid w:val="00EB4BB9"/>
    <w:rsid w:val="00EB4BFB"/>
    <w:rsid w:val="00EB4C07"/>
    <w:rsid w:val="00EB4E45"/>
    <w:rsid w:val="00EB4F1D"/>
    <w:rsid w:val="00EB5018"/>
    <w:rsid w:val="00EB51D3"/>
    <w:rsid w:val="00EB5E4A"/>
    <w:rsid w:val="00EB6010"/>
    <w:rsid w:val="00EB6414"/>
    <w:rsid w:val="00EB6711"/>
    <w:rsid w:val="00EB6A88"/>
    <w:rsid w:val="00EB6FE1"/>
    <w:rsid w:val="00EB7DBA"/>
    <w:rsid w:val="00EB7E12"/>
    <w:rsid w:val="00EC0078"/>
    <w:rsid w:val="00EC0627"/>
    <w:rsid w:val="00EC06E7"/>
    <w:rsid w:val="00EC0936"/>
    <w:rsid w:val="00EC0A5F"/>
    <w:rsid w:val="00EC0DF9"/>
    <w:rsid w:val="00EC1050"/>
    <w:rsid w:val="00EC1282"/>
    <w:rsid w:val="00EC14E0"/>
    <w:rsid w:val="00EC17F4"/>
    <w:rsid w:val="00EC18DF"/>
    <w:rsid w:val="00EC1BF1"/>
    <w:rsid w:val="00EC1F01"/>
    <w:rsid w:val="00EC2625"/>
    <w:rsid w:val="00EC2784"/>
    <w:rsid w:val="00EC2862"/>
    <w:rsid w:val="00EC2B61"/>
    <w:rsid w:val="00EC2BC9"/>
    <w:rsid w:val="00EC3262"/>
    <w:rsid w:val="00EC3D3B"/>
    <w:rsid w:val="00EC4144"/>
    <w:rsid w:val="00EC41F0"/>
    <w:rsid w:val="00EC4486"/>
    <w:rsid w:val="00EC4B22"/>
    <w:rsid w:val="00EC4B62"/>
    <w:rsid w:val="00EC4BFE"/>
    <w:rsid w:val="00EC4FDB"/>
    <w:rsid w:val="00EC5101"/>
    <w:rsid w:val="00EC5134"/>
    <w:rsid w:val="00EC5190"/>
    <w:rsid w:val="00EC5480"/>
    <w:rsid w:val="00EC59E6"/>
    <w:rsid w:val="00EC5BE8"/>
    <w:rsid w:val="00EC617B"/>
    <w:rsid w:val="00EC61F6"/>
    <w:rsid w:val="00EC641A"/>
    <w:rsid w:val="00EC6444"/>
    <w:rsid w:val="00EC6A2D"/>
    <w:rsid w:val="00EC7431"/>
    <w:rsid w:val="00EC74A8"/>
    <w:rsid w:val="00EC7967"/>
    <w:rsid w:val="00EC7E06"/>
    <w:rsid w:val="00ED0081"/>
    <w:rsid w:val="00ED0982"/>
    <w:rsid w:val="00ED0F74"/>
    <w:rsid w:val="00ED181A"/>
    <w:rsid w:val="00ED18CE"/>
    <w:rsid w:val="00ED1BAA"/>
    <w:rsid w:val="00ED1E77"/>
    <w:rsid w:val="00ED2165"/>
    <w:rsid w:val="00ED22F5"/>
    <w:rsid w:val="00ED2394"/>
    <w:rsid w:val="00ED24A5"/>
    <w:rsid w:val="00ED2561"/>
    <w:rsid w:val="00ED2642"/>
    <w:rsid w:val="00ED2983"/>
    <w:rsid w:val="00ED2E53"/>
    <w:rsid w:val="00ED307A"/>
    <w:rsid w:val="00ED326F"/>
    <w:rsid w:val="00ED3623"/>
    <w:rsid w:val="00ED3CF7"/>
    <w:rsid w:val="00ED3DD9"/>
    <w:rsid w:val="00ED41CC"/>
    <w:rsid w:val="00ED4AA8"/>
    <w:rsid w:val="00ED4BA6"/>
    <w:rsid w:val="00ED528A"/>
    <w:rsid w:val="00ED536A"/>
    <w:rsid w:val="00ED57CF"/>
    <w:rsid w:val="00ED5A91"/>
    <w:rsid w:val="00ED5A9D"/>
    <w:rsid w:val="00ED5BF3"/>
    <w:rsid w:val="00ED5E85"/>
    <w:rsid w:val="00ED5F03"/>
    <w:rsid w:val="00ED5F5F"/>
    <w:rsid w:val="00ED6073"/>
    <w:rsid w:val="00ED6CCA"/>
    <w:rsid w:val="00ED6D04"/>
    <w:rsid w:val="00ED6E01"/>
    <w:rsid w:val="00ED71AF"/>
    <w:rsid w:val="00ED71E5"/>
    <w:rsid w:val="00ED7C19"/>
    <w:rsid w:val="00ED7F03"/>
    <w:rsid w:val="00EE0BE8"/>
    <w:rsid w:val="00EE0C37"/>
    <w:rsid w:val="00EE0E1D"/>
    <w:rsid w:val="00EE0EF2"/>
    <w:rsid w:val="00EE11AC"/>
    <w:rsid w:val="00EE1762"/>
    <w:rsid w:val="00EE176E"/>
    <w:rsid w:val="00EE1CB3"/>
    <w:rsid w:val="00EE1CD0"/>
    <w:rsid w:val="00EE1F5D"/>
    <w:rsid w:val="00EE2295"/>
    <w:rsid w:val="00EE271A"/>
    <w:rsid w:val="00EE2774"/>
    <w:rsid w:val="00EE2FBB"/>
    <w:rsid w:val="00EE3098"/>
    <w:rsid w:val="00EE30C2"/>
    <w:rsid w:val="00EE340D"/>
    <w:rsid w:val="00EE34D0"/>
    <w:rsid w:val="00EE3692"/>
    <w:rsid w:val="00EE43BA"/>
    <w:rsid w:val="00EE48A2"/>
    <w:rsid w:val="00EE493D"/>
    <w:rsid w:val="00EE4AE5"/>
    <w:rsid w:val="00EE4B03"/>
    <w:rsid w:val="00EE4EEA"/>
    <w:rsid w:val="00EE5164"/>
    <w:rsid w:val="00EE51E7"/>
    <w:rsid w:val="00EE54D2"/>
    <w:rsid w:val="00EE5584"/>
    <w:rsid w:val="00EE575F"/>
    <w:rsid w:val="00EE5A9B"/>
    <w:rsid w:val="00EE5CE1"/>
    <w:rsid w:val="00EE5D82"/>
    <w:rsid w:val="00EE5EDD"/>
    <w:rsid w:val="00EE60E6"/>
    <w:rsid w:val="00EE6144"/>
    <w:rsid w:val="00EE67DC"/>
    <w:rsid w:val="00EE6D72"/>
    <w:rsid w:val="00EE725B"/>
    <w:rsid w:val="00EE7502"/>
    <w:rsid w:val="00EE7524"/>
    <w:rsid w:val="00EE764D"/>
    <w:rsid w:val="00EE7B85"/>
    <w:rsid w:val="00EF0215"/>
    <w:rsid w:val="00EF03C5"/>
    <w:rsid w:val="00EF0717"/>
    <w:rsid w:val="00EF0766"/>
    <w:rsid w:val="00EF0EF2"/>
    <w:rsid w:val="00EF104F"/>
    <w:rsid w:val="00EF113E"/>
    <w:rsid w:val="00EF13E3"/>
    <w:rsid w:val="00EF148F"/>
    <w:rsid w:val="00EF1787"/>
    <w:rsid w:val="00EF19C8"/>
    <w:rsid w:val="00EF1EB6"/>
    <w:rsid w:val="00EF2049"/>
    <w:rsid w:val="00EF220C"/>
    <w:rsid w:val="00EF23F0"/>
    <w:rsid w:val="00EF2CA3"/>
    <w:rsid w:val="00EF2D0F"/>
    <w:rsid w:val="00EF2ECC"/>
    <w:rsid w:val="00EF31B4"/>
    <w:rsid w:val="00EF3385"/>
    <w:rsid w:val="00EF34E6"/>
    <w:rsid w:val="00EF37B2"/>
    <w:rsid w:val="00EF38A2"/>
    <w:rsid w:val="00EF3919"/>
    <w:rsid w:val="00EF3D1C"/>
    <w:rsid w:val="00EF3E26"/>
    <w:rsid w:val="00EF41E1"/>
    <w:rsid w:val="00EF4267"/>
    <w:rsid w:val="00EF444C"/>
    <w:rsid w:val="00EF4702"/>
    <w:rsid w:val="00EF47FB"/>
    <w:rsid w:val="00EF4CA8"/>
    <w:rsid w:val="00EF5112"/>
    <w:rsid w:val="00EF51C5"/>
    <w:rsid w:val="00EF54D0"/>
    <w:rsid w:val="00EF580E"/>
    <w:rsid w:val="00EF5BC1"/>
    <w:rsid w:val="00EF6267"/>
    <w:rsid w:val="00EF62F1"/>
    <w:rsid w:val="00EF6414"/>
    <w:rsid w:val="00EF69F6"/>
    <w:rsid w:val="00EF6B34"/>
    <w:rsid w:val="00EF6C21"/>
    <w:rsid w:val="00EF6C61"/>
    <w:rsid w:val="00EF6D9C"/>
    <w:rsid w:val="00EF6ECA"/>
    <w:rsid w:val="00EF7163"/>
    <w:rsid w:val="00EF72C8"/>
    <w:rsid w:val="00EF739A"/>
    <w:rsid w:val="00EF7447"/>
    <w:rsid w:val="00EF74FB"/>
    <w:rsid w:val="00EF77D6"/>
    <w:rsid w:val="00EF7820"/>
    <w:rsid w:val="00EF7BD0"/>
    <w:rsid w:val="00EF7DB8"/>
    <w:rsid w:val="00F0002E"/>
    <w:rsid w:val="00F0077E"/>
    <w:rsid w:val="00F00B65"/>
    <w:rsid w:val="00F00C43"/>
    <w:rsid w:val="00F0173F"/>
    <w:rsid w:val="00F01964"/>
    <w:rsid w:val="00F019F2"/>
    <w:rsid w:val="00F01B40"/>
    <w:rsid w:val="00F020E5"/>
    <w:rsid w:val="00F02543"/>
    <w:rsid w:val="00F026A3"/>
    <w:rsid w:val="00F0271A"/>
    <w:rsid w:val="00F02896"/>
    <w:rsid w:val="00F02A37"/>
    <w:rsid w:val="00F02AA4"/>
    <w:rsid w:val="00F02B85"/>
    <w:rsid w:val="00F02C0A"/>
    <w:rsid w:val="00F02CFE"/>
    <w:rsid w:val="00F03DED"/>
    <w:rsid w:val="00F03E46"/>
    <w:rsid w:val="00F04035"/>
    <w:rsid w:val="00F043C0"/>
    <w:rsid w:val="00F048FD"/>
    <w:rsid w:val="00F05104"/>
    <w:rsid w:val="00F05204"/>
    <w:rsid w:val="00F062B0"/>
    <w:rsid w:val="00F065F3"/>
    <w:rsid w:val="00F066C3"/>
    <w:rsid w:val="00F06810"/>
    <w:rsid w:val="00F06819"/>
    <w:rsid w:val="00F06B4D"/>
    <w:rsid w:val="00F06E09"/>
    <w:rsid w:val="00F06FA4"/>
    <w:rsid w:val="00F074E3"/>
    <w:rsid w:val="00F07744"/>
    <w:rsid w:val="00F0783A"/>
    <w:rsid w:val="00F07F92"/>
    <w:rsid w:val="00F100E7"/>
    <w:rsid w:val="00F103C2"/>
    <w:rsid w:val="00F10A1F"/>
    <w:rsid w:val="00F10F50"/>
    <w:rsid w:val="00F115A8"/>
    <w:rsid w:val="00F117C3"/>
    <w:rsid w:val="00F117E3"/>
    <w:rsid w:val="00F11A0C"/>
    <w:rsid w:val="00F11C18"/>
    <w:rsid w:val="00F11F6A"/>
    <w:rsid w:val="00F12753"/>
    <w:rsid w:val="00F12A11"/>
    <w:rsid w:val="00F12B32"/>
    <w:rsid w:val="00F1315E"/>
    <w:rsid w:val="00F13225"/>
    <w:rsid w:val="00F133E8"/>
    <w:rsid w:val="00F13D1E"/>
    <w:rsid w:val="00F14023"/>
    <w:rsid w:val="00F14189"/>
    <w:rsid w:val="00F141AF"/>
    <w:rsid w:val="00F14293"/>
    <w:rsid w:val="00F14657"/>
    <w:rsid w:val="00F14782"/>
    <w:rsid w:val="00F14B0B"/>
    <w:rsid w:val="00F14D1D"/>
    <w:rsid w:val="00F14F77"/>
    <w:rsid w:val="00F150BA"/>
    <w:rsid w:val="00F15204"/>
    <w:rsid w:val="00F1547A"/>
    <w:rsid w:val="00F154AD"/>
    <w:rsid w:val="00F159BC"/>
    <w:rsid w:val="00F15A43"/>
    <w:rsid w:val="00F16093"/>
    <w:rsid w:val="00F162EE"/>
    <w:rsid w:val="00F16572"/>
    <w:rsid w:val="00F16786"/>
    <w:rsid w:val="00F16A9A"/>
    <w:rsid w:val="00F16BDE"/>
    <w:rsid w:val="00F16C1C"/>
    <w:rsid w:val="00F16C6D"/>
    <w:rsid w:val="00F16D6B"/>
    <w:rsid w:val="00F16F8F"/>
    <w:rsid w:val="00F1737B"/>
    <w:rsid w:val="00F17436"/>
    <w:rsid w:val="00F17511"/>
    <w:rsid w:val="00F17615"/>
    <w:rsid w:val="00F17907"/>
    <w:rsid w:val="00F17932"/>
    <w:rsid w:val="00F179C7"/>
    <w:rsid w:val="00F17A8E"/>
    <w:rsid w:val="00F17C96"/>
    <w:rsid w:val="00F17EAD"/>
    <w:rsid w:val="00F2018B"/>
    <w:rsid w:val="00F20471"/>
    <w:rsid w:val="00F20488"/>
    <w:rsid w:val="00F2064E"/>
    <w:rsid w:val="00F20DDD"/>
    <w:rsid w:val="00F21493"/>
    <w:rsid w:val="00F215CB"/>
    <w:rsid w:val="00F21986"/>
    <w:rsid w:val="00F21A7C"/>
    <w:rsid w:val="00F21B19"/>
    <w:rsid w:val="00F21F7A"/>
    <w:rsid w:val="00F21F93"/>
    <w:rsid w:val="00F2217B"/>
    <w:rsid w:val="00F2291F"/>
    <w:rsid w:val="00F22C7E"/>
    <w:rsid w:val="00F22D4C"/>
    <w:rsid w:val="00F22D7B"/>
    <w:rsid w:val="00F22D8E"/>
    <w:rsid w:val="00F22F50"/>
    <w:rsid w:val="00F23945"/>
    <w:rsid w:val="00F23987"/>
    <w:rsid w:val="00F23AB7"/>
    <w:rsid w:val="00F24002"/>
    <w:rsid w:val="00F24031"/>
    <w:rsid w:val="00F24039"/>
    <w:rsid w:val="00F241E2"/>
    <w:rsid w:val="00F25559"/>
    <w:rsid w:val="00F25755"/>
    <w:rsid w:val="00F259AE"/>
    <w:rsid w:val="00F25AC4"/>
    <w:rsid w:val="00F26218"/>
    <w:rsid w:val="00F263B2"/>
    <w:rsid w:val="00F26918"/>
    <w:rsid w:val="00F26ABF"/>
    <w:rsid w:val="00F2734B"/>
    <w:rsid w:val="00F2751A"/>
    <w:rsid w:val="00F2772C"/>
    <w:rsid w:val="00F27BA2"/>
    <w:rsid w:val="00F27C2B"/>
    <w:rsid w:val="00F27EA7"/>
    <w:rsid w:val="00F304DF"/>
    <w:rsid w:val="00F30700"/>
    <w:rsid w:val="00F31012"/>
    <w:rsid w:val="00F3129A"/>
    <w:rsid w:val="00F31618"/>
    <w:rsid w:val="00F3173A"/>
    <w:rsid w:val="00F3175D"/>
    <w:rsid w:val="00F31798"/>
    <w:rsid w:val="00F31946"/>
    <w:rsid w:val="00F3198A"/>
    <w:rsid w:val="00F31B5D"/>
    <w:rsid w:val="00F31D26"/>
    <w:rsid w:val="00F31E82"/>
    <w:rsid w:val="00F3238D"/>
    <w:rsid w:val="00F323E8"/>
    <w:rsid w:val="00F32488"/>
    <w:rsid w:val="00F325C1"/>
    <w:rsid w:val="00F32780"/>
    <w:rsid w:val="00F327E7"/>
    <w:rsid w:val="00F32A16"/>
    <w:rsid w:val="00F32BF7"/>
    <w:rsid w:val="00F32CC7"/>
    <w:rsid w:val="00F32FC5"/>
    <w:rsid w:val="00F33128"/>
    <w:rsid w:val="00F33530"/>
    <w:rsid w:val="00F33B56"/>
    <w:rsid w:val="00F3413D"/>
    <w:rsid w:val="00F3455E"/>
    <w:rsid w:val="00F34A53"/>
    <w:rsid w:val="00F34BBC"/>
    <w:rsid w:val="00F34E82"/>
    <w:rsid w:val="00F350DC"/>
    <w:rsid w:val="00F35436"/>
    <w:rsid w:val="00F354A3"/>
    <w:rsid w:val="00F3585C"/>
    <w:rsid w:val="00F35876"/>
    <w:rsid w:val="00F35B1B"/>
    <w:rsid w:val="00F35E69"/>
    <w:rsid w:val="00F35ED6"/>
    <w:rsid w:val="00F3628F"/>
    <w:rsid w:val="00F36607"/>
    <w:rsid w:val="00F366DF"/>
    <w:rsid w:val="00F36870"/>
    <w:rsid w:val="00F3691A"/>
    <w:rsid w:val="00F36AFF"/>
    <w:rsid w:val="00F36F1E"/>
    <w:rsid w:val="00F37042"/>
    <w:rsid w:val="00F370A0"/>
    <w:rsid w:val="00F3715F"/>
    <w:rsid w:val="00F3777C"/>
    <w:rsid w:val="00F37B15"/>
    <w:rsid w:val="00F37C36"/>
    <w:rsid w:val="00F37D19"/>
    <w:rsid w:val="00F37D5F"/>
    <w:rsid w:val="00F37D76"/>
    <w:rsid w:val="00F40101"/>
    <w:rsid w:val="00F40337"/>
    <w:rsid w:val="00F4057F"/>
    <w:rsid w:val="00F4114D"/>
    <w:rsid w:val="00F411C2"/>
    <w:rsid w:val="00F41459"/>
    <w:rsid w:val="00F41692"/>
    <w:rsid w:val="00F418D2"/>
    <w:rsid w:val="00F419DC"/>
    <w:rsid w:val="00F41C05"/>
    <w:rsid w:val="00F41FCB"/>
    <w:rsid w:val="00F4226F"/>
    <w:rsid w:val="00F422D2"/>
    <w:rsid w:val="00F4273B"/>
    <w:rsid w:val="00F4299B"/>
    <w:rsid w:val="00F42D51"/>
    <w:rsid w:val="00F42FCC"/>
    <w:rsid w:val="00F43666"/>
    <w:rsid w:val="00F436E9"/>
    <w:rsid w:val="00F43717"/>
    <w:rsid w:val="00F43822"/>
    <w:rsid w:val="00F439FE"/>
    <w:rsid w:val="00F43D13"/>
    <w:rsid w:val="00F43D70"/>
    <w:rsid w:val="00F43E50"/>
    <w:rsid w:val="00F4423F"/>
    <w:rsid w:val="00F444DC"/>
    <w:rsid w:val="00F4472E"/>
    <w:rsid w:val="00F448DF"/>
    <w:rsid w:val="00F4490B"/>
    <w:rsid w:val="00F44C35"/>
    <w:rsid w:val="00F456C1"/>
    <w:rsid w:val="00F456C5"/>
    <w:rsid w:val="00F457C9"/>
    <w:rsid w:val="00F458BC"/>
    <w:rsid w:val="00F45B74"/>
    <w:rsid w:val="00F45BA3"/>
    <w:rsid w:val="00F4659A"/>
    <w:rsid w:val="00F46952"/>
    <w:rsid w:val="00F46C6E"/>
    <w:rsid w:val="00F46CA8"/>
    <w:rsid w:val="00F47070"/>
    <w:rsid w:val="00F471A8"/>
    <w:rsid w:val="00F4734D"/>
    <w:rsid w:val="00F4737B"/>
    <w:rsid w:val="00F4764D"/>
    <w:rsid w:val="00F477FA"/>
    <w:rsid w:val="00F479C2"/>
    <w:rsid w:val="00F47D3A"/>
    <w:rsid w:val="00F47DF7"/>
    <w:rsid w:val="00F50291"/>
    <w:rsid w:val="00F5029F"/>
    <w:rsid w:val="00F504D8"/>
    <w:rsid w:val="00F507A3"/>
    <w:rsid w:val="00F50BBC"/>
    <w:rsid w:val="00F50C96"/>
    <w:rsid w:val="00F50D32"/>
    <w:rsid w:val="00F50DFD"/>
    <w:rsid w:val="00F510E1"/>
    <w:rsid w:val="00F51460"/>
    <w:rsid w:val="00F514F6"/>
    <w:rsid w:val="00F5175B"/>
    <w:rsid w:val="00F52030"/>
    <w:rsid w:val="00F520B7"/>
    <w:rsid w:val="00F52204"/>
    <w:rsid w:val="00F52583"/>
    <w:rsid w:val="00F5259E"/>
    <w:rsid w:val="00F525AF"/>
    <w:rsid w:val="00F526C4"/>
    <w:rsid w:val="00F52A2F"/>
    <w:rsid w:val="00F52CDE"/>
    <w:rsid w:val="00F52CE9"/>
    <w:rsid w:val="00F53262"/>
    <w:rsid w:val="00F532F9"/>
    <w:rsid w:val="00F53567"/>
    <w:rsid w:val="00F53A06"/>
    <w:rsid w:val="00F53C94"/>
    <w:rsid w:val="00F53CF3"/>
    <w:rsid w:val="00F54062"/>
    <w:rsid w:val="00F5436C"/>
    <w:rsid w:val="00F543C6"/>
    <w:rsid w:val="00F545D8"/>
    <w:rsid w:val="00F54891"/>
    <w:rsid w:val="00F548C8"/>
    <w:rsid w:val="00F548F2"/>
    <w:rsid w:val="00F54A40"/>
    <w:rsid w:val="00F5557D"/>
    <w:rsid w:val="00F55A55"/>
    <w:rsid w:val="00F55CBA"/>
    <w:rsid w:val="00F55EC1"/>
    <w:rsid w:val="00F560CA"/>
    <w:rsid w:val="00F564CE"/>
    <w:rsid w:val="00F56544"/>
    <w:rsid w:val="00F5672B"/>
    <w:rsid w:val="00F56A6F"/>
    <w:rsid w:val="00F56AD9"/>
    <w:rsid w:val="00F56D9F"/>
    <w:rsid w:val="00F56E0F"/>
    <w:rsid w:val="00F56FAC"/>
    <w:rsid w:val="00F570F5"/>
    <w:rsid w:val="00F57277"/>
    <w:rsid w:val="00F574BA"/>
    <w:rsid w:val="00F57665"/>
    <w:rsid w:val="00F57C90"/>
    <w:rsid w:val="00F57D5E"/>
    <w:rsid w:val="00F57DC6"/>
    <w:rsid w:val="00F6057D"/>
    <w:rsid w:val="00F60588"/>
    <w:rsid w:val="00F607C6"/>
    <w:rsid w:val="00F60A0A"/>
    <w:rsid w:val="00F60CCF"/>
    <w:rsid w:val="00F60FC4"/>
    <w:rsid w:val="00F61006"/>
    <w:rsid w:val="00F6116D"/>
    <w:rsid w:val="00F611EF"/>
    <w:rsid w:val="00F61CE1"/>
    <w:rsid w:val="00F62161"/>
    <w:rsid w:val="00F62383"/>
    <w:rsid w:val="00F62489"/>
    <w:rsid w:val="00F62752"/>
    <w:rsid w:val="00F6275A"/>
    <w:rsid w:val="00F627D2"/>
    <w:rsid w:val="00F630A0"/>
    <w:rsid w:val="00F63404"/>
    <w:rsid w:val="00F636DD"/>
    <w:rsid w:val="00F637E6"/>
    <w:rsid w:val="00F63EBF"/>
    <w:rsid w:val="00F64497"/>
    <w:rsid w:val="00F64509"/>
    <w:rsid w:val="00F645CF"/>
    <w:rsid w:val="00F65023"/>
    <w:rsid w:val="00F65285"/>
    <w:rsid w:val="00F6553E"/>
    <w:rsid w:val="00F6573C"/>
    <w:rsid w:val="00F65740"/>
    <w:rsid w:val="00F657CF"/>
    <w:rsid w:val="00F65D17"/>
    <w:rsid w:val="00F66139"/>
    <w:rsid w:val="00F669B5"/>
    <w:rsid w:val="00F66B33"/>
    <w:rsid w:val="00F66CD1"/>
    <w:rsid w:val="00F66E8E"/>
    <w:rsid w:val="00F66F44"/>
    <w:rsid w:val="00F66F85"/>
    <w:rsid w:val="00F6783F"/>
    <w:rsid w:val="00F679AE"/>
    <w:rsid w:val="00F679B3"/>
    <w:rsid w:val="00F67C5D"/>
    <w:rsid w:val="00F67CF0"/>
    <w:rsid w:val="00F67DF7"/>
    <w:rsid w:val="00F67E23"/>
    <w:rsid w:val="00F67E48"/>
    <w:rsid w:val="00F67F26"/>
    <w:rsid w:val="00F67F98"/>
    <w:rsid w:val="00F708F2"/>
    <w:rsid w:val="00F70E89"/>
    <w:rsid w:val="00F712AD"/>
    <w:rsid w:val="00F714E4"/>
    <w:rsid w:val="00F7156B"/>
    <w:rsid w:val="00F717ED"/>
    <w:rsid w:val="00F7195D"/>
    <w:rsid w:val="00F71A84"/>
    <w:rsid w:val="00F71BC4"/>
    <w:rsid w:val="00F72BD1"/>
    <w:rsid w:val="00F72FF8"/>
    <w:rsid w:val="00F73426"/>
    <w:rsid w:val="00F7349E"/>
    <w:rsid w:val="00F73588"/>
    <w:rsid w:val="00F73875"/>
    <w:rsid w:val="00F739A5"/>
    <w:rsid w:val="00F73AF7"/>
    <w:rsid w:val="00F73E22"/>
    <w:rsid w:val="00F73EBB"/>
    <w:rsid w:val="00F73FFD"/>
    <w:rsid w:val="00F7400A"/>
    <w:rsid w:val="00F74016"/>
    <w:rsid w:val="00F747AC"/>
    <w:rsid w:val="00F74EE4"/>
    <w:rsid w:val="00F74FAD"/>
    <w:rsid w:val="00F751AF"/>
    <w:rsid w:val="00F754E2"/>
    <w:rsid w:val="00F75501"/>
    <w:rsid w:val="00F757F1"/>
    <w:rsid w:val="00F75838"/>
    <w:rsid w:val="00F7612D"/>
    <w:rsid w:val="00F761F2"/>
    <w:rsid w:val="00F7626B"/>
    <w:rsid w:val="00F767C9"/>
    <w:rsid w:val="00F76C62"/>
    <w:rsid w:val="00F76E00"/>
    <w:rsid w:val="00F775D5"/>
    <w:rsid w:val="00F7799A"/>
    <w:rsid w:val="00F77A97"/>
    <w:rsid w:val="00F77CBC"/>
    <w:rsid w:val="00F77D8D"/>
    <w:rsid w:val="00F77FA5"/>
    <w:rsid w:val="00F77FF9"/>
    <w:rsid w:val="00F801A8"/>
    <w:rsid w:val="00F8043B"/>
    <w:rsid w:val="00F80A5A"/>
    <w:rsid w:val="00F80AA6"/>
    <w:rsid w:val="00F80FF3"/>
    <w:rsid w:val="00F8101D"/>
    <w:rsid w:val="00F810C8"/>
    <w:rsid w:val="00F812F8"/>
    <w:rsid w:val="00F81431"/>
    <w:rsid w:val="00F81462"/>
    <w:rsid w:val="00F814C7"/>
    <w:rsid w:val="00F815BA"/>
    <w:rsid w:val="00F81665"/>
    <w:rsid w:val="00F81693"/>
    <w:rsid w:val="00F816EE"/>
    <w:rsid w:val="00F81A7D"/>
    <w:rsid w:val="00F81AC9"/>
    <w:rsid w:val="00F81D08"/>
    <w:rsid w:val="00F81D21"/>
    <w:rsid w:val="00F81E3A"/>
    <w:rsid w:val="00F821A7"/>
    <w:rsid w:val="00F82512"/>
    <w:rsid w:val="00F8289D"/>
    <w:rsid w:val="00F82A0F"/>
    <w:rsid w:val="00F82C75"/>
    <w:rsid w:val="00F82D44"/>
    <w:rsid w:val="00F82D54"/>
    <w:rsid w:val="00F82F54"/>
    <w:rsid w:val="00F82FE4"/>
    <w:rsid w:val="00F83081"/>
    <w:rsid w:val="00F8315E"/>
    <w:rsid w:val="00F832D0"/>
    <w:rsid w:val="00F832D4"/>
    <w:rsid w:val="00F834E3"/>
    <w:rsid w:val="00F83CF9"/>
    <w:rsid w:val="00F840ED"/>
    <w:rsid w:val="00F841B2"/>
    <w:rsid w:val="00F84A16"/>
    <w:rsid w:val="00F84A33"/>
    <w:rsid w:val="00F84CA4"/>
    <w:rsid w:val="00F84E31"/>
    <w:rsid w:val="00F851E7"/>
    <w:rsid w:val="00F854F3"/>
    <w:rsid w:val="00F854F6"/>
    <w:rsid w:val="00F8553E"/>
    <w:rsid w:val="00F85865"/>
    <w:rsid w:val="00F85C06"/>
    <w:rsid w:val="00F85CA8"/>
    <w:rsid w:val="00F85CC0"/>
    <w:rsid w:val="00F85DAD"/>
    <w:rsid w:val="00F860E1"/>
    <w:rsid w:val="00F8699E"/>
    <w:rsid w:val="00F869A6"/>
    <w:rsid w:val="00F86CF3"/>
    <w:rsid w:val="00F86D17"/>
    <w:rsid w:val="00F86DE0"/>
    <w:rsid w:val="00F872F4"/>
    <w:rsid w:val="00F87372"/>
    <w:rsid w:val="00F87595"/>
    <w:rsid w:val="00F8768B"/>
    <w:rsid w:val="00F876F5"/>
    <w:rsid w:val="00F87731"/>
    <w:rsid w:val="00F87DE4"/>
    <w:rsid w:val="00F90497"/>
    <w:rsid w:val="00F90807"/>
    <w:rsid w:val="00F90885"/>
    <w:rsid w:val="00F90CDA"/>
    <w:rsid w:val="00F91215"/>
    <w:rsid w:val="00F912B1"/>
    <w:rsid w:val="00F9130D"/>
    <w:rsid w:val="00F913F3"/>
    <w:rsid w:val="00F91840"/>
    <w:rsid w:val="00F91CEF"/>
    <w:rsid w:val="00F92188"/>
    <w:rsid w:val="00F9239D"/>
    <w:rsid w:val="00F92CDC"/>
    <w:rsid w:val="00F92D05"/>
    <w:rsid w:val="00F92E9E"/>
    <w:rsid w:val="00F93372"/>
    <w:rsid w:val="00F93546"/>
    <w:rsid w:val="00F93916"/>
    <w:rsid w:val="00F93D06"/>
    <w:rsid w:val="00F94030"/>
    <w:rsid w:val="00F943D0"/>
    <w:rsid w:val="00F943FA"/>
    <w:rsid w:val="00F94753"/>
    <w:rsid w:val="00F94A6B"/>
    <w:rsid w:val="00F94BE1"/>
    <w:rsid w:val="00F94D81"/>
    <w:rsid w:val="00F95364"/>
    <w:rsid w:val="00F955A0"/>
    <w:rsid w:val="00F9562B"/>
    <w:rsid w:val="00F95666"/>
    <w:rsid w:val="00F95A71"/>
    <w:rsid w:val="00F9630F"/>
    <w:rsid w:val="00F9642F"/>
    <w:rsid w:val="00F96615"/>
    <w:rsid w:val="00F96842"/>
    <w:rsid w:val="00F96985"/>
    <w:rsid w:val="00F9698B"/>
    <w:rsid w:val="00F96EC8"/>
    <w:rsid w:val="00F97033"/>
    <w:rsid w:val="00F971DC"/>
    <w:rsid w:val="00F97312"/>
    <w:rsid w:val="00F9736C"/>
    <w:rsid w:val="00F97459"/>
    <w:rsid w:val="00F97871"/>
    <w:rsid w:val="00F97ACF"/>
    <w:rsid w:val="00F97AFE"/>
    <w:rsid w:val="00FA0084"/>
    <w:rsid w:val="00FA0271"/>
    <w:rsid w:val="00FA02AB"/>
    <w:rsid w:val="00FA0563"/>
    <w:rsid w:val="00FA06D5"/>
    <w:rsid w:val="00FA078F"/>
    <w:rsid w:val="00FA07BF"/>
    <w:rsid w:val="00FA089E"/>
    <w:rsid w:val="00FA0933"/>
    <w:rsid w:val="00FA0A45"/>
    <w:rsid w:val="00FA0B4A"/>
    <w:rsid w:val="00FA0BC9"/>
    <w:rsid w:val="00FA0CB6"/>
    <w:rsid w:val="00FA0D20"/>
    <w:rsid w:val="00FA12DE"/>
    <w:rsid w:val="00FA1545"/>
    <w:rsid w:val="00FA1D70"/>
    <w:rsid w:val="00FA224A"/>
    <w:rsid w:val="00FA2250"/>
    <w:rsid w:val="00FA257F"/>
    <w:rsid w:val="00FA27A9"/>
    <w:rsid w:val="00FA2800"/>
    <w:rsid w:val="00FA285F"/>
    <w:rsid w:val="00FA2CEA"/>
    <w:rsid w:val="00FA2DEB"/>
    <w:rsid w:val="00FA2F6C"/>
    <w:rsid w:val="00FA308C"/>
    <w:rsid w:val="00FA344D"/>
    <w:rsid w:val="00FA35A3"/>
    <w:rsid w:val="00FA3783"/>
    <w:rsid w:val="00FA3BD3"/>
    <w:rsid w:val="00FA3D7E"/>
    <w:rsid w:val="00FA3DBC"/>
    <w:rsid w:val="00FA44CF"/>
    <w:rsid w:val="00FA4683"/>
    <w:rsid w:val="00FA46FC"/>
    <w:rsid w:val="00FA475B"/>
    <w:rsid w:val="00FA4DCB"/>
    <w:rsid w:val="00FA4FE0"/>
    <w:rsid w:val="00FA5215"/>
    <w:rsid w:val="00FA5656"/>
    <w:rsid w:val="00FA5916"/>
    <w:rsid w:val="00FA59F7"/>
    <w:rsid w:val="00FA5C93"/>
    <w:rsid w:val="00FA5CC3"/>
    <w:rsid w:val="00FA5E82"/>
    <w:rsid w:val="00FA6052"/>
    <w:rsid w:val="00FA637A"/>
    <w:rsid w:val="00FA640D"/>
    <w:rsid w:val="00FA6441"/>
    <w:rsid w:val="00FA6667"/>
    <w:rsid w:val="00FA6C35"/>
    <w:rsid w:val="00FA6D57"/>
    <w:rsid w:val="00FA7064"/>
    <w:rsid w:val="00FA72C9"/>
    <w:rsid w:val="00FA78F0"/>
    <w:rsid w:val="00FA7DEF"/>
    <w:rsid w:val="00FB001D"/>
    <w:rsid w:val="00FB07E2"/>
    <w:rsid w:val="00FB0EF1"/>
    <w:rsid w:val="00FB121E"/>
    <w:rsid w:val="00FB13CA"/>
    <w:rsid w:val="00FB1531"/>
    <w:rsid w:val="00FB1571"/>
    <w:rsid w:val="00FB169F"/>
    <w:rsid w:val="00FB17E4"/>
    <w:rsid w:val="00FB1B36"/>
    <w:rsid w:val="00FB1CB8"/>
    <w:rsid w:val="00FB1DA2"/>
    <w:rsid w:val="00FB1DAA"/>
    <w:rsid w:val="00FB1E21"/>
    <w:rsid w:val="00FB22F9"/>
    <w:rsid w:val="00FB2384"/>
    <w:rsid w:val="00FB2433"/>
    <w:rsid w:val="00FB2490"/>
    <w:rsid w:val="00FB2C05"/>
    <w:rsid w:val="00FB2DFB"/>
    <w:rsid w:val="00FB3768"/>
    <w:rsid w:val="00FB38D9"/>
    <w:rsid w:val="00FB3D01"/>
    <w:rsid w:val="00FB3D82"/>
    <w:rsid w:val="00FB4529"/>
    <w:rsid w:val="00FB4987"/>
    <w:rsid w:val="00FB4A50"/>
    <w:rsid w:val="00FB4DBA"/>
    <w:rsid w:val="00FB4E5F"/>
    <w:rsid w:val="00FB5333"/>
    <w:rsid w:val="00FB5BBD"/>
    <w:rsid w:val="00FB6278"/>
    <w:rsid w:val="00FB62C0"/>
    <w:rsid w:val="00FB6557"/>
    <w:rsid w:val="00FB6560"/>
    <w:rsid w:val="00FB65D2"/>
    <w:rsid w:val="00FB6714"/>
    <w:rsid w:val="00FB6762"/>
    <w:rsid w:val="00FB6B7E"/>
    <w:rsid w:val="00FB6ED8"/>
    <w:rsid w:val="00FB70E7"/>
    <w:rsid w:val="00FB71D6"/>
    <w:rsid w:val="00FB73E8"/>
    <w:rsid w:val="00FB7BC9"/>
    <w:rsid w:val="00FB7CE9"/>
    <w:rsid w:val="00FB7F02"/>
    <w:rsid w:val="00FC061C"/>
    <w:rsid w:val="00FC0C15"/>
    <w:rsid w:val="00FC0CAE"/>
    <w:rsid w:val="00FC0E44"/>
    <w:rsid w:val="00FC0F08"/>
    <w:rsid w:val="00FC0F58"/>
    <w:rsid w:val="00FC1562"/>
    <w:rsid w:val="00FC196E"/>
    <w:rsid w:val="00FC1BD8"/>
    <w:rsid w:val="00FC1F9C"/>
    <w:rsid w:val="00FC240C"/>
    <w:rsid w:val="00FC29F9"/>
    <w:rsid w:val="00FC2A19"/>
    <w:rsid w:val="00FC2C8C"/>
    <w:rsid w:val="00FC2E07"/>
    <w:rsid w:val="00FC31E8"/>
    <w:rsid w:val="00FC3455"/>
    <w:rsid w:val="00FC382A"/>
    <w:rsid w:val="00FC3946"/>
    <w:rsid w:val="00FC3990"/>
    <w:rsid w:val="00FC3CDE"/>
    <w:rsid w:val="00FC3D43"/>
    <w:rsid w:val="00FC3EFF"/>
    <w:rsid w:val="00FC4181"/>
    <w:rsid w:val="00FC42C1"/>
    <w:rsid w:val="00FC47CC"/>
    <w:rsid w:val="00FC4A57"/>
    <w:rsid w:val="00FC4CB2"/>
    <w:rsid w:val="00FC4D27"/>
    <w:rsid w:val="00FC5138"/>
    <w:rsid w:val="00FC527D"/>
    <w:rsid w:val="00FC53AA"/>
    <w:rsid w:val="00FC54F0"/>
    <w:rsid w:val="00FC5930"/>
    <w:rsid w:val="00FC5A05"/>
    <w:rsid w:val="00FC5E3E"/>
    <w:rsid w:val="00FC5E4A"/>
    <w:rsid w:val="00FC627C"/>
    <w:rsid w:val="00FC62EE"/>
    <w:rsid w:val="00FC6346"/>
    <w:rsid w:val="00FC63CB"/>
    <w:rsid w:val="00FC6415"/>
    <w:rsid w:val="00FC6931"/>
    <w:rsid w:val="00FC724D"/>
    <w:rsid w:val="00FC755D"/>
    <w:rsid w:val="00FC77A0"/>
    <w:rsid w:val="00FC77FE"/>
    <w:rsid w:val="00FC797D"/>
    <w:rsid w:val="00FC7CDA"/>
    <w:rsid w:val="00FD0510"/>
    <w:rsid w:val="00FD0561"/>
    <w:rsid w:val="00FD06CD"/>
    <w:rsid w:val="00FD07FE"/>
    <w:rsid w:val="00FD095A"/>
    <w:rsid w:val="00FD0E26"/>
    <w:rsid w:val="00FD124C"/>
    <w:rsid w:val="00FD1266"/>
    <w:rsid w:val="00FD1286"/>
    <w:rsid w:val="00FD1535"/>
    <w:rsid w:val="00FD17A2"/>
    <w:rsid w:val="00FD17CE"/>
    <w:rsid w:val="00FD1ABF"/>
    <w:rsid w:val="00FD20E0"/>
    <w:rsid w:val="00FD21B1"/>
    <w:rsid w:val="00FD24C9"/>
    <w:rsid w:val="00FD2627"/>
    <w:rsid w:val="00FD2757"/>
    <w:rsid w:val="00FD291B"/>
    <w:rsid w:val="00FD295D"/>
    <w:rsid w:val="00FD2F43"/>
    <w:rsid w:val="00FD2F93"/>
    <w:rsid w:val="00FD3103"/>
    <w:rsid w:val="00FD4110"/>
    <w:rsid w:val="00FD4195"/>
    <w:rsid w:val="00FD41C8"/>
    <w:rsid w:val="00FD41E1"/>
    <w:rsid w:val="00FD424A"/>
    <w:rsid w:val="00FD42FC"/>
    <w:rsid w:val="00FD4345"/>
    <w:rsid w:val="00FD4424"/>
    <w:rsid w:val="00FD462F"/>
    <w:rsid w:val="00FD4947"/>
    <w:rsid w:val="00FD4EA8"/>
    <w:rsid w:val="00FD54CF"/>
    <w:rsid w:val="00FD5626"/>
    <w:rsid w:val="00FD5754"/>
    <w:rsid w:val="00FD618D"/>
    <w:rsid w:val="00FD620C"/>
    <w:rsid w:val="00FD642E"/>
    <w:rsid w:val="00FD6703"/>
    <w:rsid w:val="00FD69D0"/>
    <w:rsid w:val="00FD6C0F"/>
    <w:rsid w:val="00FD7249"/>
    <w:rsid w:val="00FD73CC"/>
    <w:rsid w:val="00FD7728"/>
    <w:rsid w:val="00FD7795"/>
    <w:rsid w:val="00FD7945"/>
    <w:rsid w:val="00FD7E05"/>
    <w:rsid w:val="00FD7EF5"/>
    <w:rsid w:val="00FE0013"/>
    <w:rsid w:val="00FE03A1"/>
    <w:rsid w:val="00FE0741"/>
    <w:rsid w:val="00FE0B9B"/>
    <w:rsid w:val="00FE0E69"/>
    <w:rsid w:val="00FE0F26"/>
    <w:rsid w:val="00FE103A"/>
    <w:rsid w:val="00FE10B3"/>
    <w:rsid w:val="00FE11EB"/>
    <w:rsid w:val="00FE124A"/>
    <w:rsid w:val="00FE16A3"/>
    <w:rsid w:val="00FE184C"/>
    <w:rsid w:val="00FE19B4"/>
    <w:rsid w:val="00FE1A3A"/>
    <w:rsid w:val="00FE1A76"/>
    <w:rsid w:val="00FE1A9B"/>
    <w:rsid w:val="00FE1F54"/>
    <w:rsid w:val="00FE24C8"/>
    <w:rsid w:val="00FE25F3"/>
    <w:rsid w:val="00FE269D"/>
    <w:rsid w:val="00FE2711"/>
    <w:rsid w:val="00FE2795"/>
    <w:rsid w:val="00FE27D5"/>
    <w:rsid w:val="00FE3014"/>
    <w:rsid w:val="00FE309D"/>
    <w:rsid w:val="00FE32B5"/>
    <w:rsid w:val="00FE3A41"/>
    <w:rsid w:val="00FE3C82"/>
    <w:rsid w:val="00FE4427"/>
    <w:rsid w:val="00FE45A3"/>
    <w:rsid w:val="00FE45D1"/>
    <w:rsid w:val="00FE49CE"/>
    <w:rsid w:val="00FE4D88"/>
    <w:rsid w:val="00FE4D9A"/>
    <w:rsid w:val="00FE4DB2"/>
    <w:rsid w:val="00FE580A"/>
    <w:rsid w:val="00FE5D8E"/>
    <w:rsid w:val="00FE6096"/>
    <w:rsid w:val="00FE60FD"/>
    <w:rsid w:val="00FE616E"/>
    <w:rsid w:val="00FE6313"/>
    <w:rsid w:val="00FE65D2"/>
    <w:rsid w:val="00FE669C"/>
    <w:rsid w:val="00FE6AE3"/>
    <w:rsid w:val="00FE6D35"/>
    <w:rsid w:val="00FE72DF"/>
    <w:rsid w:val="00FE73DF"/>
    <w:rsid w:val="00FE7BAA"/>
    <w:rsid w:val="00FE7C97"/>
    <w:rsid w:val="00FF01E3"/>
    <w:rsid w:val="00FF037E"/>
    <w:rsid w:val="00FF04A2"/>
    <w:rsid w:val="00FF05EE"/>
    <w:rsid w:val="00FF067C"/>
    <w:rsid w:val="00FF072A"/>
    <w:rsid w:val="00FF0A66"/>
    <w:rsid w:val="00FF0F55"/>
    <w:rsid w:val="00FF0F7E"/>
    <w:rsid w:val="00FF10EF"/>
    <w:rsid w:val="00FF14B9"/>
    <w:rsid w:val="00FF1948"/>
    <w:rsid w:val="00FF1B27"/>
    <w:rsid w:val="00FF1B62"/>
    <w:rsid w:val="00FF1C15"/>
    <w:rsid w:val="00FF1E34"/>
    <w:rsid w:val="00FF209B"/>
    <w:rsid w:val="00FF2B28"/>
    <w:rsid w:val="00FF3131"/>
    <w:rsid w:val="00FF3337"/>
    <w:rsid w:val="00FF33C9"/>
    <w:rsid w:val="00FF3546"/>
    <w:rsid w:val="00FF35F9"/>
    <w:rsid w:val="00FF3621"/>
    <w:rsid w:val="00FF3661"/>
    <w:rsid w:val="00FF377E"/>
    <w:rsid w:val="00FF381D"/>
    <w:rsid w:val="00FF417B"/>
    <w:rsid w:val="00FF4206"/>
    <w:rsid w:val="00FF44FD"/>
    <w:rsid w:val="00FF4AB1"/>
    <w:rsid w:val="00FF4EFF"/>
    <w:rsid w:val="00FF510D"/>
    <w:rsid w:val="00FF56C4"/>
    <w:rsid w:val="00FF5850"/>
    <w:rsid w:val="00FF5AE2"/>
    <w:rsid w:val="00FF5BC7"/>
    <w:rsid w:val="00FF5C28"/>
    <w:rsid w:val="00FF5C5D"/>
    <w:rsid w:val="00FF5DFC"/>
    <w:rsid w:val="00FF6103"/>
    <w:rsid w:val="00FF63E6"/>
    <w:rsid w:val="00FF6587"/>
    <w:rsid w:val="00FF694B"/>
    <w:rsid w:val="00FF6B95"/>
    <w:rsid w:val="00FF6C91"/>
    <w:rsid w:val="00FF6F8C"/>
    <w:rsid w:val="00FF6FFF"/>
    <w:rsid w:val="00FF71E4"/>
    <w:rsid w:val="00FF72DE"/>
    <w:rsid w:val="00FF7312"/>
    <w:rsid w:val="00FF7757"/>
    <w:rsid w:val="00FF77C6"/>
    <w:rsid w:val="00FF77E6"/>
    <w:rsid w:val="00FF788C"/>
    <w:rsid w:val="00FF7ABF"/>
    <w:rsid w:val="00FF7D54"/>
    <w:rsid w:val="00FF7E27"/>
    <w:rsid w:val="09596A77"/>
    <w:rsid w:val="0B506E87"/>
    <w:rsid w:val="0CE1B648"/>
    <w:rsid w:val="0D3DB024"/>
    <w:rsid w:val="0F5AB1F0"/>
    <w:rsid w:val="0F720F6C"/>
    <w:rsid w:val="0F840B48"/>
    <w:rsid w:val="10324AE7"/>
    <w:rsid w:val="12FF816A"/>
    <w:rsid w:val="14677DE0"/>
    <w:rsid w:val="1537908B"/>
    <w:rsid w:val="16AAC14F"/>
    <w:rsid w:val="1732737E"/>
    <w:rsid w:val="1F1FCE97"/>
    <w:rsid w:val="200C73DC"/>
    <w:rsid w:val="26F14313"/>
    <w:rsid w:val="2800D23F"/>
    <w:rsid w:val="28E24149"/>
    <w:rsid w:val="29089DE6"/>
    <w:rsid w:val="2A3B7A31"/>
    <w:rsid w:val="2BF83152"/>
    <w:rsid w:val="2E2DA6B4"/>
    <w:rsid w:val="2E38EAB6"/>
    <w:rsid w:val="2E897CA1"/>
    <w:rsid w:val="2EDA3512"/>
    <w:rsid w:val="2FD5A6C6"/>
    <w:rsid w:val="30D0785B"/>
    <w:rsid w:val="31242324"/>
    <w:rsid w:val="32C632E3"/>
    <w:rsid w:val="338C5C9D"/>
    <w:rsid w:val="370D80DB"/>
    <w:rsid w:val="37D0AD23"/>
    <w:rsid w:val="38818DFE"/>
    <w:rsid w:val="39B6A793"/>
    <w:rsid w:val="3ACC74E3"/>
    <w:rsid w:val="3BAD8B25"/>
    <w:rsid w:val="3C7EC27F"/>
    <w:rsid w:val="3CED49A4"/>
    <w:rsid w:val="419E7250"/>
    <w:rsid w:val="425E8C53"/>
    <w:rsid w:val="43733501"/>
    <w:rsid w:val="44B1737E"/>
    <w:rsid w:val="45426C9C"/>
    <w:rsid w:val="4795C510"/>
    <w:rsid w:val="4B4B9A47"/>
    <w:rsid w:val="4C346391"/>
    <w:rsid w:val="4C883F6C"/>
    <w:rsid w:val="4F544CEB"/>
    <w:rsid w:val="5036C557"/>
    <w:rsid w:val="51264D58"/>
    <w:rsid w:val="52346E32"/>
    <w:rsid w:val="524A49FF"/>
    <w:rsid w:val="52525338"/>
    <w:rsid w:val="53445B58"/>
    <w:rsid w:val="571DE42E"/>
    <w:rsid w:val="5977C240"/>
    <w:rsid w:val="5A75D862"/>
    <w:rsid w:val="5A859D93"/>
    <w:rsid w:val="5A87D621"/>
    <w:rsid w:val="5A98C688"/>
    <w:rsid w:val="5C2A41D4"/>
    <w:rsid w:val="5C7D8BB7"/>
    <w:rsid w:val="5D9A190D"/>
    <w:rsid w:val="5E7A76B9"/>
    <w:rsid w:val="5EE2D0BC"/>
    <w:rsid w:val="5FD110D2"/>
    <w:rsid w:val="618FE439"/>
    <w:rsid w:val="62CC43C5"/>
    <w:rsid w:val="64874B8B"/>
    <w:rsid w:val="68A437A2"/>
    <w:rsid w:val="68DBE6C3"/>
    <w:rsid w:val="69A648ED"/>
    <w:rsid w:val="6A6A2A5B"/>
    <w:rsid w:val="6AB56664"/>
    <w:rsid w:val="6BAF7866"/>
    <w:rsid w:val="6C351473"/>
    <w:rsid w:val="6D197BA7"/>
    <w:rsid w:val="6D20AC04"/>
    <w:rsid w:val="6D21C498"/>
    <w:rsid w:val="6D3FF44B"/>
    <w:rsid w:val="6F7B7DEC"/>
    <w:rsid w:val="70F1C323"/>
    <w:rsid w:val="719C2B31"/>
    <w:rsid w:val="71DA4A80"/>
    <w:rsid w:val="73A9479B"/>
    <w:rsid w:val="76F740C0"/>
    <w:rsid w:val="77D034EC"/>
    <w:rsid w:val="7ABD8DF1"/>
    <w:rsid w:val="7B572DF5"/>
    <w:rsid w:val="7B8CCAB0"/>
    <w:rsid w:val="7C14BB03"/>
    <w:rsid w:val="7D439583"/>
    <w:rsid w:val="7D581BFA"/>
    <w:rsid w:val="7DD92CD3"/>
    <w:rsid w:val="7FBCE248"/>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45201"/>
  <w15:chartTrackingRefBased/>
  <w15:docId w15:val="{64B069A5-BB4D-4380-B314-AF457828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43B"/>
    <w:pPr>
      <w:spacing w:after="0" w:line="240" w:lineRule="auto"/>
      <w:jc w:val="both"/>
    </w:pPr>
    <w:rPr>
      <w:rFonts w:ascii="Book Antiqua" w:hAnsi="Book Antiqua"/>
    </w:rPr>
  </w:style>
  <w:style w:type="paragraph" w:styleId="Ttulo1">
    <w:name w:val="heading 1"/>
    <w:basedOn w:val="Normal"/>
    <w:next w:val="Normal"/>
    <w:link w:val="Ttulo1Car"/>
    <w:autoRedefine/>
    <w:uiPriority w:val="9"/>
    <w:qFormat/>
    <w:rsid w:val="00031C8C"/>
    <w:pPr>
      <w:keepNext/>
      <w:widowControl w:val="0"/>
      <w:numPr>
        <w:numId w:val="2"/>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autoSpaceDN w:val="0"/>
      <w:adjustRightInd w:val="0"/>
      <w:outlineLvl w:val="0"/>
    </w:pPr>
    <w:rPr>
      <w:rFonts w:eastAsiaTheme="majorEastAsia" w:cstheme="majorBidi"/>
      <w:b/>
      <w:sz w:val="24"/>
      <w:szCs w:val="24"/>
      <w:lang w:val="es-ES" w:eastAsia="es-ES"/>
    </w:rPr>
  </w:style>
  <w:style w:type="paragraph" w:styleId="Ttulo2">
    <w:name w:val="heading 2"/>
    <w:basedOn w:val="Ttulo1"/>
    <w:next w:val="Normal"/>
    <w:link w:val="Ttulo2Car"/>
    <w:autoRedefine/>
    <w:uiPriority w:val="9"/>
    <w:qFormat/>
    <w:rsid w:val="00A325D7"/>
    <w:pPr>
      <w:numPr>
        <w:ilvl w:val="1"/>
      </w:numPr>
      <w:pBdr>
        <w:top w:val="none" w:sz="0" w:space="0" w:color="auto"/>
        <w:left w:val="none" w:sz="0" w:space="0" w:color="auto"/>
        <w:bottom w:val="none" w:sz="0" w:space="0" w:color="auto"/>
        <w:right w:val="none" w:sz="0" w:space="0" w:color="auto"/>
      </w:pBdr>
      <w:shd w:val="clear" w:color="auto" w:fill="auto"/>
      <w:ind w:left="578" w:hanging="578"/>
      <w:outlineLvl w:val="1"/>
    </w:pPr>
  </w:style>
  <w:style w:type="paragraph" w:styleId="Ttulo3">
    <w:name w:val="heading 3"/>
    <w:basedOn w:val="Normal"/>
    <w:next w:val="Normal"/>
    <w:link w:val="Ttulo3Car"/>
    <w:autoRedefine/>
    <w:uiPriority w:val="9"/>
    <w:qFormat/>
    <w:rsid w:val="00271455"/>
    <w:pPr>
      <w:keepNext/>
      <w:widowControl w:val="0"/>
      <w:numPr>
        <w:ilvl w:val="2"/>
        <w:numId w:val="2"/>
      </w:numPr>
      <w:spacing w:before="120" w:after="60"/>
      <w:ind w:left="720"/>
      <w:outlineLvl w:val="2"/>
    </w:pPr>
    <w:rPr>
      <w:rFonts w:eastAsia="Times New Roman" w:cs="Times New Roman"/>
      <w:b/>
      <w:bCs/>
      <w:szCs w:val="26"/>
      <w:lang w:val="es-ES_tradnl"/>
    </w:rPr>
  </w:style>
  <w:style w:type="paragraph" w:styleId="Ttulo4">
    <w:name w:val="heading 4"/>
    <w:basedOn w:val="Normal"/>
    <w:next w:val="Normal"/>
    <w:link w:val="Ttulo4Car"/>
    <w:autoRedefine/>
    <w:qFormat/>
    <w:rsid w:val="00F42FCC"/>
    <w:pPr>
      <w:keepNext/>
      <w:widowControl w:val="0"/>
      <w:numPr>
        <w:ilvl w:val="3"/>
        <w:numId w:val="2"/>
      </w:numPr>
      <w:spacing w:before="120"/>
      <w:outlineLvl w:val="3"/>
    </w:pPr>
    <w:rPr>
      <w:rFonts w:eastAsia="Times New Roman" w:cs="Times New Roman"/>
      <w:b/>
      <w:bCs/>
      <w:szCs w:val="28"/>
    </w:rPr>
  </w:style>
  <w:style w:type="paragraph" w:styleId="Ttulo5">
    <w:name w:val="heading 5"/>
    <w:basedOn w:val="Normal"/>
    <w:next w:val="Normal"/>
    <w:link w:val="Ttulo5Car"/>
    <w:autoRedefine/>
    <w:qFormat/>
    <w:rsid w:val="00981CFE"/>
    <w:pPr>
      <w:widowControl w:val="0"/>
      <w:numPr>
        <w:ilvl w:val="4"/>
        <w:numId w:val="2"/>
      </w:numPr>
      <w:spacing w:before="240" w:after="60"/>
      <w:outlineLvl w:val="4"/>
    </w:pPr>
    <w:rPr>
      <w:rFonts w:eastAsia="Times New Roman" w:cs="Times New Roman"/>
      <w:b/>
      <w:bCs/>
      <w:i/>
      <w:iCs/>
      <w:szCs w:val="26"/>
    </w:rPr>
  </w:style>
  <w:style w:type="paragraph" w:styleId="Ttulo6">
    <w:name w:val="heading 6"/>
    <w:basedOn w:val="Normal"/>
    <w:next w:val="Normal"/>
    <w:link w:val="Ttulo6Car"/>
    <w:autoRedefine/>
    <w:qFormat/>
    <w:rsid w:val="00981CFE"/>
    <w:pPr>
      <w:widowControl w:val="0"/>
      <w:numPr>
        <w:ilvl w:val="5"/>
        <w:numId w:val="2"/>
      </w:numPr>
      <w:spacing w:before="240" w:after="60"/>
      <w:outlineLvl w:val="5"/>
    </w:pPr>
    <w:rPr>
      <w:rFonts w:eastAsia="Times New Roman" w:cs="Times New Roman"/>
      <w:b/>
      <w:bCs/>
    </w:rPr>
  </w:style>
  <w:style w:type="paragraph" w:styleId="Ttulo7">
    <w:name w:val="heading 7"/>
    <w:basedOn w:val="Normal"/>
    <w:next w:val="Normal"/>
    <w:link w:val="Ttulo7Car"/>
    <w:autoRedefine/>
    <w:qFormat/>
    <w:rsid w:val="00981CFE"/>
    <w:pPr>
      <w:widowControl w:val="0"/>
      <w:numPr>
        <w:ilvl w:val="6"/>
        <w:numId w:val="2"/>
      </w:numPr>
      <w:spacing w:before="240" w:after="60"/>
      <w:outlineLvl w:val="6"/>
    </w:pPr>
    <w:rPr>
      <w:rFonts w:eastAsia="Times New Roman" w:cs="Times New Roman"/>
      <w:szCs w:val="20"/>
    </w:rPr>
  </w:style>
  <w:style w:type="paragraph" w:styleId="Ttulo8">
    <w:name w:val="heading 8"/>
    <w:basedOn w:val="Normal"/>
    <w:next w:val="Normal"/>
    <w:link w:val="Ttulo8Car"/>
    <w:autoRedefine/>
    <w:qFormat/>
    <w:rsid w:val="00981CFE"/>
    <w:pPr>
      <w:widowControl w:val="0"/>
      <w:numPr>
        <w:ilvl w:val="7"/>
        <w:numId w:val="2"/>
      </w:numPr>
      <w:spacing w:before="240" w:after="60"/>
      <w:outlineLvl w:val="7"/>
    </w:pPr>
    <w:rPr>
      <w:rFonts w:eastAsia="Times New Roman" w:cs="Times New Roman"/>
      <w:i/>
      <w:iCs/>
      <w:szCs w:val="20"/>
    </w:rPr>
  </w:style>
  <w:style w:type="paragraph" w:styleId="Ttulo9">
    <w:name w:val="heading 9"/>
    <w:basedOn w:val="Normal"/>
    <w:next w:val="Normal"/>
    <w:link w:val="Ttulo9Car"/>
    <w:qFormat/>
    <w:rsid w:val="00AF7D2D"/>
    <w:pPr>
      <w:widowControl w:val="0"/>
      <w:numPr>
        <w:ilvl w:val="8"/>
        <w:numId w:val="1"/>
      </w:numPr>
      <w:spacing w:before="240" w:after="60"/>
      <w:ind w:left="1584" w:hanging="1584"/>
      <w:outlineLvl w:val="8"/>
    </w:pPr>
    <w:rPr>
      <w:rFonts w:eastAsia="Times New Roman" w:cs="Aria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4226E"/>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422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226E"/>
    <w:rPr>
      <w:rFonts w:ascii="Segoe UI" w:hAnsi="Segoe UI" w:cs="Segoe UI"/>
      <w:sz w:val="18"/>
      <w:szCs w:val="18"/>
    </w:rPr>
  </w:style>
  <w:style w:type="paragraph" w:styleId="Encabezado">
    <w:name w:val="header"/>
    <w:aliases w:val="encabezado"/>
    <w:basedOn w:val="Normal"/>
    <w:link w:val="EncabezadoCar"/>
    <w:unhideWhenUsed/>
    <w:rsid w:val="0094226E"/>
    <w:pPr>
      <w:tabs>
        <w:tab w:val="center" w:pos="4419"/>
        <w:tab w:val="right" w:pos="8838"/>
      </w:tabs>
    </w:pPr>
  </w:style>
  <w:style w:type="character" w:customStyle="1" w:styleId="EncabezadoCar">
    <w:name w:val="Encabezado Car"/>
    <w:aliases w:val="encabezado Car"/>
    <w:basedOn w:val="Fuentedeprrafopredeter"/>
    <w:link w:val="Encabezado"/>
    <w:rsid w:val="0094226E"/>
  </w:style>
  <w:style w:type="paragraph" w:styleId="Piedepgina">
    <w:name w:val="footer"/>
    <w:basedOn w:val="Normal"/>
    <w:link w:val="PiedepginaCar"/>
    <w:uiPriority w:val="99"/>
    <w:unhideWhenUsed/>
    <w:rsid w:val="0094226E"/>
    <w:pPr>
      <w:tabs>
        <w:tab w:val="center" w:pos="4419"/>
        <w:tab w:val="right" w:pos="8838"/>
      </w:tabs>
    </w:pPr>
  </w:style>
  <w:style w:type="character" w:customStyle="1" w:styleId="PiedepginaCar">
    <w:name w:val="Pie de página Car"/>
    <w:basedOn w:val="Fuentedeprrafopredeter"/>
    <w:link w:val="Piedepgina"/>
    <w:uiPriority w:val="99"/>
    <w:rsid w:val="0094226E"/>
  </w:style>
  <w:style w:type="character" w:customStyle="1" w:styleId="Ttulo1Car">
    <w:name w:val="Título 1 Car"/>
    <w:basedOn w:val="Fuentedeprrafopredeter"/>
    <w:link w:val="Ttulo1"/>
    <w:uiPriority w:val="9"/>
    <w:rsid w:val="00031C8C"/>
    <w:rPr>
      <w:rFonts w:ascii="Book Antiqua" w:eastAsiaTheme="majorEastAsia" w:hAnsi="Book Antiqua" w:cstheme="majorBidi"/>
      <w:b/>
      <w:sz w:val="24"/>
      <w:szCs w:val="24"/>
      <w:shd w:val="clear" w:color="auto" w:fill="B8CCE4" w:themeFill="accent1" w:themeFillTint="66"/>
      <w:lang w:val="es-ES" w:eastAsia="es-ES"/>
    </w:rPr>
  </w:style>
  <w:style w:type="paragraph" w:styleId="Prrafodelista">
    <w:name w:val="List Paragraph"/>
    <w:basedOn w:val="Normal"/>
    <w:uiPriority w:val="34"/>
    <w:qFormat/>
    <w:rsid w:val="00A8182B"/>
    <w:pPr>
      <w:ind w:left="720"/>
      <w:contextualSpacing/>
    </w:pPr>
    <w:rPr>
      <w:szCs w:val="24"/>
      <w:lang w:eastAsia="es-CR"/>
    </w:rPr>
  </w:style>
  <w:style w:type="paragraph" w:styleId="Textonotapie">
    <w:name w:val="footnote text"/>
    <w:basedOn w:val="Normal"/>
    <w:link w:val="TextonotapieCar"/>
    <w:rsid w:val="00E453B1"/>
    <w:pPr>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453B1"/>
    <w:rPr>
      <w:rFonts w:ascii="Times New Roman" w:eastAsia="Times New Roman" w:hAnsi="Times New Roman" w:cs="Times New Roman"/>
      <w:sz w:val="20"/>
      <w:szCs w:val="20"/>
      <w:lang w:val="es-ES" w:eastAsia="es-ES"/>
    </w:rPr>
  </w:style>
  <w:style w:type="character" w:styleId="Refdenotaalpie">
    <w:name w:val="footnote reference"/>
    <w:rsid w:val="00E453B1"/>
    <w:rPr>
      <w:vertAlign w:val="superscript"/>
    </w:rPr>
  </w:style>
  <w:style w:type="paragraph" w:styleId="Descripcin">
    <w:name w:val="caption"/>
    <w:aliases w:val="Epígrafe,Epígrafe2,Descripción1"/>
    <w:basedOn w:val="Normal"/>
    <w:next w:val="Normal"/>
    <w:autoRedefine/>
    <w:uiPriority w:val="35"/>
    <w:qFormat/>
    <w:rsid w:val="0065272C"/>
    <w:pPr>
      <w:keepNext/>
      <w:numPr>
        <w:ilvl w:val="12"/>
      </w:numPr>
      <w:jc w:val="center"/>
    </w:pPr>
    <w:rPr>
      <w:b/>
      <w:bCs/>
      <w:color w:val="1F497D"/>
      <w:szCs w:val="24"/>
      <w:lang w:val="es-ES" w:eastAsia="es-ES"/>
    </w:rPr>
  </w:style>
  <w:style w:type="paragraph" w:customStyle="1" w:styleId="Fuente">
    <w:name w:val="Fuente"/>
    <w:basedOn w:val="Normal"/>
    <w:link w:val="FuenteCar"/>
    <w:rsid w:val="00E453B1"/>
    <w:pPr>
      <w:jc w:val="center"/>
    </w:pPr>
    <w:rPr>
      <w:b/>
      <w:i/>
      <w:sz w:val="20"/>
    </w:rPr>
  </w:style>
  <w:style w:type="character" w:customStyle="1" w:styleId="Ttulo2Car">
    <w:name w:val="Título 2 Car"/>
    <w:basedOn w:val="Fuentedeprrafopredeter"/>
    <w:link w:val="Ttulo2"/>
    <w:uiPriority w:val="9"/>
    <w:rsid w:val="00041058"/>
    <w:rPr>
      <w:rFonts w:ascii="Book Antiqua" w:eastAsiaTheme="majorEastAsia" w:hAnsi="Book Antiqua" w:cstheme="majorBidi"/>
      <w:b/>
      <w:sz w:val="24"/>
      <w:szCs w:val="24"/>
      <w:lang w:val="es-ES" w:eastAsia="es-ES"/>
    </w:rPr>
  </w:style>
  <w:style w:type="character" w:customStyle="1" w:styleId="FuenteCar">
    <w:name w:val="Fuente Car"/>
    <w:basedOn w:val="Fuentedeprrafopredeter"/>
    <w:link w:val="Fuente"/>
    <w:rsid w:val="00E453B1"/>
    <w:rPr>
      <w:rFonts w:ascii="Book Antiqua" w:hAnsi="Book Antiqua"/>
      <w:b/>
      <w:i/>
      <w:sz w:val="20"/>
    </w:rPr>
  </w:style>
  <w:style w:type="character" w:styleId="Hipervnculo">
    <w:name w:val="Hyperlink"/>
    <w:basedOn w:val="Fuentedeprrafopredeter"/>
    <w:uiPriority w:val="99"/>
    <w:unhideWhenUsed/>
    <w:rsid w:val="00F75501"/>
    <w:rPr>
      <w:color w:val="0000FF" w:themeColor="hyperlink"/>
      <w:u w:val="single"/>
    </w:rPr>
  </w:style>
  <w:style w:type="character" w:styleId="Mencinsinresolver">
    <w:name w:val="Unresolved Mention"/>
    <w:basedOn w:val="Fuentedeprrafopredeter"/>
    <w:uiPriority w:val="99"/>
    <w:unhideWhenUsed/>
    <w:rsid w:val="00F75501"/>
    <w:rPr>
      <w:color w:val="605E5C"/>
      <w:shd w:val="clear" w:color="auto" w:fill="E1DFDD"/>
    </w:rPr>
  </w:style>
  <w:style w:type="paragraph" w:styleId="NormalWeb">
    <w:name w:val="Normal (Web)"/>
    <w:basedOn w:val="Normal"/>
    <w:link w:val="NormalWebCar"/>
    <w:uiPriority w:val="99"/>
    <w:qFormat/>
    <w:rsid w:val="004E67D7"/>
    <w:pPr>
      <w:widowControl w:val="0"/>
      <w:autoSpaceDE w:val="0"/>
      <w:autoSpaceDN w:val="0"/>
      <w:adjustRightInd w:val="0"/>
      <w:jc w:val="left"/>
    </w:pPr>
    <w:rPr>
      <w:rFonts w:ascii="Arial Unicode MS" w:eastAsia="Arial Unicode MS" w:cs="Arial Unicode MS"/>
      <w:color w:val="000000"/>
      <w:szCs w:val="24"/>
      <w:u w:color="000000"/>
      <w:lang w:val="es-ES" w:eastAsia="es-ES"/>
    </w:rPr>
  </w:style>
  <w:style w:type="paragraph" w:customStyle="1" w:styleId="Prrafodelista1">
    <w:name w:val="Párrafo de lista1"/>
    <w:basedOn w:val="Normal"/>
    <w:uiPriority w:val="34"/>
    <w:qFormat/>
    <w:rsid w:val="00AF7D2D"/>
    <w:pPr>
      <w:spacing w:after="200"/>
      <w:ind w:left="720"/>
      <w:contextualSpacing/>
    </w:pPr>
    <w:rPr>
      <w:rFonts w:eastAsia="Calibri" w:cs="Times New Roman"/>
      <w:sz w:val="24"/>
    </w:rPr>
  </w:style>
  <w:style w:type="paragraph" w:customStyle="1" w:styleId="Epgrafe1">
    <w:name w:val="Epígrafe1"/>
    <w:basedOn w:val="Normal"/>
    <w:next w:val="Normal"/>
    <w:uiPriority w:val="35"/>
    <w:qFormat/>
    <w:rsid w:val="00AF7D2D"/>
    <w:pPr>
      <w:numPr>
        <w:ilvl w:val="12"/>
      </w:numPr>
      <w:spacing w:line="276" w:lineRule="auto"/>
      <w:jc w:val="center"/>
    </w:pPr>
    <w:rPr>
      <w:rFonts w:eastAsia="Times New Roman" w:cs="Times New Roman"/>
      <w:b/>
      <w:bCs/>
      <w:color w:val="1F497D"/>
      <w:szCs w:val="24"/>
      <w:lang w:val="es-ES" w:eastAsia="es-ES"/>
    </w:rPr>
  </w:style>
  <w:style w:type="character" w:customStyle="1" w:styleId="Ttulo3Car">
    <w:name w:val="Título 3 Car"/>
    <w:basedOn w:val="Fuentedeprrafopredeter"/>
    <w:link w:val="Ttulo3"/>
    <w:uiPriority w:val="9"/>
    <w:rsid w:val="00817985"/>
    <w:rPr>
      <w:rFonts w:ascii="Book Antiqua" w:eastAsia="Times New Roman" w:hAnsi="Book Antiqua" w:cs="Times New Roman"/>
      <w:b/>
      <w:bCs/>
      <w:szCs w:val="26"/>
      <w:lang w:val="es-ES_tradnl"/>
    </w:rPr>
  </w:style>
  <w:style w:type="character" w:customStyle="1" w:styleId="Ttulo4Car">
    <w:name w:val="Título 4 Car"/>
    <w:basedOn w:val="Fuentedeprrafopredeter"/>
    <w:link w:val="Ttulo4"/>
    <w:rsid w:val="00981CFE"/>
    <w:rPr>
      <w:rFonts w:ascii="Book Antiqua" w:eastAsia="Times New Roman" w:hAnsi="Book Antiqua" w:cs="Times New Roman"/>
      <w:b/>
      <w:bCs/>
      <w:szCs w:val="28"/>
    </w:rPr>
  </w:style>
  <w:style w:type="character" w:customStyle="1" w:styleId="Ttulo5Car">
    <w:name w:val="Título 5 Car"/>
    <w:basedOn w:val="Fuentedeprrafopredeter"/>
    <w:link w:val="Ttulo5"/>
    <w:rsid w:val="00981CFE"/>
    <w:rPr>
      <w:rFonts w:ascii="Book Antiqua" w:eastAsia="Times New Roman" w:hAnsi="Book Antiqua" w:cs="Times New Roman"/>
      <w:b/>
      <w:bCs/>
      <w:i/>
      <w:iCs/>
      <w:szCs w:val="26"/>
    </w:rPr>
  </w:style>
  <w:style w:type="character" w:customStyle="1" w:styleId="Ttulo6Car">
    <w:name w:val="Título 6 Car"/>
    <w:basedOn w:val="Fuentedeprrafopredeter"/>
    <w:link w:val="Ttulo6"/>
    <w:rsid w:val="00981CFE"/>
    <w:rPr>
      <w:rFonts w:ascii="Book Antiqua" w:eastAsia="Times New Roman" w:hAnsi="Book Antiqua" w:cs="Times New Roman"/>
      <w:b/>
      <w:bCs/>
    </w:rPr>
  </w:style>
  <w:style w:type="character" w:customStyle="1" w:styleId="Ttulo7Car">
    <w:name w:val="Título 7 Car"/>
    <w:basedOn w:val="Fuentedeprrafopredeter"/>
    <w:link w:val="Ttulo7"/>
    <w:rsid w:val="00981CFE"/>
    <w:rPr>
      <w:rFonts w:ascii="Book Antiqua" w:eastAsia="Times New Roman" w:hAnsi="Book Antiqua" w:cs="Times New Roman"/>
      <w:szCs w:val="20"/>
    </w:rPr>
  </w:style>
  <w:style w:type="character" w:customStyle="1" w:styleId="Ttulo8Car">
    <w:name w:val="Título 8 Car"/>
    <w:basedOn w:val="Fuentedeprrafopredeter"/>
    <w:link w:val="Ttulo8"/>
    <w:rsid w:val="00981CFE"/>
    <w:rPr>
      <w:rFonts w:ascii="Book Antiqua" w:eastAsia="Times New Roman" w:hAnsi="Book Antiqua" w:cs="Times New Roman"/>
      <w:i/>
      <w:iCs/>
      <w:szCs w:val="20"/>
    </w:rPr>
  </w:style>
  <w:style w:type="character" w:customStyle="1" w:styleId="Ttulo9Car">
    <w:name w:val="Título 9 Car"/>
    <w:basedOn w:val="Fuentedeprrafopredeter"/>
    <w:link w:val="Ttulo9"/>
    <w:rsid w:val="00AF7D2D"/>
    <w:rPr>
      <w:rFonts w:ascii="Book Antiqua" w:eastAsia="Times New Roman" w:hAnsi="Book Antiqua" w:cs="Arial"/>
      <w:lang w:val="en-US"/>
    </w:rPr>
  </w:style>
  <w:style w:type="paragraph" w:customStyle="1" w:styleId="Fuentes">
    <w:name w:val="Fuentes"/>
    <w:basedOn w:val="Fuente"/>
    <w:link w:val="FuentesCar"/>
    <w:autoRedefine/>
    <w:qFormat/>
    <w:rsid w:val="001C601C"/>
    <w:pPr>
      <w:jc w:val="both"/>
    </w:pPr>
    <w:rPr>
      <w:b w:val="0"/>
      <w:bCs/>
    </w:rPr>
  </w:style>
  <w:style w:type="character" w:customStyle="1" w:styleId="FuentesCar">
    <w:name w:val="Fuentes Car"/>
    <w:basedOn w:val="FuenteCar"/>
    <w:link w:val="Fuentes"/>
    <w:rsid w:val="00C21E61"/>
    <w:rPr>
      <w:rFonts w:ascii="Book Antiqua" w:hAnsi="Book Antiqua"/>
      <w:b w:val="0"/>
      <w:bCs/>
      <w:i/>
      <w:sz w:val="20"/>
    </w:rPr>
  </w:style>
  <w:style w:type="character" w:styleId="Hipervnculovisitado">
    <w:name w:val="FollowedHyperlink"/>
    <w:basedOn w:val="Fuentedeprrafopredeter"/>
    <w:uiPriority w:val="99"/>
    <w:semiHidden/>
    <w:unhideWhenUsed/>
    <w:rsid w:val="004307F5"/>
    <w:rPr>
      <w:color w:val="800080" w:themeColor="followedHyperlink"/>
      <w:u w:val="single"/>
    </w:rPr>
  </w:style>
  <w:style w:type="character" w:styleId="Refdecomentario">
    <w:name w:val="annotation reference"/>
    <w:rsid w:val="00240F93"/>
    <w:rPr>
      <w:sz w:val="16"/>
      <w:szCs w:val="16"/>
    </w:rPr>
  </w:style>
  <w:style w:type="paragraph" w:styleId="Textocomentario">
    <w:name w:val="annotation text"/>
    <w:basedOn w:val="Normal"/>
    <w:link w:val="TextocomentarioCar"/>
    <w:rsid w:val="00240F93"/>
    <w:pPr>
      <w:spacing w:after="120"/>
    </w:pPr>
    <w:rPr>
      <w:rFonts w:eastAsia="Times New Roman" w:cs="Times New Roman"/>
      <w:sz w:val="20"/>
      <w:szCs w:val="20"/>
      <w:lang w:val="es-ES" w:eastAsia="es-ES"/>
    </w:rPr>
  </w:style>
  <w:style w:type="character" w:customStyle="1" w:styleId="TextocomentarioCar">
    <w:name w:val="Texto comentario Car"/>
    <w:basedOn w:val="Fuentedeprrafopredeter"/>
    <w:link w:val="Textocomentario"/>
    <w:rsid w:val="00240F93"/>
    <w:rPr>
      <w:rFonts w:ascii="Arial" w:eastAsia="Times New Roman" w:hAnsi="Arial" w:cs="Times New Roman"/>
      <w:sz w:val="20"/>
      <w:szCs w:val="20"/>
      <w:lang w:val="es-ES" w:eastAsia="es-ES"/>
    </w:rPr>
  </w:style>
  <w:style w:type="paragraph" w:styleId="Ttulo">
    <w:name w:val="Title"/>
    <w:basedOn w:val="Normal"/>
    <w:link w:val="TtuloCar"/>
    <w:uiPriority w:val="1"/>
    <w:qFormat/>
    <w:rsid w:val="00160910"/>
    <w:pPr>
      <w:spacing w:before="120" w:after="120" w:line="264" w:lineRule="auto"/>
      <w:jc w:val="center"/>
    </w:pPr>
    <w:rPr>
      <w:rFonts w:eastAsiaTheme="majorEastAsia" w:cstheme="majorBidi"/>
      <w:b/>
      <w:color w:val="244061" w:themeColor="accent1" w:themeShade="80"/>
      <w:spacing w:val="10"/>
      <w:sz w:val="24"/>
      <w:szCs w:val="52"/>
      <w:lang w:val="es-ES" w:eastAsia="ja-JP"/>
    </w:rPr>
  </w:style>
  <w:style w:type="character" w:customStyle="1" w:styleId="TtuloCar">
    <w:name w:val="Título Car"/>
    <w:basedOn w:val="Fuentedeprrafopredeter"/>
    <w:link w:val="Ttulo"/>
    <w:uiPriority w:val="1"/>
    <w:rsid w:val="00160910"/>
    <w:rPr>
      <w:rFonts w:ascii="Book Antiqua" w:eastAsiaTheme="majorEastAsia" w:hAnsi="Book Antiqua" w:cstheme="majorBidi"/>
      <w:b/>
      <w:color w:val="244061" w:themeColor="accent1" w:themeShade="80"/>
      <w:spacing w:val="10"/>
      <w:sz w:val="24"/>
      <w:szCs w:val="52"/>
      <w:lang w:val="es-ES" w:eastAsia="ja-JP"/>
    </w:rPr>
  </w:style>
  <w:style w:type="paragraph" w:customStyle="1" w:styleId="Default">
    <w:name w:val="Default"/>
    <w:rsid w:val="007A290C"/>
    <w:pPr>
      <w:autoSpaceDE w:val="0"/>
      <w:autoSpaceDN w:val="0"/>
      <w:adjustRightInd w:val="0"/>
      <w:spacing w:after="0" w:line="240" w:lineRule="auto"/>
    </w:pPr>
    <w:rPr>
      <w:rFonts w:ascii="Book Antiqua" w:hAnsi="Book Antiqua" w:cs="Book Antiqua"/>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B73051"/>
    <w:pPr>
      <w:spacing w:after="160"/>
      <w:jc w:val="left"/>
    </w:pPr>
    <w:rPr>
      <w:rFonts w:asciiTheme="minorHAnsi" w:eastAsiaTheme="minorHAnsi" w:hAnsiTheme="minorHAnsi" w:cstheme="minorBidi"/>
      <w:b/>
      <w:bCs/>
      <w:lang w:val="es-CR" w:eastAsia="en-US"/>
    </w:rPr>
  </w:style>
  <w:style w:type="character" w:customStyle="1" w:styleId="AsuntodelcomentarioCar">
    <w:name w:val="Asunto del comentario Car"/>
    <w:basedOn w:val="TextocomentarioCar"/>
    <w:link w:val="Asuntodelcomentario"/>
    <w:uiPriority w:val="99"/>
    <w:semiHidden/>
    <w:rsid w:val="00B73051"/>
    <w:rPr>
      <w:rFonts w:ascii="Arial" w:eastAsia="Times New Roman" w:hAnsi="Arial" w:cs="Times New Roman"/>
      <w:b/>
      <w:bCs/>
      <w:sz w:val="20"/>
      <w:szCs w:val="20"/>
      <w:lang w:val="es-ES" w:eastAsia="es-ES"/>
    </w:rPr>
  </w:style>
  <w:style w:type="paragraph" w:customStyle="1" w:styleId="Trabajo2">
    <w:name w:val="Trabajo2"/>
    <w:rsid w:val="00B73051"/>
    <w:pPr>
      <w:suppressAutoHyphens/>
      <w:spacing w:after="0" w:line="360" w:lineRule="auto"/>
      <w:jc w:val="both"/>
    </w:pPr>
    <w:rPr>
      <w:rFonts w:ascii="Arial" w:eastAsia="Times New Roman" w:hAnsi="Arial" w:cs="Arial"/>
      <w:sz w:val="20"/>
      <w:szCs w:val="20"/>
      <w:lang w:val="es-ES" w:eastAsia="ar-SA"/>
    </w:rPr>
  </w:style>
  <w:style w:type="paragraph" w:styleId="Revisin">
    <w:name w:val="Revision"/>
    <w:hidden/>
    <w:uiPriority w:val="99"/>
    <w:semiHidden/>
    <w:rsid w:val="00886CFB"/>
    <w:pPr>
      <w:spacing w:after="0" w:line="240" w:lineRule="auto"/>
    </w:pPr>
    <w:rPr>
      <w:rFonts w:ascii="Book Antiqua" w:hAnsi="Book Antiqua"/>
    </w:rPr>
  </w:style>
  <w:style w:type="table" w:customStyle="1" w:styleId="Tablaconcuadrcula1">
    <w:name w:val="Tabla con cuadrícula1"/>
    <w:basedOn w:val="Tablanormal"/>
    <w:next w:val="Tablaconcuadrcula"/>
    <w:uiPriority w:val="39"/>
    <w:rsid w:val="00CB0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BA6036"/>
  </w:style>
  <w:style w:type="table" w:customStyle="1" w:styleId="Tablaconcuadrcula2">
    <w:name w:val="Tabla con cuadrícula2"/>
    <w:basedOn w:val="Tablanormal"/>
    <w:next w:val="Tablaconcuadrcula"/>
    <w:uiPriority w:val="39"/>
    <w:rsid w:val="00BA6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C49BA"/>
    <w:pPr>
      <w:spacing w:before="100" w:beforeAutospacing="1" w:after="100" w:afterAutospacing="1"/>
      <w:jc w:val="left"/>
    </w:pPr>
    <w:rPr>
      <w:rFonts w:ascii="Times New Roman" w:eastAsia="Times New Roman" w:hAnsi="Times New Roman" w:cs="Times New Roman"/>
      <w:sz w:val="24"/>
      <w:szCs w:val="24"/>
      <w:lang w:val="es-CL" w:eastAsia="es-CL"/>
    </w:rPr>
  </w:style>
  <w:style w:type="character" w:customStyle="1" w:styleId="normaltextrun">
    <w:name w:val="normaltextrun"/>
    <w:basedOn w:val="Fuentedeprrafopredeter"/>
    <w:rsid w:val="002C49BA"/>
  </w:style>
  <w:style w:type="character" w:customStyle="1" w:styleId="NormalWebCar">
    <w:name w:val="Normal (Web) Car"/>
    <w:link w:val="NormalWeb"/>
    <w:uiPriority w:val="99"/>
    <w:locked/>
    <w:rsid w:val="00AD7DD5"/>
    <w:rPr>
      <w:rFonts w:ascii="Arial Unicode MS" w:eastAsia="Arial Unicode MS" w:hAnsi="Book Antiqua" w:cs="Arial Unicode MS"/>
      <w:color w:val="000000"/>
      <w:szCs w:val="24"/>
      <w:u w:color="000000"/>
      <w:lang w:val="es-ES" w:eastAsia="es-ES"/>
    </w:rPr>
  </w:style>
  <w:style w:type="character" w:styleId="Mencionar">
    <w:name w:val="Mention"/>
    <w:basedOn w:val="Fuentedeprrafopredeter"/>
    <w:uiPriority w:val="99"/>
    <w:unhideWhenUsed/>
    <w:rsid w:val="000410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326">
      <w:bodyDiv w:val="1"/>
      <w:marLeft w:val="0"/>
      <w:marRight w:val="0"/>
      <w:marTop w:val="0"/>
      <w:marBottom w:val="0"/>
      <w:divBdr>
        <w:top w:val="none" w:sz="0" w:space="0" w:color="auto"/>
        <w:left w:val="none" w:sz="0" w:space="0" w:color="auto"/>
        <w:bottom w:val="none" w:sz="0" w:space="0" w:color="auto"/>
        <w:right w:val="none" w:sz="0" w:space="0" w:color="auto"/>
      </w:divBdr>
    </w:div>
    <w:div w:id="12653443">
      <w:bodyDiv w:val="1"/>
      <w:marLeft w:val="0"/>
      <w:marRight w:val="0"/>
      <w:marTop w:val="0"/>
      <w:marBottom w:val="0"/>
      <w:divBdr>
        <w:top w:val="none" w:sz="0" w:space="0" w:color="auto"/>
        <w:left w:val="none" w:sz="0" w:space="0" w:color="auto"/>
        <w:bottom w:val="none" w:sz="0" w:space="0" w:color="auto"/>
        <w:right w:val="none" w:sz="0" w:space="0" w:color="auto"/>
      </w:divBdr>
    </w:div>
    <w:div w:id="22487098">
      <w:bodyDiv w:val="1"/>
      <w:marLeft w:val="0"/>
      <w:marRight w:val="0"/>
      <w:marTop w:val="0"/>
      <w:marBottom w:val="0"/>
      <w:divBdr>
        <w:top w:val="none" w:sz="0" w:space="0" w:color="auto"/>
        <w:left w:val="none" w:sz="0" w:space="0" w:color="auto"/>
        <w:bottom w:val="none" w:sz="0" w:space="0" w:color="auto"/>
        <w:right w:val="none" w:sz="0" w:space="0" w:color="auto"/>
      </w:divBdr>
    </w:div>
    <w:div w:id="22562386">
      <w:bodyDiv w:val="1"/>
      <w:marLeft w:val="0"/>
      <w:marRight w:val="0"/>
      <w:marTop w:val="0"/>
      <w:marBottom w:val="0"/>
      <w:divBdr>
        <w:top w:val="none" w:sz="0" w:space="0" w:color="auto"/>
        <w:left w:val="none" w:sz="0" w:space="0" w:color="auto"/>
        <w:bottom w:val="none" w:sz="0" w:space="0" w:color="auto"/>
        <w:right w:val="none" w:sz="0" w:space="0" w:color="auto"/>
      </w:divBdr>
    </w:div>
    <w:div w:id="29886666">
      <w:bodyDiv w:val="1"/>
      <w:marLeft w:val="0"/>
      <w:marRight w:val="0"/>
      <w:marTop w:val="0"/>
      <w:marBottom w:val="0"/>
      <w:divBdr>
        <w:top w:val="none" w:sz="0" w:space="0" w:color="auto"/>
        <w:left w:val="none" w:sz="0" w:space="0" w:color="auto"/>
        <w:bottom w:val="none" w:sz="0" w:space="0" w:color="auto"/>
        <w:right w:val="none" w:sz="0" w:space="0" w:color="auto"/>
      </w:divBdr>
    </w:div>
    <w:div w:id="37635394">
      <w:bodyDiv w:val="1"/>
      <w:marLeft w:val="0"/>
      <w:marRight w:val="0"/>
      <w:marTop w:val="0"/>
      <w:marBottom w:val="0"/>
      <w:divBdr>
        <w:top w:val="none" w:sz="0" w:space="0" w:color="auto"/>
        <w:left w:val="none" w:sz="0" w:space="0" w:color="auto"/>
        <w:bottom w:val="none" w:sz="0" w:space="0" w:color="auto"/>
        <w:right w:val="none" w:sz="0" w:space="0" w:color="auto"/>
      </w:divBdr>
    </w:div>
    <w:div w:id="45184033">
      <w:bodyDiv w:val="1"/>
      <w:marLeft w:val="0"/>
      <w:marRight w:val="0"/>
      <w:marTop w:val="0"/>
      <w:marBottom w:val="0"/>
      <w:divBdr>
        <w:top w:val="none" w:sz="0" w:space="0" w:color="auto"/>
        <w:left w:val="none" w:sz="0" w:space="0" w:color="auto"/>
        <w:bottom w:val="none" w:sz="0" w:space="0" w:color="auto"/>
        <w:right w:val="none" w:sz="0" w:space="0" w:color="auto"/>
      </w:divBdr>
    </w:div>
    <w:div w:id="56320278">
      <w:bodyDiv w:val="1"/>
      <w:marLeft w:val="0"/>
      <w:marRight w:val="0"/>
      <w:marTop w:val="0"/>
      <w:marBottom w:val="0"/>
      <w:divBdr>
        <w:top w:val="none" w:sz="0" w:space="0" w:color="auto"/>
        <w:left w:val="none" w:sz="0" w:space="0" w:color="auto"/>
        <w:bottom w:val="none" w:sz="0" w:space="0" w:color="auto"/>
        <w:right w:val="none" w:sz="0" w:space="0" w:color="auto"/>
      </w:divBdr>
    </w:div>
    <w:div w:id="104273700">
      <w:bodyDiv w:val="1"/>
      <w:marLeft w:val="0"/>
      <w:marRight w:val="0"/>
      <w:marTop w:val="0"/>
      <w:marBottom w:val="0"/>
      <w:divBdr>
        <w:top w:val="none" w:sz="0" w:space="0" w:color="auto"/>
        <w:left w:val="none" w:sz="0" w:space="0" w:color="auto"/>
        <w:bottom w:val="none" w:sz="0" w:space="0" w:color="auto"/>
        <w:right w:val="none" w:sz="0" w:space="0" w:color="auto"/>
      </w:divBdr>
    </w:div>
    <w:div w:id="111048892">
      <w:bodyDiv w:val="1"/>
      <w:marLeft w:val="0"/>
      <w:marRight w:val="0"/>
      <w:marTop w:val="0"/>
      <w:marBottom w:val="0"/>
      <w:divBdr>
        <w:top w:val="none" w:sz="0" w:space="0" w:color="auto"/>
        <w:left w:val="none" w:sz="0" w:space="0" w:color="auto"/>
        <w:bottom w:val="none" w:sz="0" w:space="0" w:color="auto"/>
        <w:right w:val="none" w:sz="0" w:space="0" w:color="auto"/>
      </w:divBdr>
    </w:div>
    <w:div w:id="111748484">
      <w:bodyDiv w:val="1"/>
      <w:marLeft w:val="0"/>
      <w:marRight w:val="0"/>
      <w:marTop w:val="0"/>
      <w:marBottom w:val="0"/>
      <w:divBdr>
        <w:top w:val="none" w:sz="0" w:space="0" w:color="auto"/>
        <w:left w:val="none" w:sz="0" w:space="0" w:color="auto"/>
        <w:bottom w:val="none" w:sz="0" w:space="0" w:color="auto"/>
        <w:right w:val="none" w:sz="0" w:space="0" w:color="auto"/>
      </w:divBdr>
    </w:div>
    <w:div w:id="144932511">
      <w:bodyDiv w:val="1"/>
      <w:marLeft w:val="0"/>
      <w:marRight w:val="0"/>
      <w:marTop w:val="0"/>
      <w:marBottom w:val="0"/>
      <w:divBdr>
        <w:top w:val="none" w:sz="0" w:space="0" w:color="auto"/>
        <w:left w:val="none" w:sz="0" w:space="0" w:color="auto"/>
        <w:bottom w:val="none" w:sz="0" w:space="0" w:color="auto"/>
        <w:right w:val="none" w:sz="0" w:space="0" w:color="auto"/>
      </w:divBdr>
    </w:div>
    <w:div w:id="164631339">
      <w:bodyDiv w:val="1"/>
      <w:marLeft w:val="0"/>
      <w:marRight w:val="0"/>
      <w:marTop w:val="0"/>
      <w:marBottom w:val="0"/>
      <w:divBdr>
        <w:top w:val="none" w:sz="0" w:space="0" w:color="auto"/>
        <w:left w:val="none" w:sz="0" w:space="0" w:color="auto"/>
        <w:bottom w:val="none" w:sz="0" w:space="0" w:color="auto"/>
        <w:right w:val="none" w:sz="0" w:space="0" w:color="auto"/>
      </w:divBdr>
    </w:div>
    <w:div w:id="173033606">
      <w:bodyDiv w:val="1"/>
      <w:marLeft w:val="0"/>
      <w:marRight w:val="0"/>
      <w:marTop w:val="0"/>
      <w:marBottom w:val="0"/>
      <w:divBdr>
        <w:top w:val="none" w:sz="0" w:space="0" w:color="auto"/>
        <w:left w:val="none" w:sz="0" w:space="0" w:color="auto"/>
        <w:bottom w:val="none" w:sz="0" w:space="0" w:color="auto"/>
        <w:right w:val="none" w:sz="0" w:space="0" w:color="auto"/>
      </w:divBdr>
    </w:div>
    <w:div w:id="187253911">
      <w:bodyDiv w:val="1"/>
      <w:marLeft w:val="0"/>
      <w:marRight w:val="0"/>
      <w:marTop w:val="0"/>
      <w:marBottom w:val="0"/>
      <w:divBdr>
        <w:top w:val="none" w:sz="0" w:space="0" w:color="auto"/>
        <w:left w:val="none" w:sz="0" w:space="0" w:color="auto"/>
        <w:bottom w:val="none" w:sz="0" w:space="0" w:color="auto"/>
        <w:right w:val="none" w:sz="0" w:space="0" w:color="auto"/>
      </w:divBdr>
    </w:div>
    <w:div w:id="203098274">
      <w:bodyDiv w:val="1"/>
      <w:marLeft w:val="0"/>
      <w:marRight w:val="0"/>
      <w:marTop w:val="0"/>
      <w:marBottom w:val="0"/>
      <w:divBdr>
        <w:top w:val="none" w:sz="0" w:space="0" w:color="auto"/>
        <w:left w:val="none" w:sz="0" w:space="0" w:color="auto"/>
        <w:bottom w:val="none" w:sz="0" w:space="0" w:color="auto"/>
        <w:right w:val="none" w:sz="0" w:space="0" w:color="auto"/>
      </w:divBdr>
    </w:div>
    <w:div w:id="210845930">
      <w:bodyDiv w:val="1"/>
      <w:marLeft w:val="0"/>
      <w:marRight w:val="0"/>
      <w:marTop w:val="0"/>
      <w:marBottom w:val="0"/>
      <w:divBdr>
        <w:top w:val="none" w:sz="0" w:space="0" w:color="auto"/>
        <w:left w:val="none" w:sz="0" w:space="0" w:color="auto"/>
        <w:bottom w:val="none" w:sz="0" w:space="0" w:color="auto"/>
        <w:right w:val="none" w:sz="0" w:space="0" w:color="auto"/>
      </w:divBdr>
    </w:div>
    <w:div w:id="219757852">
      <w:bodyDiv w:val="1"/>
      <w:marLeft w:val="0"/>
      <w:marRight w:val="0"/>
      <w:marTop w:val="0"/>
      <w:marBottom w:val="0"/>
      <w:divBdr>
        <w:top w:val="none" w:sz="0" w:space="0" w:color="auto"/>
        <w:left w:val="none" w:sz="0" w:space="0" w:color="auto"/>
        <w:bottom w:val="none" w:sz="0" w:space="0" w:color="auto"/>
        <w:right w:val="none" w:sz="0" w:space="0" w:color="auto"/>
      </w:divBdr>
    </w:div>
    <w:div w:id="222521381">
      <w:bodyDiv w:val="1"/>
      <w:marLeft w:val="0"/>
      <w:marRight w:val="0"/>
      <w:marTop w:val="0"/>
      <w:marBottom w:val="0"/>
      <w:divBdr>
        <w:top w:val="none" w:sz="0" w:space="0" w:color="auto"/>
        <w:left w:val="none" w:sz="0" w:space="0" w:color="auto"/>
        <w:bottom w:val="none" w:sz="0" w:space="0" w:color="auto"/>
        <w:right w:val="none" w:sz="0" w:space="0" w:color="auto"/>
      </w:divBdr>
    </w:div>
    <w:div w:id="227113315">
      <w:bodyDiv w:val="1"/>
      <w:marLeft w:val="0"/>
      <w:marRight w:val="0"/>
      <w:marTop w:val="0"/>
      <w:marBottom w:val="0"/>
      <w:divBdr>
        <w:top w:val="none" w:sz="0" w:space="0" w:color="auto"/>
        <w:left w:val="none" w:sz="0" w:space="0" w:color="auto"/>
        <w:bottom w:val="none" w:sz="0" w:space="0" w:color="auto"/>
        <w:right w:val="none" w:sz="0" w:space="0" w:color="auto"/>
      </w:divBdr>
    </w:div>
    <w:div w:id="233591093">
      <w:bodyDiv w:val="1"/>
      <w:marLeft w:val="0"/>
      <w:marRight w:val="0"/>
      <w:marTop w:val="0"/>
      <w:marBottom w:val="0"/>
      <w:divBdr>
        <w:top w:val="none" w:sz="0" w:space="0" w:color="auto"/>
        <w:left w:val="none" w:sz="0" w:space="0" w:color="auto"/>
        <w:bottom w:val="none" w:sz="0" w:space="0" w:color="auto"/>
        <w:right w:val="none" w:sz="0" w:space="0" w:color="auto"/>
      </w:divBdr>
      <w:divsChild>
        <w:div w:id="2132283740">
          <w:marLeft w:val="0"/>
          <w:marRight w:val="0"/>
          <w:marTop w:val="0"/>
          <w:marBottom w:val="0"/>
          <w:divBdr>
            <w:top w:val="none" w:sz="0" w:space="0" w:color="auto"/>
            <w:left w:val="none" w:sz="0" w:space="0" w:color="auto"/>
            <w:bottom w:val="none" w:sz="0" w:space="0" w:color="auto"/>
            <w:right w:val="none" w:sz="0" w:space="0" w:color="auto"/>
          </w:divBdr>
        </w:div>
      </w:divsChild>
    </w:div>
    <w:div w:id="256718029">
      <w:bodyDiv w:val="1"/>
      <w:marLeft w:val="0"/>
      <w:marRight w:val="0"/>
      <w:marTop w:val="0"/>
      <w:marBottom w:val="0"/>
      <w:divBdr>
        <w:top w:val="none" w:sz="0" w:space="0" w:color="auto"/>
        <w:left w:val="none" w:sz="0" w:space="0" w:color="auto"/>
        <w:bottom w:val="none" w:sz="0" w:space="0" w:color="auto"/>
        <w:right w:val="none" w:sz="0" w:space="0" w:color="auto"/>
      </w:divBdr>
    </w:div>
    <w:div w:id="257492233">
      <w:bodyDiv w:val="1"/>
      <w:marLeft w:val="0"/>
      <w:marRight w:val="0"/>
      <w:marTop w:val="0"/>
      <w:marBottom w:val="0"/>
      <w:divBdr>
        <w:top w:val="none" w:sz="0" w:space="0" w:color="auto"/>
        <w:left w:val="none" w:sz="0" w:space="0" w:color="auto"/>
        <w:bottom w:val="none" w:sz="0" w:space="0" w:color="auto"/>
        <w:right w:val="none" w:sz="0" w:space="0" w:color="auto"/>
      </w:divBdr>
      <w:divsChild>
        <w:div w:id="414327304">
          <w:marLeft w:val="0"/>
          <w:marRight w:val="0"/>
          <w:marTop w:val="0"/>
          <w:marBottom w:val="0"/>
          <w:divBdr>
            <w:top w:val="none" w:sz="0" w:space="0" w:color="auto"/>
            <w:left w:val="none" w:sz="0" w:space="0" w:color="auto"/>
            <w:bottom w:val="none" w:sz="0" w:space="0" w:color="auto"/>
            <w:right w:val="none" w:sz="0" w:space="0" w:color="auto"/>
          </w:divBdr>
        </w:div>
      </w:divsChild>
    </w:div>
    <w:div w:id="270556106">
      <w:bodyDiv w:val="1"/>
      <w:marLeft w:val="0"/>
      <w:marRight w:val="0"/>
      <w:marTop w:val="0"/>
      <w:marBottom w:val="0"/>
      <w:divBdr>
        <w:top w:val="none" w:sz="0" w:space="0" w:color="auto"/>
        <w:left w:val="none" w:sz="0" w:space="0" w:color="auto"/>
        <w:bottom w:val="none" w:sz="0" w:space="0" w:color="auto"/>
        <w:right w:val="none" w:sz="0" w:space="0" w:color="auto"/>
      </w:divBdr>
    </w:div>
    <w:div w:id="284506314">
      <w:bodyDiv w:val="1"/>
      <w:marLeft w:val="0"/>
      <w:marRight w:val="0"/>
      <w:marTop w:val="0"/>
      <w:marBottom w:val="0"/>
      <w:divBdr>
        <w:top w:val="none" w:sz="0" w:space="0" w:color="auto"/>
        <w:left w:val="none" w:sz="0" w:space="0" w:color="auto"/>
        <w:bottom w:val="none" w:sz="0" w:space="0" w:color="auto"/>
        <w:right w:val="none" w:sz="0" w:space="0" w:color="auto"/>
      </w:divBdr>
    </w:div>
    <w:div w:id="299262483">
      <w:bodyDiv w:val="1"/>
      <w:marLeft w:val="0"/>
      <w:marRight w:val="0"/>
      <w:marTop w:val="0"/>
      <w:marBottom w:val="0"/>
      <w:divBdr>
        <w:top w:val="none" w:sz="0" w:space="0" w:color="auto"/>
        <w:left w:val="none" w:sz="0" w:space="0" w:color="auto"/>
        <w:bottom w:val="none" w:sz="0" w:space="0" w:color="auto"/>
        <w:right w:val="none" w:sz="0" w:space="0" w:color="auto"/>
      </w:divBdr>
    </w:div>
    <w:div w:id="322320845">
      <w:bodyDiv w:val="1"/>
      <w:marLeft w:val="0"/>
      <w:marRight w:val="0"/>
      <w:marTop w:val="0"/>
      <w:marBottom w:val="0"/>
      <w:divBdr>
        <w:top w:val="none" w:sz="0" w:space="0" w:color="auto"/>
        <w:left w:val="none" w:sz="0" w:space="0" w:color="auto"/>
        <w:bottom w:val="none" w:sz="0" w:space="0" w:color="auto"/>
        <w:right w:val="none" w:sz="0" w:space="0" w:color="auto"/>
      </w:divBdr>
    </w:div>
    <w:div w:id="363874407">
      <w:bodyDiv w:val="1"/>
      <w:marLeft w:val="0"/>
      <w:marRight w:val="0"/>
      <w:marTop w:val="0"/>
      <w:marBottom w:val="0"/>
      <w:divBdr>
        <w:top w:val="none" w:sz="0" w:space="0" w:color="auto"/>
        <w:left w:val="none" w:sz="0" w:space="0" w:color="auto"/>
        <w:bottom w:val="none" w:sz="0" w:space="0" w:color="auto"/>
        <w:right w:val="none" w:sz="0" w:space="0" w:color="auto"/>
      </w:divBdr>
    </w:div>
    <w:div w:id="368840623">
      <w:bodyDiv w:val="1"/>
      <w:marLeft w:val="0"/>
      <w:marRight w:val="0"/>
      <w:marTop w:val="0"/>
      <w:marBottom w:val="0"/>
      <w:divBdr>
        <w:top w:val="none" w:sz="0" w:space="0" w:color="auto"/>
        <w:left w:val="none" w:sz="0" w:space="0" w:color="auto"/>
        <w:bottom w:val="none" w:sz="0" w:space="0" w:color="auto"/>
        <w:right w:val="none" w:sz="0" w:space="0" w:color="auto"/>
      </w:divBdr>
    </w:div>
    <w:div w:id="371661096">
      <w:bodyDiv w:val="1"/>
      <w:marLeft w:val="0"/>
      <w:marRight w:val="0"/>
      <w:marTop w:val="0"/>
      <w:marBottom w:val="0"/>
      <w:divBdr>
        <w:top w:val="none" w:sz="0" w:space="0" w:color="auto"/>
        <w:left w:val="none" w:sz="0" w:space="0" w:color="auto"/>
        <w:bottom w:val="none" w:sz="0" w:space="0" w:color="auto"/>
        <w:right w:val="none" w:sz="0" w:space="0" w:color="auto"/>
      </w:divBdr>
    </w:div>
    <w:div w:id="381053430">
      <w:bodyDiv w:val="1"/>
      <w:marLeft w:val="0"/>
      <w:marRight w:val="0"/>
      <w:marTop w:val="0"/>
      <w:marBottom w:val="0"/>
      <w:divBdr>
        <w:top w:val="none" w:sz="0" w:space="0" w:color="auto"/>
        <w:left w:val="none" w:sz="0" w:space="0" w:color="auto"/>
        <w:bottom w:val="none" w:sz="0" w:space="0" w:color="auto"/>
        <w:right w:val="none" w:sz="0" w:space="0" w:color="auto"/>
      </w:divBdr>
    </w:div>
    <w:div w:id="398090329">
      <w:bodyDiv w:val="1"/>
      <w:marLeft w:val="0"/>
      <w:marRight w:val="0"/>
      <w:marTop w:val="0"/>
      <w:marBottom w:val="0"/>
      <w:divBdr>
        <w:top w:val="none" w:sz="0" w:space="0" w:color="auto"/>
        <w:left w:val="none" w:sz="0" w:space="0" w:color="auto"/>
        <w:bottom w:val="none" w:sz="0" w:space="0" w:color="auto"/>
        <w:right w:val="none" w:sz="0" w:space="0" w:color="auto"/>
      </w:divBdr>
    </w:div>
    <w:div w:id="419064271">
      <w:bodyDiv w:val="1"/>
      <w:marLeft w:val="0"/>
      <w:marRight w:val="0"/>
      <w:marTop w:val="0"/>
      <w:marBottom w:val="0"/>
      <w:divBdr>
        <w:top w:val="none" w:sz="0" w:space="0" w:color="auto"/>
        <w:left w:val="none" w:sz="0" w:space="0" w:color="auto"/>
        <w:bottom w:val="none" w:sz="0" w:space="0" w:color="auto"/>
        <w:right w:val="none" w:sz="0" w:space="0" w:color="auto"/>
      </w:divBdr>
    </w:div>
    <w:div w:id="421143309">
      <w:bodyDiv w:val="1"/>
      <w:marLeft w:val="0"/>
      <w:marRight w:val="0"/>
      <w:marTop w:val="0"/>
      <w:marBottom w:val="0"/>
      <w:divBdr>
        <w:top w:val="none" w:sz="0" w:space="0" w:color="auto"/>
        <w:left w:val="none" w:sz="0" w:space="0" w:color="auto"/>
        <w:bottom w:val="none" w:sz="0" w:space="0" w:color="auto"/>
        <w:right w:val="none" w:sz="0" w:space="0" w:color="auto"/>
      </w:divBdr>
    </w:div>
    <w:div w:id="430207276">
      <w:bodyDiv w:val="1"/>
      <w:marLeft w:val="0"/>
      <w:marRight w:val="0"/>
      <w:marTop w:val="0"/>
      <w:marBottom w:val="0"/>
      <w:divBdr>
        <w:top w:val="none" w:sz="0" w:space="0" w:color="auto"/>
        <w:left w:val="none" w:sz="0" w:space="0" w:color="auto"/>
        <w:bottom w:val="none" w:sz="0" w:space="0" w:color="auto"/>
        <w:right w:val="none" w:sz="0" w:space="0" w:color="auto"/>
      </w:divBdr>
    </w:div>
    <w:div w:id="450979966">
      <w:bodyDiv w:val="1"/>
      <w:marLeft w:val="0"/>
      <w:marRight w:val="0"/>
      <w:marTop w:val="0"/>
      <w:marBottom w:val="0"/>
      <w:divBdr>
        <w:top w:val="none" w:sz="0" w:space="0" w:color="auto"/>
        <w:left w:val="none" w:sz="0" w:space="0" w:color="auto"/>
        <w:bottom w:val="none" w:sz="0" w:space="0" w:color="auto"/>
        <w:right w:val="none" w:sz="0" w:space="0" w:color="auto"/>
      </w:divBdr>
    </w:div>
    <w:div w:id="457257849">
      <w:bodyDiv w:val="1"/>
      <w:marLeft w:val="0"/>
      <w:marRight w:val="0"/>
      <w:marTop w:val="0"/>
      <w:marBottom w:val="0"/>
      <w:divBdr>
        <w:top w:val="none" w:sz="0" w:space="0" w:color="auto"/>
        <w:left w:val="none" w:sz="0" w:space="0" w:color="auto"/>
        <w:bottom w:val="none" w:sz="0" w:space="0" w:color="auto"/>
        <w:right w:val="none" w:sz="0" w:space="0" w:color="auto"/>
      </w:divBdr>
    </w:div>
    <w:div w:id="470441058">
      <w:bodyDiv w:val="1"/>
      <w:marLeft w:val="0"/>
      <w:marRight w:val="0"/>
      <w:marTop w:val="0"/>
      <w:marBottom w:val="0"/>
      <w:divBdr>
        <w:top w:val="none" w:sz="0" w:space="0" w:color="auto"/>
        <w:left w:val="none" w:sz="0" w:space="0" w:color="auto"/>
        <w:bottom w:val="none" w:sz="0" w:space="0" w:color="auto"/>
        <w:right w:val="none" w:sz="0" w:space="0" w:color="auto"/>
      </w:divBdr>
    </w:div>
    <w:div w:id="482965332">
      <w:bodyDiv w:val="1"/>
      <w:marLeft w:val="0"/>
      <w:marRight w:val="0"/>
      <w:marTop w:val="0"/>
      <w:marBottom w:val="0"/>
      <w:divBdr>
        <w:top w:val="none" w:sz="0" w:space="0" w:color="auto"/>
        <w:left w:val="none" w:sz="0" w:space="0" w:color="auto"/>
        <w:bottom w:val="none" w:sz="0" w:space="0" w:color="auto"/>
        <w:right w:val="none" w:sz="0" w:space="0" w:color="auto"/>
      </w:divBdr>
    </w:div>
    <w:div w:id="510415151">
      <w:bodyDiv w:val="1"/>
      <w:marLeft w:val="0"/>
      <w:marRight w:val="0"/>
      <w:marTop w:val="0"/>
      <w:marBottom w:val="0"/>
      <w:divBdr>
        <w:top w:val="none" w:sz="0" w:space="0" w:color="auto"/>
        <w:left w:val="none" w:sz="0" w:space="0" w:color="auto"/>
        <w:bottom w:val="none" w:sz="0" w:space="0" w:color="auto"/>
        <w:right w:val="none" w:sz="0" w:space="0" w:color="auto"/>
      </w:divBdr>
    </w:div>
    <w:div w:id="511408863">
      <w:bodyDiv w:val="1"/>
      <w:marLeft w:val="0"/>
      <w:marRight w:val="0"/>
      <w:marTop w:val="0"/>
      <w:marBottom w:val="0"/>
      <w:divBdr>
        <w:top w:val="none" w:sz="0" w:space="0" w:color="auto"/>
        <w:left w:val="none" w:sz="0" w:space="0" w:color="auto"/>
        <w:bottom w:val="none" w:sz="0" w:space="0" w:color="auto"/>
        <w:right w:val="none" w:sz="0" w:space="0" w:color="auto"/>
      </w:divBdr>
    </w:div>
    <w:div w:id="519048963">
      <w:bodyDiv w:val="1"/>
      <w:marLeft w:val="0"/>
      <w:marRight w:val="0"/>
      <w:marTop w:val="0"/>
      <w:marBottom w:val="0"/>
      <w:divBdr>
        <w:top w:val="none" w:sz="0" w:space="0" w:color="auto"/>
        <w:left w:val="none" w:sz="0" w:space="0" w:color="auto"/>
        <w:bottom w:val="none" w:sz="0" w:space="0" w:color="auto"/>
        <w:right w:val="none" w:sz="0" w:space="0" w:color="auto"/>
      </w:divBdr>
    </w:div>
    <w:div w:id="524949705">
      <w:bodyDiv w:val="1"/>
      <w:marLeft w:val="0"/>
      <w:marRight w:val="0"/>
      <w:marTop w:val="0"/>
      <w:marBottom w:val="0"/>
      <w:divBdr>
        <w:top w:val="none" w:sz="0" w:space="0" w:color="auto"/>
        <w:left w:val="none" w:sz="0" w:space="0" w:color="auto"/>
        <w:bottom w:val="none" w:sz="0" w:space="0" w:color="auto"/>
        <w:right w:val="none" w:sz="0" w:space="0" w:color="auto"/>
      </w:divBdr>
    </w:div>
    <w:div w:id="526597530">
      <w:bodyDiv w:val="1"/>
      <w:marLeft w:val="0"/>
      <w:marRight w:val="0"/>
      <w:marTop w:val="0"/>
      <w:marBottom w:val="0"/>
      <w:divBdr>
        <w:top w:val="none" w:sz="0" w:space="0" w:color="auto"/>
        <w:left w:val="none" w:sz="0" w:space="0" w:color="auto"/>
        <w:bottom w:val="none" w:sz="0" w:space="0" w:color="auto"/>
        <w:right w:val="none" w:sz="0" w:space="0" w:color="auto"/>
      </w:divBdr>
    </w:div>
    <w:div w:id="527061905">
      <w:bodyDiv w:val="1"/>
      <w:marLeft w:val="0"/>
      <w:marRight w:val="0"/>
      <w:marTop w:val="0"/>
      <w:marBottom w:val="0"/>
      <w:divBdr>
        <w:top w:val="none" w:sz="0" w:space="0" w:color="auto"/>
        <w:left w:val="none" w:sz="0" w:space="0" w:color="auto"/>
        <w:bottom w:val="none" w:sz="0" w:space="0" w:color="auto"/>
        <w:right w:val="none" w:sz="0" w:space="0" w:color="auto"/>
      </w:divBdr>
    </w:div>
    <w:div w:id="556549047">
      <w:bodyDiv w:val="1"/>
      <w:marLeft w:val="0"/>
      <w:marRight w:val="0"/>
      <w:marTop w:val="0"/>
      <w:marBottom w:val="0"/>
      <w:divBdr>
        <w:top w:val="none" w:sz="0" w:space="0" w:color="auto"/>
        <w:left w:val="none" w:sz="0" w:space="0" w:color="auto"/>
        <w:bottom w:val="none" w:sz="0" w:space="0" w:color="auto"/>
        <w:right w:val="none" w:sz="0" w:space="0" w:color="auto"/>
      </w:divBdr>
    </w:div>
    <w:div w:id="593561186">
      <w:bodyDiv w:val="1"/>
      <w:marLeft w:val="0"/>
      <w:marRight w:val="0"/>
      <w:marTop w:val="0"/>
      <w:marBottom w:val="0"/>
      <w:divBdr>
        <w:top w:val="none" w:sz="0" w:space="0" w:color="auto"/>
        <w:left w:val="none" w:sz="0" w:space="0" w:color="auto"/>
        <w:bottom w:val="none" w:sz="0" w:space="0" w:color="auto"/>
        <w:right w:val="none" w:sz="0" w:space="0" w:color="auto"/>
      </w:divBdr>
    </w:div>
    <w:div w:id="630206259">
      <w:bodyDiv w:val="1"/>
      <w:marLeft w:val="0"/>
      <w:marRight w:val="0"/>
      <w:marTop w:val="0"/>
      <w:marBottom w:val="0"/>
      <w:divBdr>
        <w:top w:val="none" w:sz="0" w:space="0" w:color="auto"/>
        <w:left w:val="none" w:sz="0" w:space="0" w:color="auto"/>
        <w:bottom w:val="none" w:sz="0" w:space="0" w:color="auto"/>
        <w:right w:val="none" w:sz="0" w:space="0" w:color="auto"/>
      </w:divBdr>
    </w:div>
    <w:div w:id="631061069">
      <w:bodyDiv w:val="1"/>
      <w:marLeft w:val="0"/>
      <w:marRight w:val="0"/>
      <w:marTop w:val="0"/>
      <w:marBottom w:val="0"/>
      <w:divBdr>
        <w:top w:val="none" w:sz="0" w:space="0" w:color="auto"/>
        <w:left w:val="none" w:sz="0" w:space="0" w:color="auto"/>
        <w:bottom w:val="none" w:sz="0" w:space="0" w:color="auto"/>
        <w:right w:val="none" w:sz="0" w:space="0" w:color="auto"/>
      </w:divBdr>
    </w:div>
    <w:div w:id="631449879">
      <w:bodyDiv w:val="1"/>
      <w:marLeft w:val="0"/>
      <w:marRight w:val="0"/>
      <w:marTop w:val="0"/>
      <w:marBottom w:val="0"/>
      <w:divBdr>
        <w:top w:val="none" w:sz="0" w:space="0" w:color="auto"/>
        <w:left w:val="none" w:sz="0" w:space="0" w:color="auto"/>
        <w:bottom w:val="none" w:sz="0" w:space="0" w:color="auto"/>
        <w:right w:val="none" w:sz="0" w:space="0" w:color="auto"/>
      </w:divBdr>
    </w:div>
    <w:div w:id="669137893">
      <w:bodyDiv w:val="1"/>
      <w:marLeft w:val="0"/>
      <w:marRight w:val="0"/>
      <w:marTop w:val="0"/>
      <w:marBottom w:val="0"/>
      <w:divBdr>
        <w:top w:val="none" w:sz="0" w:space="0" w:color="auto"/>
        <w:left w:val="none" w:sz="0" w:space="0" w:color="auto"/>
        <w:bottom w:val="none" w:sz="0" w:space="0" w:color="auto"/>
        <w:right w:val="none" w:sz="0" w:space="0" w:color="auto"/>
      </w:divBdr>
    </w:div>
    <w:div w:id="718555883">
      <w:bodyDiv w:val="1"/>
      <w:marLeft w:val="0"/>
      <w:marRight w:val="0"/>
      <w:marTop w:val="0"/>
      <w:marBottom w:val="0"/>
      <w:divBdr>
        <w:top w:val="none" w:sz="0" w:space="0" w:color="auto"/>
        <w:left w:val="none" w:sz="0" w:space="0" w:color="auto"/>
        <w:bottom w:val="none" w:sz="0" w:space="0" w:color="auto"/>
        <w:right w:val="none" w:sz="0" w:space="0" w:color="auto"/>
      </w:divBdr>
    </w:div>
    <w:div w:id="727612291">
      <w:bodyDiv w:val="1"/>
      <w:marLeft w:val="0"/>
      <w:marRight w:val="0"/>
      <w:marTop w:val="0"/>
      <w:marBottom w:val="0"/>
      <w:divBdr>
        <w:top w:val="none" w:sz="0" w:space="0" w:color="auto"/>
        <w:left w:val="none" w:sz="0" w:space="0" w:color="auto"/>
        <w:bottom w:val="none" w:sz="0" w:space="0" w:color="auto"/>
        <w:right w:val="none" w:sz="0" w:space="0" w:color="auto"/>
      </w:divBdr>
    </w:div>
    <w:div w:id="728652035">
      <w:bodyDiv w:val="1"/>
      <w:marLeft w:val="0"/>
      <w:marRight w:val="0"/>
      <w:marTop w:val="0"/>
      <w:marBottom w:val="0"/>
      <w:divBdr>
        <w:top w:val="none" w:sz="0" w:space="0" w:color="auto"/>
        <w:left w:val="none" w:sz="0" w:space="0" w:color="auto"/>
        <w:bottom w:val="none" w:sz="0" w:space="0" w:color="auto"/>
        <w:right w:val="none" w:sz="0" w:space="0" w:color="auto"/>
      </w:divBdr>
    </w:div>
    <w:div w:id="731196003">
      <w:bodyDiv w:val="1"/>
      <w:marLeft w:val="0"/>
      <w:marRight w:val="0"/>
      <w:marTop w:val="0"/>
      <w:marBottom w:val="0"/>
      <w:divBdr>
        <w:top w:val="none" w:sz="0" w:space="0" w:color="auto"/>
        <w:left w:val="none" w:sz="0" w:space="0" w:color="auto"/>
        <w:bottom w:val="none" w:sz="0" w:space="0" w:color="auto"/>
        <w:right w:val="none" w:sz="0" w:space="0" w:color="auto"/>
      </w:divBdr>
    </w:div>
    <w:div w:id="734429017">
      <w:bodyDiv w:val="1"/>
      <w:marLeft w:val="0"/>
      <w:marRight w:val="0"/>
      <w:marTop w:val="0"/>
      <w:marBottom w:val="0"/>
      <w:divBdr>
        <w:top w:val="none" w:sz="0" w:space="0" w:color="auto"/>
        <w:left w:val="none" w:sz="0" w:space="0" w:color="auto"/>
        <w:bottom w:val="none" w:sz="0" w:space="0" w:color="auto"/>
        <w:right w:val="none" w:sz="0" w:space="0" w:color="auto"/>
      </w:divBdr>
    </w:div>
    <w:div w:id="734738463">
      <w:bodyDiv w:val="1"/>
      <w:marLeft w:val="0"/>
      <w:marRight w:val="0"/>
      <w:marTop w:val="0"/>
      <w:marBottom w:val="0"/>
      <w:divBdr>
        <w:top w:val="none" w:sz="0" w:space="0" w:color="auto"/>
        <w:left w:val="none" w:sz="0" w:space="0" w:color="auto"/>
        <w:bottom w:val="none" w:sz="0" w:space="0" w:color="auto"/>
        <w:right w:val="none" w:sz="0" w:space="0" w:color="auto"/>
      </w:divBdr>
    </w:div>
    <w:div w:id="734741101">
      <w:bodyDiv w:val="1"/>
      <w:marLeft w:val="0"/>
      <w:marRight w:val="0"/>
      <w:marTop w:val="0"/>
      <w:marBottom w:val="0"/>
      <w:divBdr>
        <w:top w:val="none" w:sz="0" w:space="0" w:color="auto"/>
        <w:left w:val="none" w:sz="0" w:space="0" w:color="auto"/>
        <w:bottom w:val="none" w:sz="0" w:space="0" w:color="auto"/>
        <w:right w:val="none" w:sz="0" w:space="0" w:color="auto"/>
      </w:divBdr>
    </w:div>
    <w:div w:id="734741814">
      <w:bodyDiv w:val="1"/>
      <w:marLeft w:val="0"/>
      <w:marRight w:val="0"/>
      <w:marTop w:val="0"/>
      <w:marBottom w:val="0"/>
      <w:divBdr>
        <w:top w:val="none" w:sz="0" w:space="0" w:color="auto"/>
        <w:left w:val="none" w:sz="0" w:space="0" w:color="auto"/>
        <w:bottom w:val="none" w:sz="0" w:space="0" w:color="auto"/>
        <w:right w:val="none" w:sz="0" w:space="0" w:color="auto"/>
      </w:divBdr>
    </w:div>
    <w:div w:id="734937836">
      <w:bodyDiv w:val="1"/>
      <w:marLeft w:val="0"/>
      <w:marRight w:val="0"/>
      <w:marTop w:val="0"/>
      <w:marBottom w:val="0"/>
      <w:divBdr>
        <w:top w:val="none" w:sz="0" w:space="0" w:color="auto"/>
        <w:left w:val="none" w:sz="0" w:space="0" w:color="auto"/>
        <w:bottom w:val="none" w:sz="0" w:space="0" w:color="auto"/>
        <w:right w:val="none" w:sz="0" w:space="0" w:color="auto"/>
      </w:divBdr>
    </w:div>
    <w:div w:id="760881646">
      <w:bodyDiv w:val="1"/>
      <w:marLeft w:val="0"/>
      <w:marRight w:val="0"/>
      <w:marTop w:val="0"/>
      <w:marBottom w:val="0"/>
      <w:divBdr>
        <w:top w:val="none" w:sz="0" w:space="0" w:color="auto"/>
        <w:left w:val="none" w:sz="0" w:space="0" w:color="auto"/>
        <w:bottom w:val="none" w:sz="0" w:space="0" w:color="auto"/>
        <w:right w:val="none" w:sz="0" w:space="0" w:color="auto"/>
      </w:divBdr>
    </w:div>
    <w:div w:id="761797346">
      <w:bodyDiv w:val="1"/>
      <w:marLeft w:val="0"/>
      <w:marRight w:val="0"/>
      <w:marTop w:val="0"/>
      <w:marBottom w:val="0"/>
      <w:divBdr>
        <w:top w:val="none" w:sz="0" w:space="0" w:color="auto"/>
        <w:left w:val="none" w:sz="0" w:space="0" w:color="auto"/>
        <w:bottom w:val="none" w:sz="0" w:space="0" w:color="auto"/>
        <w:right w:val="none" w:sz="0" w:space="0" w:color="auto"/>
      </w:divBdr>
    </w:div>
    <w:div w:id="774599734">
      <w:bodyDiv w:val="1"/>
      <w:marLeft w:val="0"/>
      <w:marRight w:val="0"/>
      <w:marTop w:val="0"/>
      <w:marBottom w:val="0"/>
      <w:divBdr>
        <w:top w:val="none" w:sz="0" w:space="0" w:color="auto"/>
        <w:left w:val="none" w:sz="0" w:space="0" w:color="auto"/>
        <w:bottom w:val="none" w:sz="0" w:space="0" w:color="auto"/>
        <w:right w:val="none" w:sz="0" w:space="0" w:color="auto"/>
      </w:divBdr>
    </w:div>
    <w:div w:id="785124115">
      <w:bodyDiv w:val="1"/>
      <w:marLeft w:val="0"/>
      <w:marRight w:val="0"/>
      <w:marTop w:val="0"/>
      <w:marBottom w:val="0"/>
      <w:divBdr>
        <w:top w:val="none" w:sz="0" w:space="0" w:color="auto"/>
        <w:left w:val="none" w:sz="0" w:space="0" w:color="auto"/>
        <w:bottom w:val="none" w:sz="0" w:space="0" w:color="auto"/>
        <w:right w:val="none" w:sz="0" w:space="0" w:color="auto"/>
      </w:divBdr>
    </w:div>
    <w:div w:id="789472841">
      <w:bodyDiv w:val="1"/>
      <w:marLeft w:val="0"/>
      <w:marRight w:val="0"/>
      <w:marTop w:val="0"/>
      <w:marBottom w:val="0"/>
      <w:divBdr>
        <w:top w:val="none" w:sz="0" w:space="0" w:color="auto"/>
        <w:left w:val="none" w:sz="0" w:space="0" w:color="auto"/>
        <w:bottom w:val="none" w:sz="0" w:space="0" w:color="auto"/>
        <w:right w:val="none" w:sz="0" w:space="0" w:color="auto"/>
      </w:divBdr>
    </w:div>
    <w:div w:id="796023534">
      <w:bodyDiv w:val="1"/>
      <w:marLeft w:val="0"/>
      <w:marRight w:val="0"/>
      <w:marTop w:val="0"/>
      <w:marBottom w:val="0"/>
      <w:divBdr>
        <w:top w:val="none" w:sz="0" w:space="0" w:color="auto"/>
        <w:left w:val="none" w:sz="0" w:space="0" w:color="auto"/>
        <w:bottom w:val="none" w:sz="0" w:space="0" w:color="auto"/>
        <w:right w:val="none" w:sz="0" w:space="0" w:color="auto"/>
      </w:divBdr>
    </w:div>
    <w:div w:id="801311957">
      <w:bodyDiv w:val="1"/>
      <w:marLeft w:val="0"/>
      <w:marRight w:val="0"/>
      <w:marTop w:val="0"/>
      <w:marBottom w:val="0"/>
      <w:divBdr>
        <w:top w:val="none" w:sz="0" w:space="0" w:color="auto"/>
        <w:left w:val="none" w:sz="0" w:space="0" w:color="auto"/>
        <w:bottom w:val="none" w:sz="0" w:space="0" w:color="auto"/>
        <w:right w:val="none" w:sz="0" w:space="0" w:color="auto"/>
      </w:divBdr>
    </w:div>
    <w:div w:id="816608128">
      <w:bodyDiv w:val="1"/>
      <w:marLeft w:val="0"/>
      <w:marRight w:val="0"/>
      <w:marTop w:val="0"/>
      <w:marBottom w:val="0"/>
      <w:divBdr>
        <w:top w:val="none" w:sz="0" w:space="0" w:color="auto"/>
        <w:left w:val="none" w:sz="0" w:space="0" w:color="auto"/>
        <w:bottom w:val="none" w:sz="0" w:space="0" w:color="auto"/>
        <w:right w:val="none" w:sz="0" w:space="0" w:color="auto"/>
      </w:divBdr>
    </w:div>
    <w:div w:id="821846999">
      <w:bodyDiv w:val="1"/>
      <w:marLeft w:val="0"/>
      <w:marRight w:val="0"/>
      <w:marTop w:val="0"/>
      <w:marBottom w:val="0"/>
      <w:divBdr>
        <w:top w:val="none" w:sz="0" w:space="0" w:color="auto"/>
        <w:left w:val="none" w:sz="0" w:space="0" w:color="auto"/>
        <w:bottom w:val="none" w:sz="0" w:space="0" w:color="auto"/>
        <w:right w:val="none" w:sz="0" w:space="0" w:color="auto"/>
      </w:divBdr>
    </w:div>
    <w:div w:id="834225031">
      <w:bodyDiv w:val="1"/>
      <w:marLeft w:val="0"/>
      <w:marRight w:val="0"/>
      <w:marTop w:val="0"/>
      <w:marBottom w:val="0"/>
      <w:divBdr>
        <w:top w:val="none" w:sz="0" w:space="0" w:color="auto"/>
        <w:left w:val="none" w:sz="0" w:space="0" w:color="auto"/>
        <w:bottom w:val="none" w:sz="0" w:space="0" w:color="auto"/>
        <w:right w:val="none" w:sz="0" w:space="0" w:color="auto"/>
      </w:divBdr>
    </w:div>
    <w:div w:id="851340881">
      <w:bodyDiv w:val="1"/>
      <w:marLeft w:val="0"/>
      <w:marRight w:val="0"/>
      <w:marTop w:val="0"/>
      <w:marBottom w:val="0"/>
      <w:divBdr>
        <w:top w:val="none" w:sz="0" w:space="0" w:color="auto"/>
        <w:left w:val="none" w:sz="0" w:space="0" w:color="auto"/>
        <w:bottom w:val="none" w:sz="0" w:space="0" w:color="auto"/>
        <w:right w:val="none" w:sz="0" w:space="0" w:color="auto"/>
      </w:divBdr>
    </w:div>
    <w:div w:id="859323365">
      <w:bodyDiv w:val="1"/>
      <w:marLeft w:val="0"/>
      <w:marRight w:val="0"/>
      <w:marTop w:val="0"/>
      <w:marBottom w:val="0"/>
      <w:divBdr>
        <w:top w:val="none" w:sz="0" w:space="0" w:color="auto"/>
        <w:left w:val="none" w:sz="0" w:space="0" w:color="auto"/>
        <w:bottom w:val="none" w:sz="0" w:space="0" w:color="auto"/>
        <w:right w:val="none" w:sz="0" w:space="0" w:color="auto"/>
      </w:divBdr>
    </w:div>
    <w:div w:id="867332933">
      <w:bodyDiv w:val="1"/>
      <w:marLeft w:val="0"/>
      <w:marRight w:val="0"/>
      <w:marTop w:val="0"/>
      <w:marBottom w:val="0"/>
      <w:divBdr>
        <w:top w:val="none" w:sz="0" w:space="0" w:color="auto"/>
        <w:left w:val="none" w:sz="0" w:space="0" w:color="auto"/>
        <w:bottom w:val="none" w:sz="0" w:space="0" w:color="auto"/>
        <w:right w:val="none" w:sz="0" w:space="0" w:color="auto"/>
      </w:divBdr>
    </w:div>
    <w:div w:id="877012596">
      <w:bodyDiv w:val="1"/>
      <w:marLeft w:val="0"/>
      <w:marRight w:val="0"/>
      <w:marTop w:val="0"/>
      <w:marBottom w:val="0"/>
      <w:divBdr>
        <w:top w:val="none" w:sz="0" w:space="0" w:color="auto"/>
        <w:left w:val="none" w:sz="0" w:space="0" w:color="auto"/>
        <w:bottom w:val="none" w:sz="0" w:space="0" w:color="auto"/>
        <w:right w:val="none" w:sz="0" w:space="0" w:color="auto"/>
      </w:divBdr>
    </w:div>
    <w:div w:id="884678290">
      <w:bodyDiv w:val="1"/>
      <w:marLeft w:val="0"/>
      <w:marRight w:val="0"/>
      <w:marTop w:val="0"/>
      <w:marBottom w:val="0"/>
      <w:divBdr>
        <w:top w:val="none" w:sz="0" w:space="0" w:color="auto"/>
        <w:left w:val="none" w:sz="0" w:space="0" w:color="auto"/>
        <w:bottom w:val="none" w:sz="0" w:space="0" w:color="auto"/>
        <w:right w:val="none" w:sz="0" w:space="0" w:color="auto"/>
      </w:divBdr>
    </w:div>
    <w:div w:id="887110696">
      <w:bodyDiv w:val="1"/>
      <w:marLeft w:val="0"/>
      <w:marRight w:val="0"/>
      <w:marTop w:val="0"/>
      <w:marBottom w:val="0"/>
      <w:divBdr>
        <w:top w:val="none" w:sz="0" w:space="0" w:color="auto"/>
        <w:left w:val="none" w:sz="0" w:space="0" w:color="auto"/>
        <w:bottom w:val="none" w:sz="0" w:space="0" w:color="auto"/>
        <w:right w:val="none" w:sz="0" w:space="0" w:color="auto"/>
      </w:divBdr>
    </w:div>
    <w:div w:id="912853301">
      <w:bodyDiv w:val="1"/>
      <w:marLeft w:val="0"/>
      <w:marRight w:val="0"/>
      <w:marTop w:val="0"/>
      <w:marBottom w:val="0"/>
      <w:divBdr>
        <w:top w:val="none" w:sz="0" w:space="0" w:color="auto"/>
        <w:left w:val="none" w:sz="0" w:space="0" w:color="auto"/>
        <w:bottom w:val="none" w:sz="0" w:space="0" w:color="auto"/>
        <w:right w:val="none" w:sz="0" w:space="0" w:color="auto"/>
      </w:divBdr>
    </w:div>
    <w:div w:id="927881371">
      <w:bodyDiv w:val="1"/>
      <w:marLeft w:val="0"/>
      <w:marRight w:val="0"/>
      <w:marTop w:val="0"/>
      <w:marBottom w:val="0"/>
      <w:divBdr>
        <w:top w:val="none" w:sz="0" w:space="0" w:color="auto"/>
        <w:left w:val="none" w:sz="0" w:space="0" w:color="auto"/>
        <w:bottom w:val="none" w:sz="0" w:space="0" w:color="auto"/>
        <w:right w:val="none" w:sz="0" w:space="0" w:color="auto"/>
      </w:divBdr>
      <w:divsChild>
        <w:div w:id="976103665">
          <w:marLeft w:val="0"/>
          <w:marRight w:val="0"/>
          <w:marTop w:val="0"/>
          <w:marBottom w:val="0"/>
          <w:divBdr>
            <w:top w:val="none" w:sz="0" w:space="0" w:color="auto"/>
            <w:left w:val="none" w:sz="0" w:space="0" w:color="auto"/>
            <w:bottom w:val="none" w:sz="0" w:space="0" w:color="auto"/>
            <w:right w:val="none" w:sz="0" w:space="0" w:color="auto"/>
          </w:divBdr>
        </w:div>
      </w:divsChild>
    </w:div>
    <w:div w:id="933974371">
      <w:bodyDiv w:val="1"/>
      <w:marLeft w:val="0"/>
      <w:marRight w:val="0"/>
      <w:marTop w:val="0"/>
      <w:marBottom w:val="0"/>
      <w:divBdr>
        <w:top w:val="none" w:sz="0" w:space="0" w:color="auto"/>
        <w:left w:val="none" w:sz="0" w:space="0" w:color="auto"/>
        <w:bottom w:val="none" w:sz="0" w:space="0" w:color="auto"/>
        <w:right w:val="none" w:sz="0" w:space="0" w:color="auto"/>
      </w:divBdr>
    </w:div>
    <w:div w:id="950160341">
      <w:bodyDiv w:val="1"/>
      <w:marLeft w:val="0"/>
      <w:marRight w:val="0"/>
      <w:marTop w:val="0"/>
      <w:marBottom w:val="0"/>
      <w:divBdr>
        <w:top w:val="none" w:sz="0" w:space="0" w:color="auto"/>
        <w:left w:val="none" w:sz="0" w:space="0" w:color="auto"/>
        <w:bottom w:val="none" w:sz="0" w:space="0" w:color="auto"/>
        <w:right w:val="none" w:sz="0" w:space="0" w:color="auto"/>
      </w:divBdr>
    </w:div>
    <w:div w:id="954020512">
      <w:bodyDiv w:val="1"/>
      <w:marLeft w:val="0"/>
      <w:marRight w:val="0"/>
      <w:marTop w:val="0"/>
      <w:marBottom w:val="0"/>
      <w:divBdr>
        <w:top w:val="none" w:sz="0" w:space="0" w:color="auto"/>
        <w:left w:val="none" w:sz="0" w:space="0" w:color="auto"/>
        <w:bottom w:val="none" w:sz="0" w:space="0" w:color="auto"/>
        <w:right w:val="none" w:sz="0" w:space="0" w:color="auto"/>
      </w:divBdr>
    </w:div>
    <w:div w:id="971137467">
      <w:bodyDiv w:val="1"/>
      <w:marLeft w:val="0"/>
      <w:marRight w:val="0"/>
      <w:marTop w:val="0"/>
      <w:marBottom w:val="0"/>
      <w:divBdr>
        <w:top w:val="none" w:sz="0" w:space="0" w:color="auto"/>
        <w:left w:val="none" w:sz="0" w:space="0" w:color="auto"/>
        <w:bottom w:val="none" w:sz="0" w:space="0" w:color="auto"/>
        <w:right w:val="none" w:sz="0" w:space="0" w:color="auto"/>
      </w:divBdr>
    </w:div>
    <w:div w:id="979845235">
      <w:bodyDiv w:val="1"/>
      <w:marLeft w:val="0"/>
      <w:marRight w:val="0"/>
      <w:marTop w:val="0"/>
      <w:marBottom w:val="0"/>
      <w:divBdr>
        <w:top w:val="none" w:sz="0" w:space="0" w:color="auto"/>
        <w:left w:val="none" w:sz="0" w:space="0" w:color="auto"/>
        <w:bottom w:val="none" w:sz="0" w:space="0" w:color="auto"/>
        <w:right w:val="none" w:sz="0" w:space="0" w:color="auto"/>
      </w:divBdr>
    </w:div>
    <w:div w:id="988828900">
      <w:bodyDiv w:val="1"/>
      <w:marLeft w:val="0"/>
      <w:marRight w:val="0"/>
      <w:marTop w:val="0"/>
      <w:marBottom w:val="0"/>
      <w:divBdr>
        <w:top w:val="none" w:sz="0" w:space="0" w:color="auto"/>
        <w:left w:val="none" w:sz="0" w:space="0" w:color="auto"/>
        <w:bottom w:val="none" w:sz="0" w:space="0" w:color="auto"/>
        <w:right w:val="none" w:sz="0" w:space="0" w:color="auto"/>
      </w:divBdr>
    </w:div>
    <w:div w:id="999431768">
      <w:bodyDiv w:val="1"/>
      <w:marLeft w:val="0"/>
      <w:marRight w:val="0"/>
      <w:marTop w:val="0"/>
      <w:marBottom w:val="0"/>
      <w:divBdr>
        <w:top w:val="none" w:sz="0" w:space="0" w:color="auto"/>
        <w:left w:val="none" w:sz="0" w:space="0" w:color="auto"/>
        <w:bottom w:val="none" w:sz="0" w:space="0" w:color="auto"/>
        <w:right w:val="none" w:sz="0" w:space="0" w:color="auto"/>
      </w:divBdr>
    </w:div>
    <w:div w:id="1000892199">
      <w:bodyDiv w:val="1"/>
      <w:marLeft w:val="0"/>
      <w:marRight w:val="0"/>
      <w:marTop w:val="0"/>
      <w:marBottom w:val="0"/>
      <w:divBdr>
        <w:top w:val="none" w:sz="0" w:space="0" w:color="auto"/>
        <w:left w:val="none" w:sz="0" w:space="0" w:color="auto"/>
        <w:bottom w:val="none" w:sz="0" w:space="0" w:color="auto"/>
        <w:right w:val="none" w:sz="0" w:space="0" w:color="auto"/>
      </w:divBdr>
    </w:div>
    <w:div w:id="1007437327">
      <w:bodyDiv w:val="1"/>
      <w:marLeft w:val="0"/>
      <w:marRight w:val="0"/>
      <w:marTop w:val="0"/>
      <w:marBottom w:val="0"/>
      <w:divBdr>
        <w:top w:val="none" w:sz="0" w:space="0" w:color="auto"/>
        <w:left w:val="none" w:sz="0" w:space="0" w:color="auto"/>
        <w:bottom w:val="none" w:sz="0" w:space="0" w:color="auto"/>
        <w:right w:val="none" w:sz="0" w:space="0" w:color="auto"/>
      </w:divBdr>
    </w:div>
    <w:div w:id="1010762109">
      <w:bodyDiv w:val="1"/>
      <w:marLeft w:val="0"/>
      <w:marRight w:val="0"/>
      <w:marTop w:val="0"/>
      <w:marBottom w:val="0"/>
      <w:divBdr>
        <w:top w:val="none" w:sz="0" w:space="0" w:color="auto"/>
        <w:left w:val="none" w:sz="0" w:space="0" w:color="auto"/>
        <w:bottom w:val="none" w:sz="0" w:space="0" w:color="auto"/>
        <w:right w:val="none" w:sz="0" w:space="0" w:color="auto"/>
      </w:divBdr>
    </w:div>
    <w:div w:id="1019427569">
      <w:bodyDiv w:val="1"/>
      <w:marLeft w:val="0"/>
      <w:marRight w:val="0"/>
      <w:marTop w:val="0"/>
      <w:marBottom w:val="0"/>
      <w:divBdr>
        <w:top w:val="none" w:sz="0" w:space="0" w:color="auto"/>
        <w:left w:val="none" w:sz="0" w:space="0" w:color="auto"/>
        <w:bottom w:val="none" w:sz="0" w:space="0" w:color="auto"/>
        <w:right w:val="none" w:sz="0" w:space="0" w:color="auto"/>
      </w:divBdr>
      <w:divsChild>
        <w:div w:id="364986177">
          <w:marLeft w:val="0"/>
          <w:marRight w:val="0"/>
          <w:marTop w:val="0"/>
          <w:marBottom w:val="0"/>
          <w:divBdr>
            <w:top w:val="none" w:sz="0" w:space="0" w:color="auto"/>
            <w:left w:val="none" w:sz="0" w:space="0" w:color="auto"/>
            <w:bottom w:val="none" w:sz="0" w:space="0" w:color="auto"/>
            <w:right w:val="none" w:sz="0" w:space="0" w:color="auto"/>
          </w:divBdr>
        </w:div>
      </w:divsChild>
    </w:div>
    <w:div w:id="1020205859">
      <w:bodyDiv w:val="1"/>
      <w:marLeft w:val="0"/>
      <w:marRight w:val="0"/>
      <w:marTop w:val="0"/>
      <w:marBottom w:val="0"/>
      <w:divBdr>
        <w:top w:val="none" w:sz="0" w:space="0" w:color="auto"/>
        <w:left w:val="none" w:sz="0" w:space="0" w:color="auto"/>
        <w:bottom w:val="none" w:sz="0" w:space="0" w:color="auto"/>
        <w:right w:val="none" w:sz="0" w:space="0" w:color="auto"/>
      </w:divBdr>
    </w:div>
    <w:div w:id="1050299258">
      <w:bodyDiv w:val="1"/>
      <w:marLeft w:val="0"/>
      <w:marRight w:val="0"/>
      <w:marTop w:val="0"/>
      <w:marBottom w:val="0"/>
      <w:divBdr>
        <w:top w:val="none" w:sz="0" w:space="0" w:color="auto"/>
        <w:left w:val="none" w:sz="0" w:space="0" w:color="auto"/>
        <w:bottom w:val="none" w:sz="0" w:space="0" w:color="auto"/>
        <w:right w:val="none" w:sz="0" w:space="0" w:color="auto"/>
      </w:divBdr>
    </w:div>
    <w:div w:id="1054428098">
      <w:bodyDiv w:val="1"/>
      <w:marLeft w:val="0"/>
      <w:marRight w:val="0"/>
      <w:marTop w:val="0"/>
      <w:marBottom w:val="0"/>
      <w:divBdr>
        <w:top w:val="none" w:sz="0" w:space="0" w:color="auto"/>
        <w:left w:val="none" w:sz="0" w:space="0" w:color="auto"/>
        <w:bottom w:val="none" w:sz="0" w:space="0" w:color="auto"/>
        <w:right w:val="none" w:sz="0" w:space="0" w:color="auto"/>
      </w:divBdr>
    </w:div>
    <w:div w:id="1054812236">
      <w:bodyDiv w:val="1"/>
      <w:marLeft w:val="0"/>
      <w:marRight w:val="0"/>
      <w:marTop w:val="0"/>
      <w:marBottom w:val="0"/>
      <w:divBdr>
        <w:top w:val="none" w:sz="0" w:space="0" w:color="auto"/>
        <w:left w:val="none" w:sz="0" w:space="0" w:color="auto"/>
        <w:bottom w:val="none" w:sz="0" w:space="0" w:color="auto"/>
        <w:right w:val="none" w:sz="0" w:space="0" w:color="auto"/>
      </w:divBdr>
    </w:div>
    <w:div w:id="1066801927">
      <w:bodyDiv w:val="1"/>
      <w:marLeft w:val="0"/>
      <w:marRight w:val="0"/>
      <w:marTop w:val="0"/>
      <w:marBottom w:val="0"/>
      <w:divBdr>
        <w:top w:val="none" w:sz="0" w:space="0" w:color="auto"/>
        <w:left w:val="none" w:sz="0" w:space="0" w:color="auto"/>
        <w:bottom w:val="none" w:sz="0" w:space="0" w:color="auto"/>
        <w:right w:val="none" w:sz="0" w:space="0" w:color="auto"/>
      </w:divBdr>
      <w:divsChild>
        <w:div w:id="176114478">
          <w:marLeft w:val="0"/>
          <w:marRight w:val="0"/>
          <w:marTop w:val="0"/>
          <w:marBottom w:val="0"/>
          <w:divBdr>
            <w:top w:val="none" w:sz="0" w:space="0" w:color="auto"/>
            <w:left w:val="none" w:sz="0" w:space="0" w:color="auto"/>
            <w:bottom w:val="none" w:sz="0" w:space="0" w:color="auto"/>
            <w:right w:val="none" w:sz="0" w:space="0" w:color="auto"/>
          </w:divBdr>
        </w:div>
      </w:divsChild>
    </w:div>
    <w:div w:id="1086615862">
      <w:bodyDiv w:val="1"/>
      <w:marLeft w:val="0"/>
      <w:marRight w:val="0"/>
      <w:marTop w:val="0"/>
      <w:marBottom w:val="0"/>
      <w:divBdr>
        <w:top w:val="none" w:sz="0" w:space="0" w:color="auto"/>
        <w:left w:val="none" w:sz="0" w:space="0" w:color="auto"/>
        <w:bottom w:val="none" w:sz="0" w:space="0" w:color="auto"/>
        <w:right w:val="none" w:sz="0" w:space="0" w:color="auto"/>
      </w:divBdr>
    </w:div>
    <w:div w:id="1092824196">
      <w:bodyDiv w:val="1"/>
      <w:marLeft w:val="0"/>
      <w:marRight w:val="0"/>
      <w:marTop w:val="0"/>
      <w:marBottom w:val="0"/>
      <w:divBdr>
        <w:top w:val="none" w:sz="0" w:space="0" w:color="auto"/>
        <w:left w:val="none" w:sz="0" w:space="0" w:color="auto"/>
        <w:bottom w:val="none" w:sz="0" w:space="0" w:color="auto"/>
        <w:right w:val="none" w:sz="0" w:space="0" w:color="auto"/>
      </w:divBdr>
    </w:div>
    <w:div w:id="1118913426">
      <w:bodyDiv w:val="1"/>
      <w:marLeft w:val="0"/>
      <w:marRight w:val="0"/>
      <w:marTop w:val="0"/>
      <w:marBottom w:val="0"/>
      <w:divBdr>
        <w:top w:val="none" w:sz="0" w:space="0" w:color="auto"/>
        <w:left w:val="none" w:sz="0" w:space="0" w:color="auto"/>
        <w:bottom w:val="none" w:sz="0" w:space="0" w:color="auto"/>
        <w:right w:val="none" w:sz="0" w:space="0" w:color="auto"/>
      </w:divBdr>
    </w:div>
    <w:div w:id="1123230489">
      <w:bodyDiv w:val="1"/>
      <w:marLeft w:val="0"/>
      <w:marRight w:val="0"/>
      <w:marTop w:val="0"/>
      <w:marBottom w:val="0"/>
      <w:divBdr>
        <w:top w:val="none" w:sz="0" w:space="0" w:color="auto"/>
        <w:left w:val="none" w:sz="0" w:space="0" w:color="auto"/>
        <w:bottom w:val="none" w:sz="0" w:space="0" w:color="auto"/>
        <w:right w:val="none" w:sz="0" w:space="0" w:color="auto"/>
      </w:divBdr>
    </w:div>
    <w:div w:id="1127967282">
      <w:bodyDiv w:val="1"/>
      <w:marLeft w:val="0"/>
      <w:marRight w:val="0"/>
      <w:marTop w:val="0"/>
      <w:marBottom w:val="0"/>
      <w:divBdr>
        <w:top w:val="none" w:sz="0" w:space="0" w:color="auto"/>
        <w:left w:val="none" w:sz="0" w:space="0" w:color="auto"/>
        <w:bottom w:val="none" w:sz="0" w:space="0" w:color="auto"/>
        <w:right w:val="none" w:sz="0" w:space="0" w:color="auto"/>
      </w:divBdr>
    </w:div>
    <w:div w:id="1129054214">
      <w:bodyDiv w:val="1"/>
      <w:marLeft w:val="0"/>
      <w:marRight w:val="0"/>
      <w:marTop w:val="0"/>
      <w:marBottom w:val="0"/>
      <w:divBdr>
        <w:top w:val="none" w:sz="0" w:space="0" w:color="auto"/>
        <w:left w:val="none" w:sz="0" w:space="0" w:color="auto"/>
        <w:bottom w:val="none" w:sz="0" w:space="0" w:color="auto"/>
        <w:right w:val="none" w:sz="0" w:space="0" w:color="auto"/>
      </w:divBdr>
    </w:div>
    <w:div w:id="1139611202">
      <w:bodyDiv w:val="1"/>
      <w:marLeft w:val="0"/>
      <w:marRight w:val="0"/>
      <w:marTop w:val="0"/>
      <w:marBottom w:val="0"/>
      <w:divBdr>
        <w:top w:val="none" w:sz="0" w:space="0" w:color="auto"/>
        <w:left w:val="none" w:sz="0" w:space="0" w:color="auto"/>
        <w:bottom w:val="none" w:sz="0" w:space="0" w:color="auto"/>
        <w:right w:val="none" w:sz="0" w:space="0" w:color="auto"/>
      </w:divBdr>
    </w:div>
    <w:div w:id="1142959905">
      <w:bodyDiv w:val="1"/>
      <w:marLeft w:val="0"/>
      <w:marRight w:val="0"/>
      <w:marTop w:val="0"/>
      <w:marBottom w:val="0"/>
      <w:divBdr>
        <w:top w:val="none" w:sz="0" w:space="0" w:color="auto"/>
        <w:left w:val="none" w:sz="0" w:space="0" w:color="auto"/>
        <w:bottom w:val="none" w:sz="0" w:space="0" w:color="auto"/>
        <w:right w:val="none" w:sz="0" w:space="0" w:color="auto"/>
      </w:divBdr>
    </w:div>
    <w:div w:id="1171334342">
      <w:bodyDiv w:val="1"/>
      <w:marLeft w:val="0"/>
      <w:marRight w:val="0"/>
      <w:marTop w:val="0"/>
      <w:marBottom w:val="0"/>
      <w:divBdr>
        <w:top w:val="none" w:sz="0" w:space="0" w:color="auto"/>
        <w:left w:val="none" w:sz="0" w:space="0" w:color="auto"/>
        <w:bottom w:val="none" w:sz="0" w:space="0" w:color="auto"/>
        <w:right w:val="none" w:sz="0" w:space="0" w:color="auto"/>
      </w:divBdr>
    </w:div>
    <w:div w:id="1174611725">
      <w:bodyDiv w:val="1"/>
      <w:marLeft w:val="0"/>
      <w:marRight w:val="0"/>
      <w:marTop w:val="0"/>
      <w:marBottom w:val="0"/>
      <w:divBdr>
        <w:top w:val="none" w:sz="0" w:space="0" w:color="auto"/>
        <w:left w:val="none" w:sz="0" w:space="0" w:color="auto"/>
        <w:bottom w:val="none" w:sz="0" w:space="0" w:color="auto"/>
        <w:right w:val="none" w:sz="0" w:space="0" w:color="auto"/>
      </w:divBdr>
    </w:div>
    <w:div w:id="1181967610">
      <w:bodyDiv w:val="1"/>
      <w:marLeft w:val="0"/>
      <w:marRight w:val="0"/>
      <w:marTop w:val="0"/>
      <w:marBottom w:val="0"/>
      <w:divBdr>
        <w:top w:val="none" w:sz="0" w:space="0" w:color="auto"/>
        <w:left w:val="none" w:sz="0" w:space="0" w:color="auto"/>
        <w:bottom w:val="none" w:sz="0" w:space="0" w:color="auto"/>
        <w:right w:val="none" w:sz="0" w:space="0" w:color="auto"/>
      </w:divBdr>
    </w:div>
    <w:div w:id="1190072180">
      <w:bodyDiv w:val="1"/>
      <w:marLeft w:val="0"/>
      <w:marRight w:val="0"/>
      <w:marTop w:val="0"/>
      <w:marBottom w:val="0"/>
      <w:divBdr>
        <w:top w:val="none" w:sz="0" w:space="0" w:color="auto"/>
        <w:left w:val="none" w:sz="0" w:space="0" w:color="auto"/>
        <w:bottom w:val="none" w:sz="0" w:space="0" w:color="auto"/>
        <w:right w:val="none" w:sz="0" w:space="0" w:color="auto"/>
      </w:divBdr>
    </w:div>
    <w:div w:id="1190724514">
      <w:bodyDiv w:val="1"/>
      <w:marLeft w:val="0"/>
      <w:marRight w:val="0"/>
      <w:marTop w:val="0"/>
      <w:marBottom w:val="0"/>
      <w:divBdr>
        <w:top w:val="none" w:sz="0" w:space="0" w:color="auto"/>
        <w:left w:val="none" w:sz="0" w:space="0" w:color="auto"/>
        <w:bottom w:val="none" w:sz="0" w:space="0" w:color="auto"/>
        <w:right w:val="none" w:sz="0" w:space="0" w:color="auto"/>
      </w:divBdr>
    </w:div>
    <w:div w:id="1195385110">
      <w:bodyDiv w:val="1"/>
      <w:marLeft w:val="0"/>
      <w:marRight w:val="0"/>
      <w:marTop w:val="0"/>
      <w:marBottom w:val="0"/>
      <w:divBdr>
        <w:top w:val="none" w:sz="0" w:space="0" w:color="auto"/>
        <w:left w:val="none" w:sz="0" w:space="0" w:color="auto"/>
        <w:bottom w:val="none" w:sz="0" w:space="0" w:color="auto"/>
        <w:right w:val="none" w:sz="0" w:space="0" w:color="auto"/>
      </w:divBdr>
    </w:div>
    <w:div w:id="1225525003">
      <w:bodyDiv w:val="1"/>
      <w:marLeft w:val="0"/>
      <w:marRight w:val="0"/>
      <w:marTop w:val="0"/>
      <w:marBottom w:val="0"/>
      <w:divBdr>
        <w:top w:val="none" w:sz="0" w:space="0" w:color="auto"/>
        <w:left w:val="none" w:sz="0" w:space="0" w:color="auto"/>
        <w:bottom w:val="none" w:sz="0" w:space="0" w:color="auto"/>
        <w:right w:val="none" w:sz="0" w:space="0" w:color="auto"/>
      </w:divBdr>
    </w:div>
    <w:div w:id="1234707073">
      <w:bodyDiv w:val="1"/>
      <w:marLeft w:val="0"/>
      <w:marRight w:val="0"/>
      <w:marTop w:val="0"/>
      <w:marBottom w:val="0"/>
      <w:divBdr>
        <w:top w:val="none" w:sz="0" w:space="0" w:color="auto"/>
        <w:left w:val="none" w:sz="0" w:space="0" w:color="auto"/>
        <w:bottom w:val="none" w:sz="0" w:space="0" w:color="auto"/>
        <w:right w:val="none" w:sz="0" w:space="0" w:color="auto"/>
      </w:divBdr>
    </w:div>
    <w:div w:id="1261568372">
      <w:bodyDiv w:val="1"/>
      <w:marLeft w:val="0"/>
      <w:marRight w:val="0"/>
      <w:marTop w:val="0"/>
      <w:marBottom w:val="0"/>
      <w:divBdr>
        <w:top w:val="none" w:sz="0" w:space="0" w:color="auto"/>
        <w:left w:val="none" w:sz="0" w:space="0" w:color="auto"/>
        <w:bottom w:val="none" w:sz="0" w:space="0" w:color="auto"/>
        <w:right w:val="none" w:sz="0" w:space="0" w:color="auto"/>
      </w:divBdr>
    </w:div>
    <w:div w:id="1271091138">
      <w:bodyDiv w:val="1"/>
      <w:marLeft w:val="0"/>
      <w:marRight w:val="0"/>
      <w:marTop w:val="0"/>
      <w:marBottom w:val="0"/>
      <w:divBdr>
        <w:top w:val="none" w:sz="0" w:space="0" w:color="auto"/>
        <w:left w:val="none" w:sz="0" w:space="0" w:color="auto"/>
        <w:bottom w:val="none" w:sz="0" w:space="0" w:color="auto"/>
        <w:right w:val="none" w:sz="0" w:space="0" w:color="auto"/>
      </w:divBdr>
    </w:div>
    <w:div w:id="1291325617">
      <w:bodyDiv w:val="1"/>
      <w:marLeft w:val="0"/>
      <w:marRight w:val="0"/>
      <w:marTop w:val="0"/>
      <w:marBottom w:val="0"/>
      <w:divBdr>
        <w:top w:val="none" w:sz="0" w:space="0" w:color="auto"/>
        <w:left w:val="none" w:sz="0" w:space="0" w:color="auto"/>
        <w:bottom w:val="none" w:sz="0" w:space="0" w:color="auto"/>
        <w:right w:val="none" w:sz="0" w:space="0" w:color="auto"/>
      </w:divBdr>
    </w:div>
    <w:div w:id="1297297743">
      <w:bodyDiv w:val="1"/>
      <w:marLeft w:val="0"/>
      <w:marRight w:val="0"/>
      <w:marTop w:val="0"/>
      <w:marBottom w:val="0"/>
      <w:divBdr>
        <w:top w:val="none" w:sz="0" w:space="0" w:color="auto"/>
        <w:left w:val="none" w:sz="0" w:space="0" w:color="auto"/>
        <w:bottom w:val="none" w:sz="0" w:space="0" w:color="auto"/>
        <w:right w:val="none" w:sz="0" w:space="0" w:color="auto"/>
      </w:divBdr>
    </w:div>
    <w:div w:id="1321424532">
      <w:bodyDiv w:val="1"/>
      <w:marLeft w:val="0"/>
      <w:marRight w:val="0"/>
      <w:marTop w:val="0"/>
      <w:marBottom w:val="0"/>
      <w:divBdr>
        <w:top w:val="none" w:sz="0" w:space="0" w:color="auto"/>
        <w:left w:val="none" w:sz="0" w:space="0" w:color="auto"/>
        <w:bottom w:val="none" w:sz="0" w:space="0" w:color="auto"/>
        <w:right w:val="none" w:sz="0" w:space="0" w:color="auto"/>
      </w:divBdr>
    </w:div>
    <w:div w:id="1324359119">
      <w:bodyDiv w:val="1"/>
      <w:marLeft w:val="0"/>
      <w:marRight w:val="0"/>
      <w:marTop w:val="0"/>
      <w:marBottom w:val="0"/>
      <w:divBdr>
        <w:top w:val="none" w:sz="0" w:space="0" w:color="auto"/>
        <w:left w:val="none" w:sz="0" w:space="0" w:color="auto"/>
        <w:bottom w:val="none" w:sz="0" w:space="0" w:color="auto"/>
        <w:right w:val="none" w:sz="0" w:space="0" w:color="auto"/>
      </w:divBdr>
    </w:div>
    <w:div w:id="1324701847">
      <w:bodyDiv w:val="1"/>
      <w:marLeft w:val="0"/>
      <w:marRight w:val="0"/>
      <w:marTop w:val="0"/>
      <w:marBottom w:val="0"/>
      <w:divBdr>
        <w:top w:val="none" w:sz="0" w:space="0" w:color="auto"/>
        <w:left w:val="none" w:sz="0" w:space="0" w:color="auto"/>
        <w:bottom w:val="none" w:sz="0" w:space="0" w:color="auto"/>
        <w:right w:val="none" w:sz="0" w:space="0" w:color="auto"/>
      </w:divBdr>
    </w:div>
    <w:div w:id="1328747391">
      <w:bodyDiv w:val="1"/>
      <w:marLeft w:val="0"/>
      <w:marRight w:val="0"/>
      <w:marTop w:val="0"/>
      <w:marBottom w:val="0"/>
      <w:divBdr>
        <w:top w:val="none" w:sz="0" w:space="0" w:color="auto"/>
        <w:left w:val="none" w:sz="0" w:space="0" w:color="auto"/>
        <w:bottom w:val="none" w:sz="0" w:space="0" w:color="auto"/>
        <w:right w:val="none" w:sz="0" w:space="0" w:color="auto"/>
      </w:divBdr>
    </w:div>
    <w:div w:id="1344014630">
      <w:bodyDiv w:val="1"/>
      <w:marLeft w:val="0"/>
      <w:marRight w:val="0"/>
      <w:marTop w:val="0"/>
      <w:marBottom w:val="0"/>
      <w:divBdr>
        <w:top w:val="none" w:sz="0" w:space="0" w:color="auto"/>
        <w:left w:val="none" w:sz="0" w:space="0" w:color="auto"/>
        <w:bottom w:val="none" w:sz="0" w:space="0" w:color="auto"/>
        <w:right w:val="none" w:sz="0" w:space="0" w:color="auto"/>
      </w:divBdr>
    </w:div>
    <w:div w:id="1348483713">
      <w:bodyDiv w:val="1"/>
      <w:marLeft w:val="0"/>
      <w:marRight w:val="0"/>
      <w:marTop w:val="0"/>
      <w:marBottom w:val="0"/>
      <w:divBdr>
        <w:top w:val="none" w:sz="0" w:space="0" w:color="auto"/>
        <w:left w:val="none" w:sz="0" w:space="0" w:color="auto"/>
        <w:bottom w:val="none" w:sz="0" w:space="0" w:color="auto"/>
        <w:right w:val="none" w:sz="0" w:space="0" w:color="auto"/>
      </w:divBdr>
    </w:div>
    <w:div w:id="1349795446">
      <w:bodyDiv w:val="1"/>
      <w:marLeft w:val="0"/>
      <w:marRight w:val="0"/>
      <w:marTop w:val="0"/>
      <w:marBottom w:val="0"/>
      <w:divBdr>
        <w:top w:val="none" w:sz="0" w:space="0" w:color="auto"/>
        <w:left w:val="none" w:sz="0" w:space="0" w:color="auto"/>
        <w:bottom w:val="none" w:sz="0" w:space="0" w:color="auto"/>
        <w:right w:val="none" w:sz="0" w:space="0" w:color="auto"/>
      </w:divBdr>
    </w:div>
    <w:div w:id="1352419416">
      <w:bodyDiv w:val="1"/>
      <w:marLeft w:val="0"/>
      <w:marRight w:val="0"/>
      <w:marTop w:val="0"/>
      <w:marBottom w:val="0"/>
      <w:divBdr>
        <w:top w:val="none" w:sz="0" w:space="0" w:color="auto"/>
        <w:left w:val="none" w:sz="0" w:space="0" w:color="auto"/>
        <w:bottom w:val="none" w:sz="0" w:space="0" w:color="auto"/>
        <w:right w:val="none" w:sz="0" w:space="0" w:color="auto"/>
      </w:divBdr>
    </w:div>
    <w:div w:id="1354066807">
      <w:bodyDiv w:val="1"/>
      <w:marLeft w:val="0"/>
      <w:marRight w:val="0"/>
      <w:marTop w:val="0"/>
      <w:marBottom w:val="0"/>
      <w:divBdr>
        <w:top w:val="none" w:sz="0" w:space="0" w:color="auto"/>
        <w:left w:val="none" w:sz="0" w:space="0" w:color="auto"/>
        <w:bottom w:val="none" w:sz="0" w:space="0" w:color="auto"/>
        <w:right w:val="none" w:sz="0" w:space="0" w:color="auto"/>
      </w:divBdr>
    </w:div>
    <w:div w:id="1362125812">
      <w:bodyDiv w:val="1"/>
      <w:marLeft w:val="0"/>
      <w:marRight w:val="0"/>
      <w:marTop w:val="0"/>
      <w:marBottom w:val="0"/>
      <w:divBdr>
        <w:top w:val="none" w:sz="0" w:space="0" w:color="auto"/>
        <w:left w:val="none" w:sz="0" w:space="0" w:color="auto"/>
        <w:bottom w:val="none" w:sz="0" w:space="0" w:color="auto"/>
        <w:right w:val="none" w:sz="0" w:space="0" w:color="auto"/>
      </w:divBdr>
    </w:div>
    <w:div w:id="1365669476">
      <w:bodyDiv w:val="1"/>
      <w:marLeft w:val="0"/>
      <w:marRight w:val="0"/>
      <w:marTop w:val="0"/>
      <w:marBottom w:val="0"/>
      <w:divBdr>
        <w:top w:val="none" w:sz="0" w:space="0" w:color="auto"/>
        <w:left w:val="none" w:sz="0" w:space="0" w:color="auto"/>
        <w:bottom w:val="none" w:sz="0" w:space="0" w:color="auto"/>
        <w:right w:val="none" w:sz="0" w:space="0" w:color="auto"/>
      </w:divBdr>
    </w:div>
    <w:div w:id="1389642689">
      <w:bodyDiv w:val="1"/>
      <w:marLeft w:val="0"/>
      <w:marRight w:val="0"/>
      <w:marTop w:val="0"/>
      <w:marBottom w:val="0"/>
      <w:divBdr>
        <w:top w:val="none" w:sz="0" w:space="0" w:color="auto"/>
        <w:left w:val="none" w:sz="0" w:space="0" w:color="auto"/>
        <w:bottom w:val="none" w:sz="0" w:space="0" w:color="auto"/>
        <w:right w:val="none" w:sz="0" w:space="0" w:color="auto"/>
      </w:divBdr>
    </w:div>
    <w:div w:id="1399478456">
      <w:bodyDiv w:val="1"/>
      <w:marLeft w:val="0"/>
      <w:marRight w:val="0"/>
      <w:marTop w:val="0"/>
      <w:marBottom w:val="0"/>
      <w:divBdr>
        <w:top w:val="none" w:sz="0" w:space="0" w:color="auto"/>
        <w:left w:val="none" w:sz="0" w:space="0" w:color="auto"/>
        <w:bottom w:val="none" w:sz="0" w:space="0" w:color="auto"/>
        <w:right w:val="none" w:sz="0" w:space="0" w:color="auto"/>
      </w:divBdr>
    </w:div>
    <w:div w:id="1443458379">
      <w:bodyDiv w:val="1"/>
      <w:marLeft w:val="0"/>
      <w:marRight w:val="0"/>
      <w:marTop w:val="0"/>
      <w:marBottom w:val="0"/>
      <w:divBdr>
        <w:top w:val="none" w:sz="0" w:space="0" w:color="auto"/>
        <w:left w:val="none" w:sz="0" w:space="0" w:color="auto"/>
        <w:bottom w:val="none" w:sz="0" w:space="0" w:color="auto"/>
        <w:right w:val="none" w:sz="0" w:space="0" w:color="auto"/>
      </w:divBdr>
    </w:div>
    <w:div w:id="1464880665">
      <w:bodyDiv w:val="1"/>
      <w:marLeft w:val="0"/>
      <w:marRight w:val="0"/>
      <w:marTop w:val="0"/>
      <w:marBottom w:val="0"/>
      <w:divBdr>
        <w:top w:val="none" w:sz="0" w:space="0" w:color="auto"/>
        <w:left w:val="none" w:sz="0" w:space="0" w:color="auto"/>
        <w:bottom w:val="none" w:sz="0" w:space="0" w:color="auto"/>
        <w:right w:val="none" w:sz="0" w:space="0" w:color="auto"/>
      </w:divBdr>
    </w:div>
    <w:div w:id="1467163920">
      <w:bodyDiv w:val="1"/>
      <w:marLeft w:val="0"/>
      <w:marRight w:val="0"/>
      <w:marTop w:val="0"/>
      <w:marBottom w:val="0"/>
      <w:divBdr>
        <w:top w:val="none" w:sz="0" w:space="0" w:color="auto"/>
        <w:left w:val="none" w:sz="0" w:space="0" w:color="auto"/>
        <w:bottom w:val="none" w:sz="0" w:space="0" w:color="auto"/>
        <w:right w:val="none" w:sz="0" w:space="0" w:color="auto"/>
      </w:divBdr>
    </w:div>
    <w:div w:id="1474449852">
      <w:bodyDiv w:val="1"/>
      <w:marLeft w:val="0"/>
      <w:marRight w:val="0"/>
      <w:marTop w:val="0"/>
      <w:marBottom w:val="0"/>
      <w:divBdr>
        <w:top w:val="none" w:sz="0" w:space="0" w:color="auto"/>
        <w:left w:val="none" w:sz="0" w:space="0" w:color="auto"/>
        <w:bottom w:val="none" w:sz="0" w:space="0" w:color="auto"/>
        <w:right w:val="none" w:sz="0" w:space="0" w:color="auto"/>
      </w:divBdr>
    </w:div>
    <w:div w:id="1475368578">
      <w:bodyDiv w:val="1"/>
      <w:marLeft w:val="0"/>
      <w:marRight w:val="0"/>
      <w:marTop w:val="0"/>
      <w:marBottom w:val="0"/>
      <w:divBdr>
        <w:top w:val="none" w:sz="0" w:space="0" w:color="auto"/>
        <w:left w:val="none" w:sz="0" w:space="0" w:color="auto"/>
        <w:bottom w:val="none" w:sz="0" w:space="0" w:color="auto"/>
        <w:right w:val="none" w:sz="0" w:space="0" w:color="auto"/>
      </w:divBdr>
    </w:div>
    <w:div w:id="1476490500">
      <w:bodyDiv w:val="1"/>
      <w:marLeft w:val="0"/>
      <w:marRight w:val="0"/>
      <w:marTop w:val="0"/>
      <w:marBottom w:val="0"/>
      <w:divBdr>
        <w:top w:val="none" w:sz="0" w:space="0" w:color="auto"/>
        <w:left w:val="none" w:sz="0" w:space="0" w:color="auto"/>
        <w:bottom w:val="none" w:sz="0" w:space="0" w:color="auto"/>
        <w:right w:val="none" w:sz="0" w:space="0" w:color="auto"/>
      </w:divBdr>
    </w:div>
    <w:div w:id="1481844729">
      <w:bodyDiv w:val="1"/>
      <w:marLeft w:val="0"/>
      <w:marRight w:val="0"/>
      <w:marTop w:val="0"/>
      <w:marBottom w:val="0"/>
      <w:divBdr>
        <w:top w:val="none" w:sz="0" w:space="0" w:color="auto"/>
        <w:left w:val="none" w:sz="0" w:space="0" w:color="auto"/>
        <w:bottom w:val="none" w:sz="0" w:space="0" w:color="auto"/>
        <w:right w:val="none" w:sz="0" w:space="0" w:color="auto"/>
      </w:divBdr>
    </w:div>
    <w:div w:id="1484468957">
      <w:bodyDiv w:val="1"/>
      <w:marLeft w:val="0"/>
      <w:marRight w:val="0"/>
      <w:marTop w:val="0"/>
      <w:marBottom w:val="0"/>
      <w:divBdr>
        <w:top w:val="none" w:sz="0" w:space="0" w:color="auto"/>
        <w:left w:val="none" w:sz="0" w:space="0" w:color="auto"/>
        <w:bottom w:val="none" w:sz="0" w:space="0" w:color="auto"/>
        <w:right w:val="none" w:sz="0" w:space="0" w:color="auto"/>
      </w:divBdr>
    </w:div>
    <w:div w:id="1487089647">
      <w:bodyDiv w:val="1"/>
      <w:marLeft w:val="0"/>
      <w:marRight w:val="0"/>
      <w:marTop w:val="0"/>
      <w:marBottom w:val="0"/>
      <w:divBdr>
        <w:top w:val="none" w:sz="0" w:space="0" w:color="auto"/>
        <w:left w:val="none" w:sz="0" w:space="0" w:color="auto"/>
        <w:bottom w:val="none" w:sz="0" w:space="0" w:color="auto"/>
        <w:right w:val="none" w:sz="0" w:space="0" w:color="auto"/>
      </w:divBdr>
    </w:div>
    <w:div w:id="1497500918">
      <w:bodyDiv w:val="1"/>
      <w:marLeft w:val="0"/>
      <w:marRight w:val="0"/>
      <w:marTop w:val="0"/>
      <w:marBottom w:val="0"/>
      <w:divBdr>
        <w:top w:val="none" w:sz="0" w:space="0" w:color="auto"/>
        <w:left w:val="none" w:sz="0" w:space="0" w:color="auto"/>
        <w:bottom w:val="none" w:sz="0" w:space="0" w:color="auto"/>
        <w:right w:val="none" w:sz="0" w:space="0" w:color="auto"/>
      </w:divBdr>
    </w:div>
    <w:div w:id="1506046989">
      <w:bodyDiv w:val="1"/>
      <w:marLeft w:val="0"/>
      <w:marRight w:val="0"/>
      <w:marTop w:val="0"/>
      <w:marBottom w:val="0"/>
      <w:divBdr>
        <w:top w:val="none" w:sz="0" w:space="0" w:color="auto"/>
        <w:left w:val="none" w:sz="0" w:space="0" w:color="auto"/>
        <w:bottom w:val="none" w:sz="0" w:space="0" w:color="auto"/>
        <w:right w:val="none" w:sz="0" w:space="0" w:color="auto"/>
      </w:divBdr>
    </w:div>
    <w:div w:id="1510174719">
      <w:bodyDiv w:val="1"/>
      <w:marLeft w:val="0"/>
      <w:marRight w:val="0"/>
      <w:marTop w:val="0"/>
      <w:marBottom w:val="0"/>
      <w:divBdr>
        <w:top w:val="none" w:sz="0" w:space="0" w:color="auto"/>
        <w:left w:val="none" w:sz="0" w:space="0" w:color="auto"/>
        <w:bottom w:val="none" w:sz="0" w:space="0" w:color="auto"/>
        <w:right w:val="none" w:sz="0" w:space="0" w:color="auto"/>
      </w:divBdr>
    </w:div>
    <w:div w:id="1521430403">
      <w:bodyDiv w:val="1"/>
      <w:marLeft w:val="0"/>
      <w:marRight w:val="0"/>
      <w:marTop w:val="0"/>
      <w:marBottom w:val="0"/>
      <w:divBdr>
        <w:top w:val="none" w:sz="0" w:space="0" w:color="auto"/>
        <w:left w:val="none" w:sz="0" w:space="0" w:color="auto"/>
        <w:bottom w:val="none" w:sz="0" w:space="0" w:color="auto"/>
        <w:right w:val="none" w:sz="0" w:space="0" w:color="auto"/>
      </w:divBdr>
    </w:div>
    <w:div w:id="1523670478">
      <w:bodyDiv w:val="1"/>
      <w:marLeft w:val="0"/>
      <w:marRight w:val="0"/>
      <w:marTop w:val="0"/>
      <w:marBottom w:val="0"/>
      <w:divBdr>
        <w:top w:val="none" w:sz="0" w:space="0" w:color="auto"/>
        <w:left w:val="none" w:sz="0" w:space="0" w:color="auto"/>
        <w:bottom w:val="none" w:sz="0" w:space="0" w:color="auto"/>
        <w:right w:val="none" w:sz="0" w:space="0" w:color="auto"/>
      </w:divBdr>
    </w:div>
    <w:div w:id="1523713632">
      <w:bodyDiv w:val="1"/>
      <w:marLeft w:val="0"/>
      <w:marRight w:val="0"/>
      <w:marTop w:val="0"/>
      <w:marBottom w:val="0"/>
      <w:divBdr>
        <w:top w:val="none" w:sz="0" w:space="0" w:color="auto"/>
        <w:left w:val="none" w:sz="0" w:space="0" w:color="auto"/>
        <w:bottom w:val="none" w:sz="0" w:space="0" w:color="auto"/>
        <w:right w:val="none" w:sz="0" w:space="0" w:color="auto"/>
      </w:divBdr>
    </w:div>
    <w:div w:id="1527599339">
      <w:bodyDiv w:val="1"/>
      <w:marLeft w:val="0"/>
      <w:marRight w:val="0"/>
      <w:marTop w:val="0"/>
      <w:marBottom w:val="0"/>
      <w:divBdr>
        <w:top w:val="none" w:sz="0" w:space="0" w:color="auto"/>
        <w:left w:val="none" w:sz="0" w:space="0" w:color="auto"/>
        <w:bottom w:val="none" w:sz="0" w:space="0" w:color="auto"/>
        <w:right w:val="none" w:sz="0" w:space="0" w:color="auto"/>
      </w:divBdr>
    </w:div>
    <w:div w:id="1594313544">
      <w:bodyDiv w:val="1"/>
      <w:marLeft w:val="0"/>
      <w:marRight w:val="0"/>
      <w:marTop w:val="0"/>
      <w:marBottom w:val="0"/>
      <w:divBdr>
        <w:top w:val="none" w:sz="0" w:space="0" w:color="auto"/>
        <w:left w:val="none" w:sz="0" w:space="0" w:color="auto"/>
        <w:bottom w:val="none" w:sz="0" w:space="0" w:color="auto"/>
        <w:right w:val="none" w:sz="0" w:space="0" w:color="auto"/>
      </w:divBdr>
    </w:div>
    <w:div w:id="1596091398">
      <w:bodyDiv w:val="1"/>
      <w:marLeft w:val="0"/>
      <w:marRight w:val="0"/>
      <w:marTop w:val="0"/>
      <w:marBottom w:val="0"/>
      <w:divBdr>
        <w:top w:val="none" w:sz="0" w:space="0" w:color="auto"/>
        <w:left w:val="none" w:sz="0" w:space="0" w:color="auto"/>
        <w:bottom w:val="none" w:sz="0" w:space="0" w:color="auto"/>
        <w:right w:val="none" w:sz="0" w:space="0" w:color="auto"/>
      </w:divBdr>
    </w:div>
    <w:div w:id="1597787471">
      <w:bodyDiv w:val="1"/>
      <w:marLeft w:val="0"/>
      <w:marRight w:val="0"/>
      <w:marTop w:val="0"/>
      <w:marBottom w:val="0"/>
      <w:divBdr>
        <w:top w:val="none" w:sz="0" w:space="0" w:color="auto"/>
        <w:left w:val="none" w:sz="0" w:space="0" w:color="auto"/>
        <w:bottom w:val="none" w:sz="0" w:space="0" w:color="auto"/>
        <w:right w:val="none" w:sz="0" w:space="0" w:color="auto"/>
      </w:divBdr>
    </w:div>
    <w:div w:id="1628008326">
      <w:bodyDiv w:val="1"/>
      <w:marLeft w:val="0"/>
      <w:marRight w:val="0"/>
      <w:marTop w:val="0"/>
      <w:marBottom w:val="0"/>
      <w:divBdr>
        <w:top w:val="none" w:sz="0" w:space="0" w:color="auto"/>
        <w:left w:val="none" w:sz="0" w:space="0" w:color="auto"/>
        <w:bottom w:val="none" w:sz="0" w:space="0" w:color="auto"/>
        <w:right w:val="none" w:sz="0" w:space="0" w:color="auto"/>
      </w:divBdr>
    </w:div>
    <w:div w:id="1632713203">
      <w:bodyDiv w:val="1"/>
      <w:marLeft w:val="0"/>
      <w:marRight w:val="0"/>
      <w:marTop w:val="0"/>
      <w:marBottom w:val="0"/>
      <w:divBdr>
        <w:top w:val="none" w:sz="0" w:space="0" w:color="auto"/>
        <w:left w:val="none" w:sz="0" w:space="0" w:color="auto"/>
        <w:bottom w:val="none" w:sz="0" w:space="0" w:color="auto"/>
        <w:right w:val="none" w:sz="0" w:space="0" w:color="auto"/>
      </w:divBdr>
    </w:div>
    <w:div w:id="1646621578">
      <w:bodyDiv w:val="1"/>
      <w:marLeft w:val="0"/>
      <w:marRight w:val="0"/>
      <w:marTop w:val="0"/>
      <w:marBottom w:val="0"/>
      <w:divBdr>
        <w:top w:val="none" w:sz="0" w:space="0" w:color="auto"/>
        <w:left w:val="none" w:sz="0" w:space="0" w:color="auto"/>
        <w:bottom w:val="none" w:sz="0" w:space="0" w:color="auto"/>
        <w:right w:val="none" w:sz="0" w:space="0" w:color="auto"/>
      </w:divBdr>
    </w:div>
    <w:div w:id="1647513833">
      <w:bodyDiv w:val="1"/>
      <w:marLeft w:val="0"/>
      <w:marRight w:val="0"/>
      <w:marTop w:val="0"/>
      <w:marBottom w:val="0"/>
      <w:divBdr>
        <w:top w:val="none" w:sz="0" w:space="0" w:color="auto"/>
        <w:left w:val="none" w:sz="0" w:space="0" w:color="auto"/>
        <w:bottom w:val="none" w:sz="0" w:space="0" w:color="auto"/>
        <w:right w:val="none" w:sz="0" w:space="0" w:color="auto"/>
      </w:divBdr>
    </w:div>
    <w:div w:id="1647853880">
      <w:bodyDiv w:val="1"/>
      <w:marLeft w:val="0"/>
      <w:marRight w:val="0"/>
      <w:marTop w:val="0"/>
      <w:marBottom w:val="0"/>
      <w:divBdr>
        <w:top w:val="none" w:sz="0" w:space="0" w:color="auto"/>
        <w:left w:val="none" w:sz="0" w:space="0" w:color="auto"/>
        <w:bottom w:val="none" w:sz="0" w:space="0" w:color="auto"/>
        <w:right w:val="none" w:sz="0" w:space="0" w:color="auto"/>
      </w:divBdr>
    </w:div>
    <w:div w:id="1648392061">
      <w:bodyDiv w:val="1"/>
      <w:marLeft w:val="0"/>
      <w:marRight w:val="0"/>
      <w:marTop w:val="0"/>
      <w:marBottom w:val="0"/>
      <w:divBdr>
        <w:top w:val="none" w:sz="0" w:space="0" w:color="auto"/>
        <w:left w:val="none" w:sz="0" w:space="0" w:color="auto"/>
        <w:bottom w:val="none" w:sz="0" w:space="0" w:color="auto"/>
        <w:right w:val="none" w:sz="0" w:space="0" w:color="auto"/>
      </w:divBdr>
    </w:div>
    <w:div w:id="1650597820">
      <w:bodyDiv w:val="1"/>
      <w:marLeft w:val="0"/>
      <w:marRight w:val="0"/>
      <w:marTop w:val="0"/>
      <w:marBottom w:val="0"/>
      <w:divBdr>
        <w:top w:val="none" w:sz="0" w:space="0" w:color="auto"/>
        <w:left w:val="none" w:sz="0" w:space="0" w:color="auto"/>
        <w:bottom w:val="none" w:sz="0" w:space="0" w:color="auto"/>
        <w:right w:val="none" w:sz="0" w:space="0" w:color="auto"/>
      </w:divBdr>
    </w:div>
    <w:div w:id="1680691898">
      <w:bodyDiv w:val="1"/>
      <w:marLeft w:val="0"/>
      <w:marRight w:val="0"/>
      <w:marTop w:val="0"/>
      <w:marBottom w:val="0"/>
      <w:divBdr>
        <w:top w:val="none" w:sz="0" w:space="0" w:color="auto"/>
        <w:left w:val="none" w:sz="0" w:space="0" w:color="auto"/>
        <w:bottom w:val="none" w:sz="0" w:space="0" w:color="auto"/>
        <w:right w:val="none" w:sz="0" w:space="0" w:color="auto"/>
      </w:divBdr>
    </w:div>
    <w:div w:id="1691224959">
      <w:bodyDiv w:val="1"/>
      <w:marLeft w:val="0"/>
      <w:marRight w:val="0"/>
      <w:marTop w:val="0"/>
      <w:marBottom w:val="0"/>
      <w:divBdr>
        <w:top w:val="none" w:sz="0" w:space="0" w:color="auto"/>
        <w:left w:val="none" w:sz="0" w:space="0" w:color="auto"/>
        <w:bottom w:val="none" w:sz="0" w:space="0" w:color="auto"/>
        <w:right w:val="none" w:sz="0" w:space="0" w:color="auto"/>
      </w:divBdr>
    </w:div>
    <w:div w:id="1701976107">
      <w:bodyDiv w:val="1"/>
      <w:marLeft w:val="0"/>
      <w:marRight w:val="0"/>
      <w:marTop w:val="0"/>
      <w:marBottom w:val="0"/>
      <w:divBdr>
        <w:top w:val="none" w:sz="0" w:space="0" w:color="auto"/>
        <w:left w:val="none" w:sz="0" w:space="0" w:color="auto"/>
        <w:bottom w:val="none" w:sz="0" w:space="0" w:color="auto"/>
        <w:right w:val="none" w:sz="0" w:space="0" w:color="auto"/>
      </w:divBdr>
    </w:div>
    <w:div w:id="1703048454">
      <w:bodyDiv w:val="1"/>
      <w:marLeft w:val="0"/>
      <w:marRight w:val="0"/>
      <w:marTop w:val="0"/>
      <w:marBottom w:val="0"/>
      <w:divBdr>
        <w:top w:val="none" w:sz="0" w:space="0" w:color="auto"/>
        <w:left w:val="none" w:sz="0" w:space="0" w:color="auto"/>
        <w:bottom w:val="none" w:sz="0" w:space="0" w:color="auto"/>
        <w:right w:val="none" w:sz="0" w:space="0" w:color="auto"/>
      </w:divBdr>
    </w:div>
    <w:div w:id="1710758567">
      <w:bodyDiv w:val="1"/>
      <w:marLeft w:val="0"/>
      <w:marRight w:val="0"/>
      <w:marTop w:val="0"/>
      <w:marBottom w:val="0"/>
      <w:divBdr>
        <w:top w:val="none" w:sz="0" w:space="0" w:color="auto"/>
        <w:left w:val="none" w:sz="0" w:space="0" w:color="auto"/>
        <w:bottom w:val="none" w:sz="0" w:space="0" w:color="auto"/>
        <w:right w:val="none" w:sz="0" w:space="0" w:color="auto"/>
      </w:divBdr>
    </w:div>
    <w:div w:id="1733849719">
      <w:bodyDiv w:val="1"/>
      <w:marLeft w:val="0"/>
      <w:marRight w:val="0"/>
      <w:marTop w:val="0"/>
      <w:marBottom w:val="0"/>
      <w:divBdr>
        <w:top w:val="none" w:sz="0" w:space="0" w:color="auto"/>
        <w:left w:val="none" w:sz="0" w:space="0" w:color="auto"/>
        <w:bottom w:val="none" w:sz="0" w:space="0" w:color="auto"/>
        <w:right w:val="none" w:sz="0" w:space="0" w:color="auto"/>
      </w:divBdr>
    </w:div>
    <w:div w:id="1746797077">
      <w:bodyDiv w:val="1"/>
      <w:marLeft w:val="0"/>
      <w:marRight w:val="0"/>
      <w:marTop w:val="0"/>
      <w:marBottom w:val="0"/>
      <w:divBdr>
        <w:top w:val="none" w:sz="0" w:space="0" w:color="auto"/>
        <w:left w:val="none" w:sz="0" w:space="0" w:color="auto"/>
        <w:bottom w:val="none" w:sz="0" w:space="0" w:color="auto"/>
        <w:right w:val="none" w:sz="0" w:space="0" w:color="auto"/>
      </w:divBdr>
    </w:div>
    <w:div w:id="1750885019">
      <w:bodyDiv w:val="1"/>
      <w:marLeft w:val="0"/>
      <w:marRight w:val="0"/>
      <w:marTop w:val="0"/>
      <w:marBottom w:val="0"/>
      <w:divBdr>
        <w:top w:val="none" w:sz="0" w:space="0" w:color="auto"/>
        <w:left w:val="none" w:sz="0" w:space="0" w:color="auto"/>
        <w:bottom w:val="none" w:sz="0" w:space="0" w:color="auto"/>
        <w:right w:val="none" w:sz="0" w:space="0" w:color="auto"/>
      </w:divBdr>
    </w:div>
    <w:div w:id="1759249076">
      <w:bodyDiv w:val="1"/>
      <w:marLeft w:val="0"/>
      <w:marRight w:val="0"/>
      <w:marTop w:val="0"/>
      <w:marBottom w:val="0"/>
      <w:divBdr>
        <w:top w:val="none" w:sz="0" w:space="0" w:color="auto"/>
        <w:left w:val="none" w:sz="0" w:space="0" w:color="auto"/>
        <w:bottom w:val="none" w:sz="0" w:space="0" w:color="auto"/>
        <w:right w:val="none" w:sz="0" w:space="0" w:color="auto"/>
      </w:divBdr>
    </w:div>
    <w:div w:id="1782534337">
      <w:bodyDiv w:val="1"/>
      <w:marLeft w:val="0"/>
      <w:marRight w:val="0"/>
      <w:marTop w:val="0"/>
      <w:marBottom w:val="0"/>
      <w:divBdr>
        <w:top w:val="none" w:sz="0" w:space="0" w:color="auto"/>
        <w:left w:val="none" w:sz="0" w:space="0" w:color="auto"/>
        <w:bottom w:val="none" w:sz="0" w:space="0" w:color="auto"/>
        <w:right w:val="none" w:sz="0" w:space="0" w:color="auto"/>
      </w:divBdr>
    </w:div>
    <w:div w:id="1791050024">
      <w:bodyDiv w:val="1"/>
      <w:marLeft w:val="0"/>
      <w:marRight w:val="0"/>
      <w:marTop w:val="0"/>
      <w:marBottom w:val="0"/>
      <w:divBdr>
        <w:top w:val="none" w:sz="0" w:space="0" w:color="auto"/>
        <w:left w:val="none" w:sz="0" w:space="0" w:color="auto"/>
        <w:bottom w:val="none" w:sz="0" w:space="0" w:color="auto"/>
        <w:right w:val="none" w:sz="0" w:space="0" w:color="auto"/>
      </w:divBdr>
    </w:div>
    <w:div w:id="1797721285">
      <w:bodyDiv w:val="1"/>
      <w:marLeft w:val="0"/>
      <w:marRight w:val="0"/>
      <w:marTop w:val="0"/>
      <w:marBottom w:val="0"/>
      <w:divBdr>
        <w:top w:val="none" w:sz="0" w:space="0" w:color="auto"/>
        <w:left w:val="none" w:sz="0" w:space="0" w:color="auto"/>
        <w:bottom w:val="none" w:sz="0" w:space="0" w:color="auto"/>
        <w:right w:val="none" w:sz="0" w:space="0" w:color="auto"/>
      </w:divBdr>
    </w:div>
    <w:div w:id="1810659821">
      <w:bodyDiv w:val="1"/>
      <w:marLeft w:val="0"/>
      <w:marRight w:val="0"/>
      <w:marTop w:val="0"/>
      <w:marBottom w:val="0"/>
      <w:divBdr>
        <w:top w:val="none" w:sz="0" w:space="0" w:color="auto"/>
        <w:left w:val="none" w:sz="0" w:space="0" w:color="auto"/>
        <w:bottom w:val="none" w:sz="0" w:space="0" w:color="auto"/>
        <w:right w:val="none" w:sz="0" w:space="0" w:color="auto"/>
      </w:divBdr>
    </w:div>
    <w:div w:id="1820073505">
      <w:bodyDiv w:val="1"/>
      <w:marLeft w:val="0"/>
      <w:marRight w:val="0"/>
      <w:marTop w:val="0"/>
      <w:marBottom w:val="0"/>
      <w:divBdr>
        <w:top w:val="none" w:sz="0" w:space="0" w:color="auto"/>
        <w:left w:val="none" w:sz="0" w:space="0" w:color="auto"/>
        <w:bottom w:val="none" w:sz="0" w:space="0" w:color="auto"/>
        <w:right w:val="none" w:sz="0" w:space="0" w:color="auto"/>
      </w:divBdr>
    </w:div>
    <w:div w:id="1821117926">
      <w:bodyDiv w:val="1"/>
      <w:marLeft w:val="0"/>
      <w:marRight w:val="0"/>
      <w:marTop w:val="0"/>
      <w:marBottom w:val="0"/>
      <w:divBdr>
        <w:top w:val="none" w:sz="0" w:space="0" w:color="auto"/>
        <w:left w:val="none" w:sz="0" w:space="0" w:color="auto"/>
        <w:bottom w:val="none" w:sz="0" w:space="0" w:color="auto"/>
        <w:right w:val="none" w:sz="0" w:space="0" w:color="auto"/>
      </w:divBdr>
    </w:div>
    <w:div w:id="1828938019">
      <w:bodyDiv w:val="1"/>
      <w:marLeft w:val="0"/>
      <w:marRight w:val="0"/>
      <w:marTop w:val="0"/>
      <w:marBottom w:val="0"/>
      <w:divBdr>
        <w:top w:val="none" w:sz="0" w:space="0" w:color="auto"/>
        <w:left w:val="none" w:sz="0" w:space="0" w:color="auto"/>
        <w:bottom w:val="none" w:sz="0" w:space="0" w:color="auto"/>
        <w:right w:val="none" w:sz="0" w:space="0" w:color="auto"/>
      </w:divBdr>
    </w:div>
    <w:div w:id="1853450938">
      <w:bodyDiv w:val="1"/>
      <w:marLeft w:val="0"/>
      <w:marRight w:val="0"/>
      <w:marTop w:val="0"/>
      <w:marBottom w:val="0"/>
      <w:divBdr>
        <w:top w:val="none" w:sz="0" w:space="0" w:color="auto"/>
        <w:left w:val="none" w:sz="0" w:space="0" w:color="auto"/>
        <w:bottom w:val="none" w:sz="0" w:space="0" w:color="auto"/>
        <w:right w:val="none" w:sz="0" w:space="0" w:color="auto"/>
      </w:divBdr>
    </w:div>
    <w:div w:id="1878352651">
      <w:bodyDiv w:val="1"/>
      <w:marLeft w:val="0"/>
      <w:marRight w:val="0"/>
      <w:marTop w:val="0"/>
      <w:marBottom w:val="0"/>
      <w:divBdr>
        <w:top w:val="none" w:sz="0" w:space="0" w:color="auto"/>
        <w:left w:val="none" w:sz="0" w:space="0" w:color="auto"/>
        <w:bottom w:val="none" w:sz="0" w:space="0" w:color="auto"/>
        <w:right w:val="none" w:sz="0" w:space="0" w:color="auto"/>
      </w:divBdr>
    </w:div>
    <w:div w:id="1891459484">
      <w:bodyDiv w:val="1"/>
      <w:marLeft w:val="0"/>
      <w:marRight w:val="0"/>
      <w:marTop w:val="0"/>
      <w:marBottom w:val="0"/>
      <w:divBdr>
        <w:top w:val="none" w:sz="0" w:space="0" w:color="auto"/>
        <w:left w:val="none" w:sz="0" w:space="0" w:color="auto"/>
        <w:bottom w:val="none" w:sz="0" w:space="0" w:color="auto"/>
        <w:right w:val="none" w:sz="0" w:space="0" w:color="auto"/>
      </w:divBdr>
    </w:div>
    <w:div w:id="1895891313">
      <w:bodyDiv w:val="1"/>
      <w:marLeft w:val="0"/>
      <w:marRight w:val="0"/>
      <w:marTop w:val="0"/>
      <w:marBottom w:val="0"/>
      <w:divBdr>
        <w:top w:val="none" w:sz="0" w:space="0" w:color="auto"/>
        <w:left w:val="none" w:sz="0" w:space="0" w:color="auto"/>
        <w:bottom w:val="none" w:sz="0" w:space="0" w:color="auto"/>
        <w:right w:val="none" w:sz="0" w:space="0" w:color="auto"/>
      </w:divBdr>
    </w:div>
    <w:div w:id="1921330802">
      <w:bodyDiv w:val="1"/>
      <w:marLeft w:val="0"/>
      <w:marRight w:val="0"/>
      <w:marTop w:val="0"/>
      <w:marBottom w:val="0"/>
      <w:divBdr>
        <w:top w:val="none" w:sz="0" w:space="0" w:color="auto"/>
        <w:left w:val="none" w:sz="0" w:space="0" w:color="auto"/>
        <w:bottom w:val="none" w:sz="0" w:space="0" w:color="auto"/>
        <w:right w:val="none" w:sz="0" w:space="0" w:color="auto"/>
      </w:divBdr>
      <w:divsChild>
        <w:div w:id="1624188323">
          <w:marLeft w:val="0"/>
          <w:marRight w:val="0"/>
          <w:marTop w:val="0"/>
          <w:marBottom w:val="0"/>
          <w:divBdr>
            <w:top w:val="none" w:sz="0" w:space="0" w:color="auto"/>
            <w:left w:val="none" w:sz="0" w:space="0" w:color="auto"/>
            <w:bottom w:val="none" w:sz="0" w:space="0" w:color="auto"/>
            <w:right w:val="none" w:sz="0" w:space="0" w:color="auto"/>
          </w:divBdr>
        </w:div>
      </w:divsChild>
    </w:div>
    <w:div w:id="1962607197">
      <w:bodyDiv w:val="1"/>
      <w:marLeft w:val="0"/>
      <w:marRight w:val="0"/>
      <w:marTop w:val="0"/>
      <w:marBottom w:val="0"/>
      <w:divBdr>
        <w:top w:val="none" w:sz="0" w:space="0" w:color="auto"/>
        <w:left w:val="none" w:sz="0" w:space="0" w:color="auto"/>
        <w:bottom w:val="none" w:sz="0" w:space="0" w:color="auto"/>
        <w:right w:val="none" w:sz="0" w:space="0" w:color="auto"/>
      </w:divBdr>
    </w:div>
    <w:div w:id="1963925643">
      <w:bodyDiv w:val="1"/>
      <w:marLeft w:val="0"/>
      <w:marRight w:val="0"/>
      <w:marTop w:val="0"/>
      <w:marBottom w:val="0"/>
      <w:divBdr>
        <w:top w:val="none" w:sz="0" w:space="0" w:color="auto"/>
        <w:left w:val="none" w:sz="0" w:space="0" w:color="auto"/>
        <w:bottom w:val="none" w:sz="0" w:space="0" w:color="auto"/>
        <w:right w:val="none" w:sz="0" w:space="0" w:color="auto"/>
      </w:divBdr>
    </w:div>
    <w:div w:id="1964842060">
      <w:bodyDiv w:val="1"/>
      <w:marLeft w:val="0"/>
      <w:marRight w:val="0"/>
      <w:marTop w:val="0"/>
      <w:marBottom w:val="0"/>
      <w:divBdr>
        <w:top w:val="none" w:sz="0" w:space="0" w:color="auto"/>
        <w:left w:val="none" w:sz="0" w:space="0" w:color="auto"/>
        <w:bottom w:val="none" w:sz="0" w:space="0" w:color="auto"/>
        <w:right w:val="none" w:sz="0" w:space="0" w:color="auto"/>
      </w:divBdr>
    </w:div>
    <w:div w:id="1975520227">
      <w:bodyDiv w:val="1"/>
      <w:marLeft w:val="0"/>
      <w:marRight w:val="0"/>
      <w:marTop w:val="0"/>
      <w:marBottom w:val="0"/>
      <w:divBdr>
        <w:top w:val="none" w:sz="0" w:space="0" w:color="auto"/>
        <w:left w:val="none" w:sz="0" w:space="0" w:color="auto"/>
        <w:bottom w:val="none" w:sz="0" w:space="0" w:color="auto"/>
        <w:right w:val="none" w:sz="0" w:space="0" w:color="auto"/>
      </w:divBdr>
    </w:div>
    <w:div w:id="2004970969">
      <w:bodyDiv w:val="1"/>
      <w:marLeft w:val="0"/>
      <w:marRight w:val="0"/>
      <w:marTop w:val="0"/>
      <w:marBottom w:val="0"/>
      <w:divBdr>
        <w:top w:val="none" w:sz="0" w:space="0" w:color="auto"/>
        <w:left w:val="none" w:sz="0" w:space="0" w:color="auto"/>
        <w:bottom w:val="none" w:sz="0" w:space="0" w:color="auto"/>
        <w:right w:val="none" w:sz="0" w:space="0" w:color="auto"/>
      </w:divBdr>
    </w:div>
    <w:div w:id="2017265590">
      <w:bodyDiv w:val="1"/>
      <w:marLeft w:val="0"/>
      <w:marRight w:val="0"/>
      <w:marTop w:val="0"/>
      <w:marBottom w:val="0"/>
      <w:divBdr>
        <w:top w:val="none" w:sz="0" w:space="0" w:color="auto"/>
        <w:left w:val="none" w:sz="0" w:space="0" w:color="auto"/>
        <w:bottom w:val="none" w:sz="0" w:space="0" w:color="auto"/>
        <w:right w:val="none" w:sz="0" w:space="0" w:color="auto"/>
      </w:divBdr>
      <w:divsChild>
        <w:div w:id="1512526166">
          <w:marLeft w:val="0"/>
          <w:marRight w:val="0"/>
          <w:marTop w:val="0"/>
          <w:marBottom w:val="0"/>
          <w:divBdr>
            <w:top w:val="none" w:sz="0" w:space="0" w:color="auto"/>
            <w:left w:val="none" w:sz="0" w:space="0" w:color="auto"/>
            <w:bottom w:val="none" w:sz="0" w:space="0" w:color="auto"/>
            <w:right w:val="none" w:sz="0" w:space="0" w:color="auto"/>
          </w:divBdr>
        </w:div>
      </w:divsChild>
    </w:div>
    <w:div w:id="2019580306">
      <w:bodyDiv w:val="1"/>
      <w:marLeft w:val="0"/>
      <w:marRight w:val="0"/>
      <w:marTop w:val="0"/>
      <w:marBottom w:val="0"/>
      <w:divBdr>
        <w:top w:val="none" w:sz="0" w:space="0" w:color="auto"/>
        <w:left w:val="none" w:sz="0" w:space="0" w:color="auto"/>
        <w:bottom w:val="none" w:sz="0" w:space="0" w:color="auto"/>
        <w:right w:val="none" w:sz="0" w:space="0" w:color="auto"/>
      </w:divBdr>
      <w:divsChild>
        <w:div w:id="890729867">
          <w:marLeft w:val="0"/>
          <w:marRight w:val="0"/>
          <w:marTop w:val="0"/>
          <w:marBottom w:val="0"/>
          <w:divBdr>
            <w:top w:val="none" w:sz="0" w:space="0" w:color="auto"/>
            <w:left w:val="none" w:sz="0" w:space="0" w:color="auto"/>
            <w:bottom w:val="none" w:sz="0" w:space="0" w:color="auto"/>
            <w:right w:val="none" w:sz="0" w:space="0" w:color="auto"/>
          </w:divBdr>
        </w:div>
      </w:divsChild>
    </w:div>
    <w:div w:id="2020766341">
      <w:bodyDiv w:val="1"/>
      <w:marLeft w:val="0"/>
      <w:marRight w:val="0"/>
      <w:marTop w:val="0"/>
      <w:marBottom w:val="0"/>
      <w:divBdr>
        <w:top w:val="none" w:sz="0" w:space="0" w:color="auto"/>
        <w:left w:val="none" w:sz="0" w:space="0" w:color="auto"/>
        <w:bottom w:val="none" w:sz="0" w:space="0" w:color="auto"/>
        <w:right w:val="none" w:sz="0" w:space="0" w:color="auto"/>
      </w:divBdr>
    </w:div>
    <w:div w:id="2029676393">
      <w:bodyDiv w:val="1"/>
      <w:marLeft w:val="0"/>
      <w:marRight w:val="0"/>
      <w:marTop w:val="0"/>
      <w:marBottom w:val="0"/>
      <w:divBdr>
        <w:top w:val="none" w:sz="0" w:space="0" w:color="auto"/>
        <w:left w:val="none" w:sz="0" w:space="0" w:color="auto"/>
        <w:bottom w:val="none" w:sz="0" w:space="0" w:color="auto"/>
        <w:right w:val="none" w:sz="0" w:space="0" w:color="auto"/>
      </w:divBdr>
    </w:div>
    <w:div w:id="2029679646">
      <w:bodyDiv w:val="1"/>
      <w:marLeft w:val="0"/>
      <w:marRight w:val="0"/>
      <w:marTop w:val="0"/>
      <w:marBottom w:val="0"/>
      <w:divBdr>
        <w:top w:val="none" w:sz="0" w:space="0" w:color="auto"/>
        <w:left w:val="none" w:sz="0" w:space="0" w:color="auto"/>
        <w:bottom w:val="none" w:sz="0" w:space="0" w:color="auto"/>
        <w:right w:val="none" w:sz="0" w:space="0" w:color="auto"/>
      </w:divBdr>
    </w:div>
    <w:div w:id="2043094856">
      <w:bodyDiv w:val="1"/>
      <w:marLeft w:val="0"/>
      <w:marRight w:val="0"/>
      <w:marTop w:val="0"/>
      <w:marBottom w:val="0"/>
      <w:divBdr>
        <w:top w:val="none" w:sz="0" w:space="0" w:color="auto"/>
        <w:left w:val="none" w:sz="0" w:space="0" w:color="auto"/>
        <w:bottom w:val="none" w:sz="0" w:space="0" w:color="auto"/>
        <w:right w:val="none" w:sz="0" w:space="0" w:color="auto"/>
      </w:divBdr>
    </w:div>
    <w:div w:id="2067679236">
      <w:bodyDiv w:val="1"/>
      <w:marLeft w:val="0"/>
      <w:marRight w:val="0"/>
      <w:marTop w:val="0"/>
      <w:marBottom w:val="0"/>
      <w:divBdr>
        <w:top w:val="none" w:sz="0" w:space="0" w:color="auto"/>
        <w:left w:val="none" w:sz="0" w:space="0" w:color="auto"/>
        <w:bottom w:val="none" w:sz="0" w:space="0" w:color="auto"/>
        <w:right w:val="none" w:sz="0" w:space="0" w:color="auto"/>
      </w:divBdr>
    </w:div>
    <w:div w:id="2068189753">
      <w:bodyDiv w:val="1"/>
      <w:marLeft w:val="0"/>
      <w:marRight w:val="0"/>
      <w:marTop w:val="0"/>
      <w:marBottom w:val="0"/>
      <w:divBdr>
        <w:top w:val="none" w:sz="0" w:space="0" w:color="auto"/>
        <w:left w:val="none" w:sz="0" w:space="0" w:color="auto"/>
        <w:bottom w:val="none" w:sz="0" w:space="0" w:color="auto"/>
        <w:right w:val="none" w:sz="0" w:space="0" w:color="auto"/>
      </w:divBdr>
    </w:div>
    <w:div w:id="2073115879">
      <w:bodyDiv w:val="1"/>
      <w:marLeft w:val="0"/>
      <w:marRight w:val="0"/>
      <w:marTop w:val="0"/>
      <w:marBottom w:val="0"/>
      <w:divBdr>
        <w:top w:val="none" w:sz="0" w:space="0" w:color="auto"/>
        <w:left w:val="none" w:sz="0" w:space="0" w:color="auto"/>
        <w:bottom w:val="none" w:sz="0" w:space="0" w:color="auto"/>
        <w:right w:val="none" w:sz="0" w:space="0" w:color="auto"/>
      </w:divBdr>
    </w:div>
    <w:div w:id="2081629959">
      <w:bodyDiv w:val="1"/>
      <w:marLeft w:val="0"/>
      <w:marRight w:val="0"/>
      <w:marTop w:val="0"/>
      <w:marBottom w:val="0"/>
      <w:divBdr>
        <w:top w:val="none" w:sz="0" w:space="0" w:color="auto"/>
        <w:left w:val="none" w:sz="0" w:space="0" w:color="auto"/>
        <w:bottom w:val="none" w:sz="0" w:space="0" w:color="auto"/>
        <w:right w:val="none" w:sz="0" w:space="0" w:color="auto"/>
      </w:divBdr>
      <w:divsChild>
        <w:div w:id="1273896949">
          <w:marLeft w:val="0"/>
          <w:marRight w:val="0"/>
          <w:marTop w:val="0"/>
          <w:marBottom w:val="0"/>
          <w:divBdr>
            <w:top w:val="none" w:sz="0" w:space="0" w:color="auto"/>
            <w:left w:val="none" w:sz="0" w:space="0" w:color="auto"/>
            <w:bottom w:val="none" w:sz="0" w:space="0" w:color="auto"/>
            <w:right w:val="none" w:sz="0" w:space="0" w:color="auto"/>
          </w:divBdr>
        </w:div>
      </w:divsChild>
    </w:div>
    <w:div w:id="2115054351">
      <w:bodyDiv w:val="1"/>
      <w:marLeft w:val="0"/>
      <w:marRight w:val="0"/>
      <w:marTop w:val="0"/>
      <w:marBottom w:val="0"/>
      <w:divBdr>
        <w:top w:val="none" w:sz="0" w:space="0" w:color="auto"/>
        <w:left w:val="none" w:sz="0" w:space="0" w:color="auto"/>
        <w:bottom w:val="none" w:sz="0" w:space="0" w:color="auto"/>
        <w:right w:val="none" w:sz="0" w:space="0" w:color="auto"/>
      </w:divBdr>
    </w:div>
    <w:div w:id="2117410170">
      <w:bodyDiv w:val="1"/>
      <w:marLeft w:val="0"/>
      <w:marRight w:val="0"/>
      <w:marTop w:val="0"/>
      <w:marBottom w:val="0"/>
      <w:divBdr>
        <w:top w:val="none" w:sz="0" w:space="0" w:color="auto"/>
        <w:left w:val="none" w:sz="0" w:space="0" w:color="auto"/>
        <w:bottom w:val="none" w:sz="0" w:space="0" w:color="auto"/>
        <w:right w:val="none" w:sz="0" w:space="0" w:color="auto"/>
      </w:divBdr>
    </w:div>
    <w:div w:id="2131624912">
      <w:bodyDiv w:val="1"/>
      <w:marLeft w:val="0"/>
      <w:marRight w:val="0"/>
      <w:marTop w:val="0"/>
      <w:marBottom w:val="0"/>
      <w:divBdr>
        <w:top w:val="none" w:sz="0" w:space="0" w:color="auto"/>
        <w:left w:val="none" w:sz="0" w:space="0" w:color="auto"/>
        <w:bottom w:val="none" w:sz="0" w:space="0" w:color="auto"/>
        <w:right w:val="none" w:sz="0" w:space="0" w:color="auto"/>
      </w:divBdr>
    </w:div>
    <w:div w:id="2135561777">
      <w:bodyDiv w:val="1"/>
      <w:marLeft w:val="0"/>
      <w:marRight w:val="0"/>
      <w:marTop w:val="0"/>
      <w:marBottom w:val="0"/>
      <w:divBdr>
        <w:top w:val="none" w:sz="0" w:space="0" w:color="auto"/>
        <w:left w:val="none" w:sz="0" w:space="0" w:color="auto"/>
        <w:bottom w:val="none" w:sz="0" w:space="0" w:color="auto"/>
        <w:right w:val="none" w:sz="0" w:space="0" w:color="auto"/>
      </w:divBdr>
    </w:div>
    <w:div w:id="2138060013">
      <w:bodyDiv w:val="1"/>
      <w:marLeft w:val="0"/>
      <w:marRight w:val="0"/>
      <w:marTop w:val="0"/>
      <w:marBottom w:val="0"/>
      <w:divBdr>
        <w:top w:val="none" w:sz="0" w:space="0" w:color="auto"/>
        <w:left w:val="none" w:sz="0" w:space="0" w:color="auto"/>
        <w:bottom w:val="none" w:sz="0" w:space="0" w:color="auto"/>
        <w:right w:val="none" w:sz="0" w:space="0" w:color="auto"/>
      </w:divBdr>
    </w:div>
    <w:div w:id="2138135744">
      <w:bodyDiv w:val="1"/>
      <w:marLeft w:val="0"/>
      <w:marRight w:val="0"/>
      <w:marTop w:val="0"/>
      <w:marBottom w:val="0"/>
      <w:divBdr>
        <w:top w:val="none" w:sz="0" w:space="0" w:color="auto"/>
        <w:left w:val="none" w:sz="0" w:space="0" w:color="auto"/>
        <w:bottom w:val="none" w:sz="0" w:space="0" w:color="auto"/>
        <w:right w:val="none" w:sz="0" w:space="0" w:color="auto"/>
      </w:divBdr>
    </w:div>
    <w:div w:id="214715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52.emf"/><Relationship Id="rId21" Type="http://schemas.openxmlformats.org/officeDocument/2006/relationships/chart" Target="charts/chart6.xml"/><Relationship Id="rId42" Type="http://schemas.openxmlformats.org/officeDocument/2006/relationships/image" Target="media/image7.emf"/><Relationship Id="rId47" Type="http://schemas.openxmlformats.org/officeDocument/2006/relationships/image" Target="media/image14.emf"/><Relationship Id="rId63" Type="http://schemas.openxmlformats.org/officeDocument/2006/relationships/oleObject" Target="embeddings/oleObject4.bin"/><Relationship Id="rId68" Type="http://schemas.openxmlformats.org/officeDocument/2006/relationships/image" Target="media/image25.emf"/><Relationship Id="rId84" Type="http://schemas.openxmlformats.org/officeDocument/2006/relationships/image" Target="media/image34.emf"/><Relationship Id="rId89" Type="http://schemas.openxmlformats.org/officeDocument/2006/relationships/oleObject" Target="embeddings/oleObject10.bin"/><Relationship Id="rId112" Type="http://schemas.openxmlformats.org/officeDocument/2006/relationships/oleObject" Target="embeddings/oleObject15.bin"/><Relationship Id="rId133" Type="http://schemas.openxmlformats.org/officeDocument/2006/relationships/theme" Target="theme/theme1.xml"/><Relationship Id="rId16" Type="http://schemas.openxmlformats.org/officeDocument/2006/relationships/chart" Target="charts/chart3.xml"/><Relationship Id="rId107" Type="http://schemas.openxmlformats.org/officeDocument/2006/relationships/image" Target="media/image47.emf"/><Relationship Id="rId11" Type="http://schemas.openxmlformats.org/officeDocument/2006/relationships/image" Target="media/image1.jpeg"/><Relationship Id="rId32" Type="http://schemas.openxmlformats.org/officeDocument/2006/relationships/image" Target="media/image10.png"/><Relationship Id="rId37" Type="http://schemas.openxmlformats.org/officeDocument/2006/relationships/diagramData" Target="diagrams/data1.xml"/><Relationship Id="rId53" Type="http://schemas.openxmlformats.org/officeDocument/2006/relationships/image" Target="media/image17.emf"/><Relationship Id="rId58" Type="http://schemas.openxmlformats.org/officeDocument/2006/relationships/image" Target="media/image20.emf"/><Relationship Id="rId74" Type="http://schemas.openxmlformats.org/officeDocument/2006/relationships/image" Target="media/image28.emf"/><Relationship Id="rId79" Type="http://schemas.openxmlformats.org/officeDocument/2006/relationships/oleObject" Target="embeddings/Microsoft_Excel_97-2003_Worksheet1.xls"/><Relationship Id="rId102" Type="http://schemas.openxmlformats.org/officeDocument/2006/relationships/image" Target="media/image44.emf"/><Relationship Id="rId123" Type="http://schemas.openxmlformats.org/officeDocument/2006/relationships/image" Target="media/image55.emf"/><Relationship Id="rId128" Type="http://schemas.openxmlformats.org/officeDocument/2006/relationships/package" Target="embeddings/Microsoft_Word_Document23.docx"/><Relationship Id="rId5" Type="http://schemas.openxmlformats.org/officeDocument/2006/relationships/numbering" Target="numbering.xml"/><Relationship Id="rId90" Type="http://schemas.openxmlformats.org/officeDocument/2006/relationships/image" Target="media/image38.emf"/><Relationship Id="rId95" Type="http://schemas.openxmlformats.org/officeDocument/2006/relationships/oleObject" Target="embeddings/oleObject11.bin"/><Relationship Id="rId14" Type="http://schemas.openxmlformats.org/officeDocument/2006/relationships/chart" Target="charts/chart1.xml"/><Relationship Id="rId22" Type="http://schemas.openxmlformats.org/officeDocument/2006/relationships/chart" Target="charts/chart7.xml"/><Relationship Id="rId27" Type="http://schemas.microsoft.com/office/2014/relationships/chartEx" Target="charts/chartEx2.xml"/><Relationship Id="rId30" Type="http://schemas.openxmlformats.org/officeDocument/2006/relationships/image" Target="media/image9.png"/><Relationship Id="rId35" Type="http://schemas.microsoft.com/office/2014/relationships/chartEx" Target="charts/chartEx6.xml"/><Relationship Id="rId43" Type="http://schemas.openxmlformats.org/officeDocument/2006/relationships/oleObject" Target="embeddings/oleObject1.bin"/><Relationship Id="rId48" Type="http://schemas.openxmlformats.org/officeDocument/2006/relationships/package" Target="embeddings/Microsoft_Excel_Worksheet7.xlsx"/><Relationship Id="rId56" Type="http://schemas.openxmlformats.org/officeDocument/2006/relationships/image" Target="media/image19.emf"/><Relationship Id="rId64" Type="http://schemas.openxmlformats.org/officeDocument/2006/relationships/image" Target="media/image23.emf"/><Relationship Id="rId69" Type="http://schemas.openxmlformats.org/officeDocument/2006/relationships/oleObject" Target="embeddings/oleObject7.bin"/><Relationship Id="rId77" Type="http://schemas.openxmlformats.org/officeDocument/2006/relationships/package" Target="embeddings/Microsoft_Excel_Worksheet10.xlsx"/><Relationship Id="rId100" Type="http://schemas.openxmlformats.org/officeDocument/2006/relationships/image" Target="media/image43.emf"/><Relationship Id="rId105" Type="http://schemas.openxmlformats.org/officeDocument/2006/relationships/image" Target="media/image46.emf"/><Relationship Id="rId113" Type="http://schemas.openxmlformats.org/officeDocument/2006/relationships/image" Target="media/image50.emf"/><Relationship Id="rId118" Type="http://schemas.openxmlformats.org/officeDocument/2006/relationships/oleObject" Target="embeddings/oleObject16.bin"/><Relationship Id="rId126" Type="http://schemas.openxmlformats.org/officeDocument/2006/relationships/package" Target="embeddings/Microsoft_Word_Document22.docx"/><Relationship Id="rId8" Type="http://schemas.openxmlformats.org/officeDocument/2006/relationships/webSettings" Target="webSettings.xml"/><Relationship Id="rId51" Type="http://schemas.openxmlformats.org/officeDocument/2006/relationships/image" Target="media/image16.emf"/><Relationship Id="rId72" Type="http://schemas.openxmlformats.org/officeDocument/2006/relationships/image" Target="media/image27.emf"/><Relationship Id="rId80" Type="http://schemas.openxmlformats.org/officeDocument/2006/relationships/image" Target="media/image31.emf"/><Relationship Id="rId85" Type="http://schemas.openxmlformats.org/officeDocument/2006/relationships/image" Target="media/image35.emf"/><Relationship Id="rId93" Type="http://schemas.openxmlformats.org/officeDocument/2006/relationships/package" Target="embeddings/Microsoft_Excel_Worksheet13.xlsx"/><Relationship Id="rId98" Type="http://schemas.openxmlformats.org/officeDocument/2006/relationships/image" Target="media/image42.emf"/><Relationship Id="rId121" Type="http://schemas.openxmlformats.org/officeDocument/2006/relationships/image" Target="media/image54.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4.xml"/><Relationship Id="rId25" Type="http://schemas.microsoft.com/office/2014/relationships/chartEx" Target="charts/chartEx1.xml"/><Relationship Id="rId33" Type="http://schemas.microsoft.com/office/2014/relationships/chartEx" Target="charts/chartEx5.xml"/><Relationship Id="rId38" Type="http://schemas.openxmlformats.org/officeDocument/2006/relationships/diagramLayout" Target="diagrams/layout1.xml"/><Relationship Id="rId46" Type="http://schemas.openxmlformats.org/officeDocument/2006/relationships/image" Target="media/image13.png"/><Relationship Id="rId59" Type="http://schemas.openxmlformats.org/officeDocument/2006/relationships/oleObject" Target="embeddings/oleObject2.bin"/><Relationship Id="rId67" Type="http://schemas.openxmlformats.org/officeDocument/2006/relationships/oleObject" Target="embeddings/oleObject6.bin"/><Relationship Id="rId103" Type="http://schemas.openxmlformats.org/officeDocument/2006/relationships/package" Target="embeddings/Microsoft_Excel_Worksheet16.xlsx"/><Relationship Id="rId108" Type="http://schemas.openxmlformats.org/officeDocument/2006/relationships/oleObject" Target="embeddings/oleObject13.bin"/><Relationship Id="rId116" Type="http://schemas.openxmlformats.org/officeDocument/2006/relationships/package" Target="embeddings/Microsoft_Excel_Worksheet19.xlsx"/><Relationship Id="rId124" Type="http://schemas.openxmlformats.org/officeDocument/2006/relationships/package" Target="embeddings/Microsoft_Word_Document21.docx"/><Relationship Id="rId129" Type="http://schemas.openxmlformats.org/officeDocument/2006/relationships/image" Target="media/image58.emf"/><Relationship Id="rId20" Type="http://schemas.openxmlformats.org/officeDocument/2006/relationships/image" Target="media/image5.png"/><Relationship Id="rId41" Type="http://schemas.microsoft.com/office/2007/relationships/diagramDrawing" Target="diagrams/drawing1.xml"/><Relationship Id="rId54" Type="http://schemas.openxmlformats.org/officeDocument/2006/relationships/image" Target="media/image18.emf"/><Relationship Id="rId62" Type="http://schemas.openxmlformats.org/officeDocument/2006/relationships/image" Target="media/image22.emf"/><Relationship Id="rId70" Type="http://schemas.openxmlformats.org/officeDocument/2006/relationships/image" Target="media/image26.emf"/><Relationship Id="rId75" Type="http://schemas.openxmlformats.org/officeDocument/2006/relationships/oleObject" Target="embeddings/oleObject9.bin"/><Relationship Id="rId83" Type="http://schemas.openxmlformats.org/officeDocument/2006/relationships/image" Target="media/image33.emf"/><Relationship Id="rId88" Type="http://schemas.openxmlformats.org/officeDocument/2006/relationships/image" Target="media/image37.emf"/><Relationship Id="rId91" Type="http://schemas.openxmlformats.org/officeDocument/2006/relationships/package" Target="embeddings/Microsoft_Excel_Worksheet12.xlsx"/><Relationship Id="rId96" Type="http://schemas.openxmlformats.org/officeDocument/2006/relationships/image" Target="media/image41.emf"/><Relationship Id="rId111" Type="http://schemas.openxmlformats.org/officeDocument/2006/relationships/image" Target="media/image49.emf"/><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image" Target="media/image6.emf"/><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chart" Target="charts/chart10.xml"/><Relationship Id="rId57" Type="http://schemas.openxmlformats.org/officeDocument/2006/relationships/package" Target="embeddings/Microsoft_PowerPoint_Presentation.pptx"/><Relationship Id="rId106" Type="http://schemas.openxmlformats.org/officeDocument/2006/relationships/package" Target="embeddings/Microsoft_Word_Document17.docx"/><Relationship Id="rId114" Type="http://schemas.openxmlformats.org/officeDocument/2006/relationships/package" Target="embeddings/Microsoft_Excel_Worksheet18.xlsx"/><Relationship Id="rId119" Type="http://schemas.openxmlformats.org/officeDocument/2006/relationships/image" Target="media/image53.emf"/><Relationship Id="rId127" Type="http://schemas.openxmlformats.org/officeDocument/2006/relationships/image" Target="media/image57.emf"/><Relationship Id="rId10" Type="http://schemas.openxmlformats.org/officeDocument/2006/relationships/endnotes" Target="endnotes.xml"/><Relationship Id="rId31" Type="http://schemas.microsoft.com/office/2014/relationships/chartEx" Target="charts/chartEx4.xml"/><Relationship Id="rId44" Type="http://schemas.openxmlformats.org/officeDocument/2006/relationships/chart" Target="charts/chart8.xml"/><Relationship Id="rId52" Type="http://schemas.openxmlformats.org/officeDocument/2006/relationships/package" Target="embeddings/Microsoft_Word_Document.docx"/><Relationship Id="rId60" Type="http://schemas.openxmlformats.org/officeDocument/2006/relationships/image" Target="media/image21.emf"/><Relationship Id="rId65" Type="http://schemas.openxmlformats.org/officeDocument/2006/relationships/oleObject" Target="embeddings/oleObject5.bin"/><Relationship Id="rId73" Type="http://schemas.openxmlformats.org/officeDocument/2006/relationships/oleObject" Target="embeddings/oleObject8.bin"/><Relationship Id="rId78" Type="http://schemas.openxmlformats.org/officeDocument/2006/relationships/image" Target="media/image30.emf"/><Relationship Id="rId81" Type="http://schemas.openxmlformats.org/officeDocument/2006/relationships/oleObject" Target="embeddings/Microsoft_Excel_97-2003_Worksheet2.xls"/><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Excel_Worksheet14.xlsx"/><Relationship Id="rId101" Type="http://schemas.openxmlformats.org/officeDocument/2006/relationships/package" Target="embeddings/Microsoft_Excel_Worksheet15.xlsx"/><Relationship Id="rId122" Type="http://schemas.openxmlformats.org/officeDocument/2006/relationships/oleObject" Target="embeddings/Microsoft_Word_97_-_2003_Document.doc"/><Relationship Id="rId13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hart" Target="charts/chart5.xml"/><Relationship Id="rId39" Type="http://schemas.openxmlformats.org/officeDocument/2006/relationships/diagramQuickStyle" Target="diagrams/quickStyle1.xml"/><Relationship Id="rId109" Type="http://schemas.openxmlformats.org/officeDocument/2006/relationships/image" Target="media/image48.emf"/><Relationship Id="rId34" Type="http://schemas.openxmlformats.org/officeDocument/2006/relationships/image" Target="media/image11.png"/><Relationship Id="rId50" Type="http://schemas.openxmlformats.org/officeDocument/2006/relationships/image" Target="media/image15.png"/><Relationship Id="rId55" Type="http://schemas.openxmlformats.org/officeDocument/2006/relationships/package" Target="embeddings/Microsoft_Excel_Worksheet8.xlsx"/><Relationship Id="rId76" Type="http://schemas.openxmlformats.org/officeDocument/2006/relationships/image" Target="media/image29.emf"/><Relationship Id="rId97" Type="http://schemas.openxmlformats.org/officeDocument/2006/relationships/oleObject" Target="embeddings/oleObject12.bin"/><Relationship Id="rId104" Type="http://schemas.openxmlformats.org/officeDocument/2006/relationships/image" Target="media/image45.emf"/><Relationship Id="rId120" Type="http://schemas.openxmlformats.org/officeDocument/2006/relationships/package" Target="embeddings/Microsoft_Excel_Worksheet20.xlsx"/><Relationship Id="rId125" Type="http://schemas.openxmlformats.org/officeDocument/2006/relationships/image" Target="media/image56.emf"/><Relationship Id="rId7" Type="http://schemas.openxmlformats.org/officeDocument/2006/relationships/settings" Target="settings.xml"/><Relationship Id="rId71" Type="http://schemas.openxmlformats.org/officeDocument/2006/relationships/package" Target="embeddings/Microsoft_Excel_Worksheet9.xlsx"/><Relationship Id="rId92" Type="http://schemas.openxmlformats.org/officeDocument/2006/relationships/image" Target="media/image39.emf"/><Relationship Id="rId2" Type="http://schemas.openxmlformats.org/officeDocument/2006/relationships/customXml" Target="../customXml/item2.xml"/><Relationship Id="rId29" Type="http://schemas.microsoft.com/office/2014/relationships/chartEx" Target="charts/chartEx3.xml"/><Relationship Id="rId24" Type="http://schemas.openxmlformats.org/officeDocument/2006/relationships/oleObject" Target="embeddings/Microsoft_Excel_97-2003_Worksheet.xls"/><Relationship Id="rId40" Type="http://schemas.openxmlformats.org/officeDocument/2006/relationships/diagramColors" Target="diagrams/colors1.xml"/><Relationship Id="rId45" Type="http://schemas.openxmlformats.org/officeDocument/2006/relationships/chart" Target="charts/chart9.xml"/><Relationship Id="rId66" Type="http://schemas.openxmlformats.org/officeDocument/2006/relationships/image" Target="media/image24.emf"/><Relationship Id="rId87" Type="http://schemas.openxmlformats.org/officeDocument/2006/relationships/package" Target="embeddings/Microsoft_Word_Document11.docx"/><Relationship Id="rId110" Type="http://schemas.openxmlformats.org/officeDocument/2006/relationships/oleObject" Target="embeddings/oleObject14.bin"/><Relationship Id="rId115" Type="http://schemas.openxmlformats.org/officeDocument/2006/relationships/image" Target="media/image51.emf"/><Relationship Id="rId131" Type="http://schemas.openxmlformats.org/officeDocument/2006/relationships/footer" Target="footer1.xml"/><Relationship Id="rId61" Type="http://schemas.openxmlformats.org/officeDocument/2006/relationships/oleObject" Target="embeddings/oleObject3.bin"/><Relationship Id="rId82" Type="http://schemas.openxmlformats.org/officeDocument/2006/relationships/image" Target="media/image32.emf"/><Relationship Id="rId1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2" Type="http://schemas.openxmlformats.org/officeDocument/2006/relationships/image" Target="media/image59.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ymelendez\Desktop\2020\Presupuesto%20y%20Modelo%20Familia\C&#225;lculos\Modelo%20de%20Famil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pjcr-my.sharepoint.com/personal/iarayase_poder-judicial_go_cr/Documents/Israel%20PJ/PRESUPUESTO%202020/DATOS%20ESTADISTICA%202015%20al%202019.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ymelendez\Desktop\2020\Presupuesto%20y%20Modelo%20Familia\C&#225;lculos\Modelo%20de%20Famil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5.xml"/><Relationship Id="rId1" Type="http://schemas.microsoft.com/office/2011/relationships/chartStyle" Target="style15.xml"/></Relationships>
</file>

<file path=word/charts/_rels/chartEx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6.xml"/></Relationships>
</file>

<file path=word/charts/_rels/chartEx2.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7.xml"/></Relationships>
</file>

<file path=word/charts/_rels/chartEx3.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8.xml"/></Relationships>
</file>

<file path=word/charts/_rels/chartEx4.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9.xml"/></Relationships>
</file>

<file path=word/charts/_rels/chartEx5.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10.xml"/></Relationships>
</file>

<file path=word/charts/_rels/chartEx6.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https://pjcr-my.sharepoint.com/personal/iarayase_poder-judicial_go_cr/Documents/Israel%20PJ/MATERIA%20FAMILIA/RESPUESTA%20OFICIO%20MATERIA%20FAMILIA/Oficio%20Materia%20Familia%20-%20Historico%20Terminados.xlsx" TargetMode="External"/><Relationship Id="rId4" Type="http://schemas.openxmlformats.org/officeDocument/2006/relationships/themeOverride" Target="../theme/themeOverride1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'Entrada y Reent.'!$A$2</c:f>
              <c:strCache>
                <c:ptCount val="1"/>
                <c:pt idx="0">
                  <c:v>Entrada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Book Antiqua" panose="02040602050305030304" pitchFamily="18" charset="0"/>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'Entrada y Reent.'!$B$1:$F$1</c:f>
              <c:numCache>
                <c:formatCode>General</c:formatCode>
                <c:ptCount val="5"/>
                <c:pt idx="0">
                  <c:v>2015</c:v>
                </c:pt>
                <c:pt idx="1">
                  <c:v>2016</c:v>
                </c:pt>
                <c:pt idx="2">
                  <c:v>2017</c:v>
                </c:pt>
                <c:pt idx="3">
                  <c:v>2018</c:v>
                </c:pt>
                <c:pt idx="4">
                  <c:v>2019</c:v>
                </c:pt>
              </c:numCache>
            </c:numRef>
          </c:cat>
          <c:val>
            <c:numRef>
              <c:f>'Entrada y Reent.'!$B$2:$F$2</c:f>
              <c:numCache>
                <c:formatCode>General</c:formatCode>
                <c:ptCount val="5"/>
                <c:pt idx="0">
                  <c:v>22334</c:v>
                </c:pt>
                <c:pt idx="1">
                  <c:v>22563</c:v>
                </c:pt>
                <c:pt idx="2">
                  <c:v>22432</c:v>
                </c:pt>
                <c:pt idx="3">
                  <c:v>21385</c:v>
                </c:pt>
                <c:pt idx="4">
                  <c:v>23508</c:v>
                </c:pt>
              </c:numCache>
            </c:numRef>
          </c:val>
          <c:extLst>
            <c:ext xmlns:c16="http://schemas.microsoft.com/office/drawing/2014/chart" uri="{C3380CC4-5D6E-409C-BE32-E72D297353CC}">
              <c16:uniqueId val="{00000000-1E49-4C97-9BD6-77FBF125CEEF}"/>
            </c:ext>
          </c:extLst>
        </c:ser>
        <c:ser>
          <c:idx val="1"/>
          <c:order val="1"/>
          <c:tx>
            <c:strRef>
              <c:f>'Entrada y Reent.'!$A$3</c:f>
              <c:strCache>
                <c:ptCount val="1"/>
                <c:pt idx="0">
                  <c:v>Reentrados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Book Antiqua" panose="02040602050305030304" pitchFamily="18" charset="0"/>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'Entrada y Reent.'!$B$1:$F$1</c:f>
              <c:numCache>
                <c:formatCode>General</c:formatCode>
                <c:ptCount val="5"/>
                <c:pt idx="0">
                  <c:v>2015</c:v>
                </c:pt>
                <c:pt idx="1">
                  <c:v>2016</c:v>
                </c:pt>
                <c:pt idx="2">
                  <c:v>2017</c:v>
                </c:pt>
                <c:pt idx="3">
                  <c:v>2018</c:v>
                </c:pt>
                <c:pt idx="4">
                  <c:v>2019</c:v>
                </c:pt>
              </c:numCache>
            </c:numRef>
          </c:cat>
          <c:val>
            <c:numRef>
              <c:f>'Entrada y Reent.'!$B$3:$F$3</c:f>
              <c:numCache>
                <c:formatCode>General</c:formatCode>
                <c:ptCount val="5"/>
                <c:pt idx="0">
                  <c:v>1412</c:v>
                </c:pt>
                <c:pt idx="1">
                  <c:v>1704</c:v>
                </c:pt>
                <c:pt idx="2">
                  <c:v>1305</c:v>
                </c:pt>
                <c:pt idx="3">
                  <c:v>1664</c:v>
                </c:pt>
                <c:pt idx="4">
                  <c:v>1555</c:v>
                </c:pt>
              </c:numCache>
            </c:numRef>
          </c:val>
          <c:extLst>
            <c:ext xmlns:c16="http://schemas.microsoft.com/office/drawing/2014/chart" uri="{C3380CC4-5D6E-409C-BE32-E72D297353CC}">
              <c16:uniqueId val="{00000001-1E49-4C97-9BD6-77FBF125CEEF}"/>
            </c:ext>
          </c:extLst>
        </c:ser>
        <c:dLbls>
          <c:dLblPos val="outEnd"/>
          <c:showLegendKey val="0"/>
          <c:showVal val="1"/>
          <c:showCatName val="0"/>
          <c:showSerName val="0"/>
          <c:showPercent val="0"/>
          <c:showBubbleSize val="0"/>
        </c:dLbls>
        <c:gapWidth val="75"/>
        <c:axId val="1188145552"/>
        <c:axId val="1354788384"/>
      </c:barChart>
      <c:catAx>
        <c:axId val="11881455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solidFill>
                <a:latin typeface="Book Antiqua" panose="02040602050305030304" pitchFamily="18" charset="0"/>
                <a:ea typeface="+mn-ea"/>
                <a:cs typeface="+mn-cs"/>
              </a:defRPr>
            </a:pPr>
            <a:endParaRPr lang="es-CR"/>
          </a:p>
        </c:txPr>
        <c:crossAx val="1354788384"/>
        <c:crosses val="autoZero"/>
        <c:auto val="1"/>
        <c:lblAlgn val="ctr"/>
        <c:lblOffset val="100"/>
        <c:noMultiLvlLbl val="0"/>
      </c:catAx>
      <c:valAx>
        <c:axId val="13547883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118814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Book Antiqua" panose="02040602050305030304" pitchFamily="18" charset="0"/>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29951038447976E-2"/>
          <c:y val="2.7921299202008427E-2"/>
          <c:w val="0.90637966962165417"/>
          <c:h val="0.79365546519799779"/>
        </c:manualLayout>
      </c:layout>
      <c:lineChart>
        <c:grouping val="stacked"/>
        <c:varyColors val="0"/>
        <c:ser>
          <c:idx val="1"/>
          <c:order val="1"/>
          <c:tx>
            <c:strRef>
              <c:f>'Pens. Alim.'!$Y$292</c:f>
              <c:strCache>
                <c:ptCount val="1"/>
                <c:pt idx="0">
                  <c:v>Ejecución activa + Pasiva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2"/>
            <c:marker>
              <c:symbol val="circle"/>
              <c:size val="5"/>
              <c:spPr>
                <a:noFill/>
                <a:ln w="9525">
                  <a:solidFill>
                    <a:srgbClr val="00B050"/>
                  </a:solidFill>
                </a:ln>
                <a:effectLst/>
              </c:spPr>
            </c:marker>
            <c:bubble3D val="0"/>
            <c:extLst>
              <c:ext xmlns:c16="http://schemas.microsoft.com/office/drawing/2014/chart" uri="{C3380CC4-5D6E-409C-BE32-E72D297353CC}">
                <c16:uniqueId val="{00000000-5ED3-4AD2-B292-4CC8AAF0A5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'Pens. Alim.'!$W$293:$W$297</c:f>
              <c:numCache>
                <c:formatCode>General</c:formatCode>
                <c:ptCount val="5"/>
                <c:pt idx="0">
                  <c:v>2015</c:v>
                </c:pt>
                <c:pt idx="1">
                  <c:v>2016</c:v>
                </c:pt>
                <c:pt idx="2">
                  <c:v>2017</c:v>
                </c:pt>
                <c:pt idx="3">
                  <c:v>2018</c:v>
                </c:pt>
                <c:pt idx="4">
                  <c:v>2019</c:v>
                </c:pt>
              </c:numCache>
            </c:numRef>
          </c:cat>
          <c:val>
            <c:numRef>
              <c:f>'Pens. Alim.'!$Y$293:$Y$297</c:f>
              <c:numCache>
                <c:formatCode>General</c:formatCode>
                <c:ptCount val="5"/>
                <c:pt idx="0">
                  <c:v>67762</c:v>
                </c:pt>
                <c:pt idx="1">
                  <c:v>71351</c:v>
                </c:pt>
                <c:pt idx="2">
                  <c:v>71323</c:v>
                </c:pt>
                <c:pt idx="3">
                  <c:v>75336</c:v>
                </c:pt>
                <c:pt idx="4">
                  <c:v>77418</c:v>
                </c:pt>
              </c:numCache>
            </c:numRef>
          </c:val>
          <c:smooth val="0"/>
          <c:extLst>
            <c:ext xmlns:c16="http://schemas.microsoft.com/office/drawing/2014/chart" uri="{C3380CC4-5D6E-409C-BE32-E72D297353CC}">
              <c16:uniqueId val="{00000000-10B6-434E-89D0-E920CCD188C7}"/>
            </c:ext>
          </c:extLst>
        </c:ser>
        <c:dLbls>
          <c:showLegendKey val="0"/>
          <c:showVal val="0"/>
          <c:showCatName val="0"/>
          <c:showSerName val="0"/>
          <c:showPercent val="0"/>
          <c:showBubbleSize val="0"/>
        </c:dLbls>
        <c:marker val="1"/>
        <c:smooth val="0"/>
        <c:axId val="536592112"/>
        <c:axId val="649841632"/>
      </c:lineChart>
      <c:lineChart>
        <c:grouping val="stacked"/>
        <c:varyColors val="0"/>
        <c:ser>
          <c:idx val="0"/>
          <c:order val="0"/>
          <c:tx>
            <c:strRef>
              <c:f>'Pens. Alim.'!$X$292</c:f>
              <c:strCache>
                <c:ptCount val="1"/>
                <c:pt idx="0">
                  <c:v>Demanda + Demostrativa + Conclusiva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'Pens. Alim.'!$W$293:$W$297</c:f>
              <c:numCache>
                <c:formatCode>General</c:formatCode>
                <c:ptCount val="5"/>
                <c:pt idx="0">
                  <c:v>2015</c:v>
                </c:pt>
                <c:pt idx="1">
                  <c:v>2016</c:v>
                </c:pt>
                <c:pt idx="2">
                  <c:v>2017</c:v>
                </c:pt>
                <c:pt idx="3">
                  <c:v>2018</c:v>
                </c:pt>
                <c:pt idx="4">
                  <c:v>2019</c:v>
                </c:pt>
              </c:numCache>
            </c:numRef>
          </c:cat>
          <c:val>
            <c:numRef>
              <c:f>'Pens. Alim.'!$X$293:$X$297</c:f>
              <c:numCache>
                <c:formatCode>General</c:formatCode>
                <c:ptCount val="5"/>
                <c:pt idx="0">
                  <c:v>7395</c:v>
                </c:pt>
                <c:pt idx="1">
                  <c:v>7289</c:v>
                </c:pt>
                <c:pt idx="2">
                  <c:v>7659</c:v>
                </c:pt>
                <c:pt idx="3">
                  <c:v>7903</c:v>
                </c:pt>
                <c:pt idx="4">
                  <c:v>7452</c:v>
                </c:pt>
              </c:numCache>
            </c:numRef>
          </c:val>
          <c:smooth val="0"/>
          <c:extLst>
            <c:ext xmlns:c16="http://schemas.microsoft.com/office/drawing/2014/chart" uri="{C3380CC4-5D6E-409C-BE32-E72D297353CC}">
              <c16:uniqueId val="{00000001-10B6-434E-89D0-E920CCD188C7}"/>
            </c:ext>
          </c:extLst>
        </c:ser>
        <c:dLbls>
          <c:showLegendKey val="0"/>
          <c:showVal val="0"/>
          <c:showCatName val="0"/>
          <c:showSerName val="0"/>
          <c:showPercent val="0"/>
          <c:showBubbleSize val="0"/>
        </c:dLbls>
        <c:marker val="1"/>
        <c:smooth val="0"/>
        <c:axId val="568904176"/>
        <c:axId val="703647168"/>
      </c:lineChart>
      <c:catAx>
        <c:axId val="53659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49841632"/>
        <c:crosses val="autoZero"/>
        <c:auto val="1"/>
        <c:lblAlgn val="ctr"/>
        <c:lblOffset val="100"/>
        <c:noMultiLvlLbl val="0"/>
      </c:catAx>
      <c:valAx>
        <c:axId val="64984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36592112"/>
        <c:crosses val="autoZero"/>
        <c:crossBetween val="between"/>
        <c:majorUnit val="5000"/>
      </c:valAx>
      <c:valAx>
        <c:axId val="703647168"/>
        <c:scaling>
          <c:orientation val="minMax"/>
          <c:max val="10000"/>
          <c:min val="70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68904176"/>
        <c:crosses val="max"/>
        <c:crossBetween val="between"/>
      </c:valAx>
      <c:catAx>
        <c:axId val="568904176"/>
        <c:scaling>
          <c:orientation val="minMax"/>
        </c:scaling>
        <c:delete val="1"/>
        <c:axPos val="b"/>
        <c:numFmt formatCode="General" sourceLinked="1"/>
        <c:majorTickMark val="out"/>
        <c:minorTickMark val="none"/>
        <c:tickLblPos val="nextTo"/>
        <c:crossAx val="703647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'Entrada Incidentes'!$B$25</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'Entrada Incidentes'!$A$26:$A$27</c:f>
              <c:strCache>
                <c:ptCount val="2"/>
                <c:pt idx="0">
                  <c:v>Incidentes</c:v>
                </c:pt>
                <c:pt idx="1">
                  <c:v>Segunda Inst.</c:v>
                </c:pt>
              </c:strCache>
            </c:strRef>
          </c:cat>
          <c:val>
            <c:numRef>
              <c:f>'Entrada Incidentes'!$B$26:$B$27</c:f>
              <c:numCache>
                <c:formatCode>General</c:formatCode>
                <c:ptCount val="2"/>
                <c:pt idx="0">
                  <c:v>425</c:v>
                </c:pt>
                <c:pt idx="1">
                  <c:v>4536</c:v>
                </c:pt>
              </c:numCache>
            </c:numRef>
          </c:val>
          <c:extLst>
            <c:ext xmlns:c16="http://schemas.microsoft.com/office/drawing/2014/chart" uri="{C3380CC4-5D6E-409C-BE32-E72D297353CC}">
              <c16:uniqueId val="{00000000-E6E7-4EAF-A998-FC248310DA7E}"/>
            </c:ext>
          </c:extLst>
        </c:ser>
        <c:ser>
          <c:idx val="1"/>
          <c:order val="1"/>
          <c:tx>
            <c:strRef>
              <c:f>'Entrada Incidentes'!$C$25</c:f>
              <c:strCache>
                <c:ptCount val="1"/>
                <c:pt idx="0">
                  <c:v>2019</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'Entrada Incidentes'!$A$26:$A$27</c:f>
              <c:strCache>
                <c:ptCount val="2"/>
                <c:pt idx="0">
                  <c:v>Incidentes</c:v>
                </c:pt>
                <c:pt idx="1">
                  <c:v>Segunda Inst.</c:v>
                </c:pt>
              </c:strCache>
            </c:strRef>
          </c:cat>
          <c:val>
            <c:numRef>
              <c:f>'Entrada Incidentes'!$C$26:$C$27</c:f>
              <c:numCache>
                <c:formatCode>General</c:formatCode>
                <c:ptCount val="2"/>
                <c:pt idx="0">
                  <c:v>578</c:v>
                </c:pt>
                <c:pt idx="1">
                  <c:v>4622</c:v>
                </c:pt>
              </c:numCache>
            </c:numRef>
          </c:val>
          <c:extLst>
            <c:ext xmlns:c16="http://schemas.microsoft.com/office/drawing/2014/chart" uri="{C3380CC4-5D6E-409C-BE32-E72D297353CC}">
              <c16:uniqueId val="{00000001-E6E7-4EAF-A998-FC248310DA7E}"/>
            </c:ext>
          </c:extLst>
        </c:ser>
        <c:dLbls>
          <c:showLegendKey val="0"/>
          <c:showVal val="0"/>
          <c:showCatName val="0"/>
          <c:showSerName val="0"/>
          <c:showPercent val="0"/>
          <c:showBubbleSize val="0"/>
        </c:dLbls>
        <c:gapWidth val="75"/>
        <c:axId val="1959856095"/>
        <c:axId val="1312522335"/>
      </c:barChart>
      <c:catAx>
        <c:axId val="195985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crossAx val="1312522335"/>
        <c:crosses val="autoZero"/>
        <c:auto val="1"/>
        <c:lblAlgn val="ctr"/>
        <c:lblOffset val="100"/>
        <c:noMultiLvlLbl val="0"/>
      </c:catAx>
      <c:valAx>
        <c:axId val="1312522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59856095"/>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'Terminados e Inactivos'!$A$2</c:f>
              <c:strCache>
                <c:ptCount val="1"/>
                <c:pt idx="0">
                  <c:v>Terminados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'Terminados e Inactivos'!$B$1:$F$1</c:f>
              <c:numCache>
                <c:formatCode>General</c:formatCode>
                <c:ptCount val="5"/>
                <c:pt idx="0">
                  <c:v>2015</c:v>
                </c:pt>
                <c:pt idx="1">
                  <c:v>2016</c:v>
                </c:pt>
                <c:pt idx="2">
                  <c:v>2017</c:v>
                </c:pt>
                <c:pt idx="3">
                  <c:v>2018</c:v>
                </c:pt>
                <c:pt idx="4">
                  <c:v>2019</c:v>
                </c:pt>
              </c:numCache>
            </c:numRef>
          </c:cat>
          <c:val>
            <c:numRef>
              <c:f>'Terminados e Inactivos'!$B$2:$F$2</c:f>
              <c:numCache>
                <c:formatCode>General</c:formatCode>
                <c:ptCount val="5"/>
                <c:pt idx="0">
                  <c:v>21361</c:v>
                </c:pt>
                <c:pt idx="1">
                  <c:v>22213</c:v>
                </c:pt>
                <c:pt idx="2">
                  <c:v>21443</c:v>
                </c:pt>
                <c:pt idx="3">
                  <c:v>20435</c:v>
                </c:pt>
                <c:pt idx="4">
                  <c:v>23142</c:v>
                </c:pt>
              </c:numCache>
            </c:numRef>
          </c:val>
          <c:extLst>
            <c:ext xmlns:c16="http://schemas.microsoft.com/office/drawing/2014/chart" uri="{C3380CC4-5D6E-409C-BE32-E72D297353CC}">
              <c16:uniqueId val="{00000000-6521-46FE-B863-A25703994BE5}"/>
            </c:ext>
          </c:extLst>
        </c:ser>
        <c:ser>
          <c:idx val="1"/>
          <c:order val="1"/>
          <c:tx>
            <c:strRef>
              <c:f>'Terminados e Inactivos'!$A$3</c:f>
              <c:strCache>
                <c:ptCount val="1"/>
                <c:pt idx="0">
                  <c:v>Inactivos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'Terminados e Inactivos'!$B$1:$F$1</c:f>
              <c:numCache>
                <c:formatCode>General</c:formatCode>
                <c:ptCount val="5"/>
                <c:pt idx="0">
                  <c:v>2015</c:v>
                </c:pt>
                <c:pt idx="1">
                  <c:v>2016</c:v>
                </c:pt>
                <c:pt idx="2">
                  <c:v>2017</c:v>
                </c:pt>
                <c:pt idx="3">
                  <c:v>2018</c:v>
                </c:pt>
                <c:pt idx="4">
                  <c:v>2019</c:v>
                </c:pt>
              </c:numCache>
            </c:numRef>
          </c:cat>
          <c:val>
            <c:numRef>
              <c:f>'Terminados e Inactivos'!$B$3:$F$3</c:f>
              <c:numCache>
                <c:formatCode>General</c:formatCode>
                <c:ptCount val="5"/>
                <c:pt idx="0">
                  <c:v>2276</c:v>
                </c:pt>
                <c:pt idx="1">
                  <c:v>2069</c:v>
                </c:pt>
                <c:pt idx="2">
                  <c:v>1858</c:v>
                </c:pt>
                <c:pt idx="3">
                  <c:v>1725</c:v>
                </c:pt>
                <c:pt idx="4">
                  <c:v>1765</c:v>
                </c:pt>
              </c:numCache>
            </c:numRef>
          </c:val>
          <c:extLst>
            <c:ext xmlns:c16="http://schemas.microsoft.com/office/drawing/2014/chart" uri="{C3380CC4-5D6E-409C-BE32-E72D297353CC}">
              <c16:uniqueId val="{00000001-6521-46FE-B863-A25703994BE5}"/>
            </c:ext>
          </c:extLst>
        </c:ser>
        <c:dLbls>
          <c:showLegendKey val="0"/>
          <c:showVal val="0"/>
          <c:showCatName val="0"/>
          <c:showSerName val="0"/>
          <c:showPercent val="0"/>
          <c:showBubbleSize val="0"/>
        </c:dLbls>
        <c:gapWidth val="75"/>
        <c:axId val="314131007"/>
        <c:axId val="228318751"/>
      </c:barChart>
      <c:catAx>
        <c:axId val="314131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crossAx val="228318751"/>
        <c:crosses val="autoZero"/>
        <c:auto val="1"/>
        <c:lblAlgn val="ctr"/>
        <c:lblOffset val="100"/>
        <c:noMultiLvlLbl val="0"/>
      </c:catAx>
      <c:valAx>
        <c:axId val="228318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crossAx val="314131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rtl="0">
        <a:defRPr lang="en-US" sz="1000" b="1" i="0" u="none" strike="noStrike" kern="1200" spc="0" baseline="0">
          <a:solidFill>
            <a:sysClr val="windowText" lastClr="000000">
              <a:lumMod val="65000"/>
              <a:lumOff val="35000"/>
            </a:sysClr>
          </a:solidFill>
          <a:latin typeface="Book Antiqua" panose="02040602050305030304" pitchFamily="18" charset="0"/>
          <a:ea typeface="+mn-ea"/>
          <a:cs typeface="+mn-cs"/>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'Terminados Incidentes'!$A$26</c:f>
              <c:strCache>
                <c:ptCount val="1"/>
                <c:pt idx="0">
                  <c:v>Incidentes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'Terminados Incidentes'!$B$25:$C$25</c:f>
              <c:numCache>
                <c:formatCode>General</c:formatCode>
                <c:ptCount val="2"/>
                <c:pt idx="0">
                  <c:v>2018</c:v>
                </c:pt>
                <c:pt idx="1">
                  <c:v>2019</c:v>
                </c:pt>
              </c:numCache>
            </c:numRef>
          </c:cat>
          <c:val>
            <c:numRef>
              <c:f>'Terminados Incidentes'!$B$26:$C$26</c:f>
              <c:numCache>
                <c:formatCode>General</c:formatCode>
                <c:ptCount val="2"/>
                <c:pt idx="0">
                  <c:v>335</c:v>
                </c:pt>
                <c:pt idx="1">
                  <c:v>653</c:v>
                </c:pt>
              </c:numCache>
            </c:numRef>
          </c:val>
          <c:extLst>
            <c:ext xmlns:c16="http://schemas.microsoft.com/office/drawing/2014/chart" uri="{C3380CC4-5D6E-409C-BE32-E72D297353CC}">
              <c16:uniqueId val="{00000000-EF3D-4219-B409-6E7AE4CCADAA}"/>
            </c:ext>
          </c:extLst>
        </c:ser>
        <c:ser>
          <c:idx val="1"/>
          <c:order val="1"/>
          <c:tx>
            <c:strRef>
              <c:f>'Terminados Incidentes'!$A$27</c:f>
              <c:strCache>
                <c:ptCount val="1"/>
                <c:pt idx="0">
                  <c:v>Segunda Instancia</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'Terminados Incidentes'!$B$25:$C$25</c:f>
              <c:numCache>
                <c:formatCode>General</c:formatCode>
                <c:ptCount val="2"/>
                <c:pt idx="0">
                  <c:v>2018</c:v>
                </c:pt>
                <c:pt idx="1">
                  <c:v>2019</c:v>
                </c:pt>
              </c:numCache>
            </c:numRef>
          </c:cat>
          <c:val>
            <c:numRef>
              <c:f>'Terminados Incidentes'!$B$27:$C$27</c:f>
              <c:numCache>
                <c:formatCode>General</c:formatCode>
                <c:ptCount val="2"/>
                <c:pt idx="0">
                  <c:v>5298</c:v>
                </c:pt>
                <c:pt idx="1">
                  <c:v>5685</c:v>
                </c:pt>
              </c:numCache>
            </c:numRef>
          </c:val>
          <c:extLst>
            <c:ext xmlns:c16="http://schemas.microsoft.com/office/drawing/2014/chart" uri="{C3380CC4-5D6E-409C-BE32-E72D297353CC}">
              <c16:uniqueId val="{00000001-EF3D-4219-B409-6E7AE4CCADAA}"/>
            </c:ext>
          </c:extLst>
        </c:ser>
        <c:dLbls>
          <c:showLegendKey val="0"/>
          <c:showVal val="0"/>
          <c:showCatName val="0"/>
          <c:showSerName val="0"/>
          <c:showPercent val="0"/>
          <c:showBubbleSize val="0"/>
        </c:dLbls>
        <c:gapWidth val="75"/>
        <c:axId val="1988841871"/>
        <c:axId val="1998601759"/>
      </c:barChart>
      <c:catAx>
        <c:axId val="198884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998601759"/>
        <c:crosses val="autoZero"/>
        <c:auto val="1"/>
        <c:lblAlgn val="ctr"/>
        <c:lblOffset val="100"/>
        <c:noMultiLvlLbl val="0"/>
      </c:catAx>
      <c:valAx>
        <c:axId val="1998601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88841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29447710310965E-2"/>
          <c:y val="2.0119119725418938E-2"/>
          <c:w val="0.899831206910092"/>
          <c:h val="0.79093997865651411"/>
        </c:manualLayout>
      </c:layout>
      <c:lineChart>
        <c:grouping val="standard"/>
        <c:varyColors val="0"/>
        <c:ser>
          <c:idx val="3"/>
          <c:order val="0"/>
          <c:tx>
            <c:strRef>
              <c:f>'Cuadros Estadist'!$D$172</c:f>
              <c:strCache>
                <c:ptCount val="1"/>
                <c:pt idx="0">
                  <c:v>Entrados totales</c:v>
                </c:pt>
              </c:strCache>
            </c:strRef>
          </c:tx>
          <c:spPr>
            <a:ln w="38100" cap="rnd">
              <a:solidFill>
                <a:srgbClr val="FFC000"/>
              </a:solidFill>
              <a:round/>
            </a:ln>
            <a:effectLst/>
          </c:spPr>
          <c:marker>
            <c:symbol val="circle"/>
            <c:size val="8"/>
            <c:spPr>
              <a:solidFill>
                <a:srgbClr val="FFC000"/>
              </a:solidFill>
              <a:ln>
                <a:solidFill>
                  <a:srgbClr val="FFC000"/>
                </a:solidFill>
              </a:ln>
              <a:effectLst/>
            </c:spPr>
          </c:marker>
          <c:dLbls>
            <c:dLbl>
              <c:idx val="4"/>
              <c:layout>
                <c:manualLayout>
                  <c:x val="-4.3901335143697671E-2"/>
                  <c:y val="6.3229325110430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2D-4732-9FFC-A9AF449F6B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Estadist'!$D$173:$D$177</c:f>
              <c:numCache>
                <c:formatCode>#,##0</c:formatCode>
                <c:ptCount val="5"/>
                <c:pt idx="0">
                  <c:v>22836</c:v>
                </c:pt>
                <c:pt idx="1">
                  <c:v>23399</c:v>
                </c:pt>
                <c:pt idx="2">
                  <c:v>22703</c:v>
                </c:pt>
                <c:pt idx="3" formatCode="General">
                  <c:v>22018</c:v>
                </c:pt>
                <c:pt idx="4" formatCode="General">
                  <c:v>23093</c:v>
                </c:pt>
              </c:numCache>
            </c:numRef>
          </c:val>
          <c:smooth val="0"/>
          <c:extLst>
            <c:ext xmlns:c16="http://schemas.microsoft.com/office/drawing/2014/chart" uri="{C3380CC4-5D6E-409C-BE32-E72D297353CC}">
              <c16:uniqueId val="{00000001-EF2D-4732-9FFC-A9AF449F6B8D}"/>
            </c:ext>
          </c:extLst>
        </c:ser>
        <c:ser>
          <c:idx val="2"/>
          <c:order val="1"/>
          <c:tx>
            <c:strRef>
              <c:f>'Cuadros Estadist'!$E$172</c:f>
              <c:strCache>
                <c:ptCount val="1"/>
                <c:pt idx="0">
                  <c:v>Terminados totales</c:v>
                </c:pt>
              </c:strCache>
            </c:strRef>
          </c:tx>
          <c:spPr>
            <a:ln w="38100" cap="rnd">
              <a:solidFill>
                <a:srgbClr val="92D050"/>
              </a:solidFill>
              <a:round/>
            </a:ln>
            <a:effectLst/>
          </c:spPr>
          <c:marker>
            <c:symbol val="circle"/>
            <c:size val="8"/>
            <c:spPr>
              <a:solidFill>
                <a:schemeClr val="accent3"/>
              </a:solidFill>
              <a:ln>
                <a:solidFill>
                  <a:srgbClr val="92D050"/>
                </a:solidFill>
              </a:ln>
              <a:effectLst/>
            </c:spPr>
          </c:marker>
          <c:dLbls>
            <c:dLbl>
              <c:idx val="4"/>
              <c:layout>
                <c:manualLayout>
                  <c:x val="-5.0690201403032362E-2"/>
                  <c:y val="-6.3229325110430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2D-4732-9FFC-A9AF449F6B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Estadist'!$E$173:$E$177</c:f>
              <c:numCache>
                <c:formatCode>#,##0</c:formatCode>
                <c:ptCount val="5"/>
                <c:pt idx="0">
                  <c:v>22634</c:v>
                </c:pt>
                <c:pt idx="1">
                  <c:v>23347</c:v>
                </c:pt>
                <c:pt idx="2">
                  <c:v>22540</c:v>
                </c:pt>
                <c:pt idx="3" formatCode="General">
                  <c:v>21273</c:v>
                </c:pt>
                <c:pt idx="4" formatCode="General">
                  <c:v>23922</c:v>
                </c:pt>
              </c:numCache>
            </c:numRef>
          </c:val>
          <c:smooth val="0"/>
          <c:extLst>
            <c:ext xmlns:c16="http://schemas.microsoft.com/office/drawing/2014/chart" uri="{C3380CC4-5D6E-409C-BE32-E72D297353CC}">
              <c16:uniqueId val="{00000003-EF2D-4732-9FFC-A9AF449F6B8D}"/>
            </c:ext>
          </c:extLst>
        </c:ser>
        <c:ser>
          <c:idx val="0"/>
          <c:order val="2"/>
          <c:tx>
            <c:strRef>
              <c:f>'Cuadros Estadist'!$F$172</c:f>
              <c:strCache>
                <c:ptCount val="1"/>
                <c:pt idx="0">
                  <c:v>Circulante al finalizar el periodo</c:v>
                </c:pt>
              </c:strCache>
            </c:strRef>
          </c:tx>
          <c:spPr>
            <a:ln w="38100" cap="rnd">
              <a:solidFill>
                <a:schemeClr val="accent1"/>
              </a:solidFill>
              <a:round/>
            </a:ln>
            <a:effectLst/>
          </c:spPr>
          <c:marker>
            <c:symbol val="circle"/>
            <c:size val="8"/>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Estadist'!$F$173:$F$177</c:f>
              <c:numCache>
                <c:formatCode>General</c:formatCode>
                <c:ptCount val="5"/>
                <c:pt idx="0">
                  <c:v>13483</c:v>
                </c:pt>
                <c:pt idx="1">
                  <c:v>13535</c:v>
                </c:pt>
                <c:pt idx="2">
                  <c:v>13698</c:v>
                </c:pt>
                <c:pt idx="3">
                  <c:v>14443</c:v>
                </c:pt>
                <c:pt idx="4">
                  <c:v>14424</c:v>
                </c:pt>
              </c:numCache>
            </c:numRef>
          </c:val>
          <c:smooth val="0"/>
          <c:extLst>
            <c:ext xmlns:c16="http://schemas.microsoft.com/office/drawing/2014/chart" uri="{C3380CC4-5D6E-409C-BE32-E72D297353CC}">
              <c16:uniqueId val="{00000004-EF2D-4732-9FFC-A9AF449F6B8D}"/>
            </c:ext>
          </c:extLst>
        </c:ser>
        <c:dLbls>
          <c:showLegendKey val="0"/>
          <c:showVal val="0"/>
          <c:showCatName val="0"/>
          <c:showSerName val="0"/>
          <c:showPercent val="0"/>
          <c:showBubbleSize val="0"/>
        </c:dLbls>
        <c:marker val="1"/>
        <c:smooth val="0"/>
        <c:axId val="327245248"/>
        <c:axId val="327247208"/>
      </c:lineChart>
      <c:catAx>
        <c:axId val="327245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R"/>
          </a:p>
        </c:txPr>
        <c:crossAx val="327247208"/>
        <c:crosses val="autoZero"/>
        <c:auto val="1"/>
        <c:lblAlgn val="ctr"/>
        <c:lblOffset val="100"/>
        <c:noMultiLvlLbl val="0"/>
      </c:catAx>
      <c:valAx>
        <c:axId val="327247208"/>
        <c:scaling>
          <c:orientation val="minMax"/>
          <c:max val="25000"/>
          <c:min val="1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7245248"/>
        <c:crosses val="autoZero"/>
        <c:crossBetween val="between"/>
      </c:valAx>
      <c:spPr>
        <a:noFill/>
        <a:ln>
          <a:noFill/>
        </a:ln>
        <a:effectLst/>
      </c:spPr>
    </c:plotArea>
    <c:legend>
      <c:legendPos val="t"/>
      <c:layout>
        <c:manualLayout>
          <c:xMode val="edge"/>
          <c:yMode val="edge"/>
          <c:x val="6.7390812400995717E-2"/>
          <c:y val="0.93040293040293043"/>
          <c:w val="0.92057863948269192"/>
          <c:h val="6.18136194514147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0"/>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Hoja1!$B$3:$B$5</c:f>
              <c:strCache>
                <c:ptCount val="3"/>
                <c:pt idx="0">
                  <c:v>Atenc. Inmediata</c:v>
                </c:pt>
                <c:pt idx="1">
                  <c:v>Psicología</c:v>
                </c:pt>
                <c:pt idx="2">
                  <c:v>Trabajo Social</c:v>
                </c:pt>
              </c:strCache>
            </c:strRef>
          </c:cat>
          <c:val>
            <c:numRef>
              <c:f>Hoja1!$C$3:$C$5</c:f>
              <c:numCache>
                <c:formatCode>General</c:formatCode>
                <c:ptCount val="3"/>
                <c:pt idx="0">
                  <c:v>6665</c:v>
                </c:pt>
                <c:pt idx="1">
                  <c:v>7813</c:v>
                </c:pt>
                <c:pt idx="2">
                  <c:v>16933</c:v>
                </c:pt>
              </c:numCache>
            </c:numRef>
          </c:val>
          <c:extLst>
            <c:ext xmlns:c16="http://schemas.microsoft.com/office/drawing/2014/chart" uri="{C3380CC4-5D6E-409C-BE32-E72D297353CC}">
              <c16:uniqueId val="{00000000-1F0C-4753-9699-87DE578D2299}"/>
            </c:ext>
          </c:extLst>
        </c:ser>
        <c:ser>
          <c:idx val="1"/>
          <c:order val="1"/>
          <c:tx>
            <c:strRef>
              <c:f>Hoja1!$D$2</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0"/>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Hoja1!$B$3:$B$5</c:f>
              <c:strCache>
                <c:ptCount val="3"/>
                <c:pt idx="0">
                  <c:v>Atenc. Inmediata</c:v>
                </c:pt>
                <c:pt idx="1">
                  <c:v>Psicología</c:v>
                </c:pt>
                <c:pt idx="2">
                  <c:v>Trabajo Social</c:v>
                </c:pt>
              </c:strCache>
            </c:strRef>
          </c:cat>
          <c:val>
            <c:numRef>
              <c:f>Hoja1!$D$3:$D$5</c:f>
              <c:numCache>
                <c:formatCode>General</c:formatCode>
                <c:ptCount val="3"/>
                <c:pt idx="0">
                  <c:v>8513</c:v>
                </c:pt>
                <c:pt idx="1">
                  <c:v>9603</c:v>
                </c:pt>
                <c:pt idx="2">
                  <c:v>15426</c:v>
                </c:pt>
              </c:numCache>
            </c:numRef>
          </c:val>
          <c:extLst>
            <c:ext xmlns:c16="http://schemas.microsoft.com/office/drawing/2014/chart" uri="{C3380CC4-5D6E-409C-BE32-E72D297353CC}">
              <c16:uniqueId val="{00000001-1F0C-4753-9699-87DE578D2299}"/>
            </c:ext>
          </c:extLst>
        </c:ser>
        <c:dLbls>
          <c:showLegendKey val="0"/>
          <c:showVal val="0"/>
          <c:showCatName val="0"/>
          <c:showSerName val="0"/>
          <c:showPercent val="0"/>
          <c:showBubbleSize val="0"/>
        </c:dLbls>
        <c:gapWidth val="219"/>
        <c:overlap val="-27"/>
        <c:axId val="513562015"/>
        <c:axId val="574554975"/>
      </c:barChart>
      <c:catAx>
        <c:axId val="513562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574554975"/>
        <c:crosses val="autoZero"/>
        <c:auto val="1"/>
        <c:lblAlgn val="ctr"/>
        <c:lblOffset val="100"/>
        <c:noMultiLvlLbl val="0"/>
      </c:catAx>
      <c:valAx>
        <c:axId val="574554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513562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Hoja1!$C$24</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Hoja1!$B$25:$B$27</c:f>
              <c:strCache>
                <c:ptCount val="3"/>
                <c:pt idx="0">
                  <c:v>Atenc. Inmediata</c:v>
                </c:pt>
                <c:pt idx="1">
                  <c:v>Psicología</c:v>
                </c:pt>
                <c:pt idx="2">
                  <c:v>Trabajo Social</c:v>
                </c:pt>
              </c:strCache>
            </c:strRef>
          </c:cat>
          <c:val>
            <c:numRef>
              <c:f>Hoja1!$C$25:$C$27</c:f>
              <c:numCache>
                <c:formatCode>General</c:formatCode>
                <c:ptCount val="3"/>
                <c:pt idx="0">
                  <c:v>5725</c:v>
                </c:pt>
                <c:pt idx="1">
                  <c:v>5529</c:v>
                </c:pt>
                <c:pt idx="2">
                  <c:v>11136</c:v>
                </c:pt>
              </c:numCache>
            </c:numRef>
          </c:val>
          <c:extLst>
            <c:ext xmlns:c16="http://schemas.microsoft.com/office/drawing/2014/chart" uri="{C3380CC4-5D6E-409C-BE32-E72D297353CC}">
              <c16:uniqueId val="{00000000-10A0-48F7-B4BD-20FDFF29E2E4}"/>
            </c:ext>
          </c:extLst>
        </c:ser>
        <c:ser>
          <c:idx val="1"/>
          <c:order val="1"/>
          <c:tx>
            <c:strRef>
              <c:f>Hoja1!$D$24</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Hoja1!$B$25:$B$27</c:f>
              <c:strCache>
                <c:ptCount val="3"/>
                <c:pt idx="0">
                  <c:v>Atenc. Inmediata</c:v>
                </c:pt>
                <c:pt idx="1">
                  <c:v>Psicología</c:v>
                </c:pt>
                <c:pt idx="2">
                  <c:v>Trabajo Social</c:v>
                </c:pt>
              </c:strCache>
            </c:strRef>
          </c:cat>
          <c:val>
            <c:numRef>
              <c:f>Hoja1!$D$25:$D$27</c:f>
              <c:numCache>
                <c:formatCode>General</c:formatCode>
                <c:ptCount val="3"/>
                <c:pt idx="0">
                  <c:v>7410</c:v>
                </c:pt>
                <c:pt idx="1">
                  <c:v>6756</c:v>
                </c:pt>
                <c:pt idx="2">
                  <c:v>9589</c:v>
                </c:pt>
              </c:numCache>
            </c:numRef>
          </c:val>
          <c:extLst>
            <c:ext xmlns:c16="http://schemas.microsoft.com/office/drawing/2014/chart" uri="{C3380CC4-5D6E-409C-BE32-E72D297353CC}">
              <c16:uniqueId val="{00000001-10A0-48F7-B4BD-20FDFF29E2E4}"/>
            </c:ext>
          </c:extLst>
        </c:ser>
        <c:dLbls>
          <c:showLegendKey val="0"/>
          <c:showVal val="0"/>
          <c:showCatName val="0"/>
          <c:showSerName val="0"/>
          <c:showPercent val="0"/>
          <c:showBubbleSize val="0"/>
        </c:dLbls>
        <c:gapWidth val="219"/>
        <c:overlap val="-27"/>
        <c:axId val="678766527"/>
        <c:axId val="313322991"/>
      </c:barChart>
      <c:catAx>
        <c:axId val="67876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313322991"/>
        <c:crosses val="autoZero"/>
        <c:auto val="1"/>
        <c:lblAlgn val="ctr"/>
        <c:lblOffset val="100"/>
        <c:noMultiLvlLbl val="0"/>
      </c:catAx>
      <c:valAx>
        <c:axId val="313322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78766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lgn="ctr">
            <a:defRPr lang="en-US" sz="10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3"/>
          <c:order val="0"/>
          <c:tx>
            <c:strRef>
              <c:f>'Cuadros Estadist'!$D$172</c:f>
              <c:strCache>
                <c:ptCount val="1"/>
                <c:pt idx="0">
                  <c:v>Entrados totales</c:v>
                </c:pt>
              </c:strCache>
            </c:strRef>
          </c:tx>
          <c:spPr>
            <a:ln w="28575" cap="flat" cmpd="sng" algn="ctr">
              <a:solidFill>
                <a:srgbClr val="FFC000"/>
              </a:solidFill>
              <a:prstDash val="solid"/>
              <a:miter lim="800000"/>
            </a:ln>
            <a:effectLst/>
          </c:spPr>
          <c:marker>
            <c:symbol val="circle"/>
            <c:size val="5"/>
            <c:spPr>
              <a:solidFill>
                <a:srgbClr val="F79646"/>
              </a:solidFill>
              <a:ln w="28575" cap="flat" cmpd="sng" algn="ctr">
                <a:solidFill>
                  <a:srgbClr val="FFC000"/>
                </a:solidFill>
                <a:prstDash val="solid"/>
                <a:miter lim="800000"/>
              </a:ln>
              <a:effectLst/>
            </c:spPr>
          </c:marker>
          <c:dLbls>
            <c:dLbl>
              <c:idx val="0"/>
              <c:layout>
                <c:manualLayout>
                  <c:x val="-4.4738628649015615E-2"/>
                  <c:y val="-5.7880001841875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8F-46EB-86D0-6FBCBE4D2A8A}"/>
                </c:ext>
              </c:extLst>
            </c:dLbl>
            <c:dLbl>
              <c:idx val="1"/>
              <c:layout>
                <c:manualLayout>
                  <c:x val="-4.4738628649015615E-2"/>
                  <c:y val="-5.7880001841875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8F-46EB-86D0-6FBCBE4D2A8A}"/>
                </c:ext>
              </c:extLst>
            </c:dLbl>
            <c:dLbl>
              <c:idx val="2"/>
              <c:layout>
                <c:manualLayout>
                  <c:x val="-4.4444444444444446E-2"/>
                  <c:y val="-6.9575908274623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8F-46EB-86D0-6FBCBE4D2A8A}"/>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C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'Cuadros Estadist'!$C$174:$C$177</c:f>
              <c:numCache>
                <c:formatCode>General</c:formatCode>
                <c:ptCount val="4"/>
                <c:pt idx="0">
                  <c:v>2016</c:v>
                </c:pt>
                <c:pt idx="1">
                  <c:v>2017</c:v>
                </c:pt>
                <c:pt idx="2">
                  <c:v>2018</c:v>
                </c:pt>
                <c:pt idx="3">
                  <c:v>2019</c:v>
                </c:pt>
              </c:numCache>
            </c:numRef>
          </c:cat>
          <c:val>
            <c:numRef>
              <c:f>'Cuadros Estadist'!$D$174:$D$177</c:f>
              <c:numCache>
                <c:formatCode>#,##0</c:formatCode>
                <c:ptCount val="4"/>
                <c:pt idx="0">
                  <c:v>3188</c:v>
                </c:pt>
                <c:pt idx="1">
                  <c:v>3328</c:v>
                </c:pt>
                <c:pt idx="2" formatCode="General">
                  <c:v>3348</c:v>
                </c:pt>
                <c:pt idx="3" formatCode="General">
                  <c:v>3602</c:v>
                </c:pt>
              </c:numCache>
            </c:numRef>
          </c:val>
          <c:smooth val="0"/>
          <c:extLst>
            <c:ext xmlns:c16="http://schemas.microsoft.com/office/drawing/2014/chart" uri="{C3380CC4-5D6E-409C-BE32-E72D297353CC}">
              <c16:uniqueId val="{00000000-A404-448A-B7FE-00878FF111E9}"/>
            </c:ext>
          </c:extLst>
        </c:ser>
        <c:ser>
          <c:idx val="2"/>
          <c:order val="1"/>
          <c:tx>
            <c:strRef>
              <c:f>'Cuadros Estadist'!$E$172</c:f>
              <c:strCache>
                <c:ptCount val="1"/>
                <c:pt idx="0">
                  <c:v>Terminados totales</c:v>
                </c:pt>
              </c:strCache>
            </c:strRef>
          </c:tx>
          <c:spPr>
            <a:ln w="28575" cap="rnd">
              <a:solidFill>
                <a:srgbClr val="00B050"/>
              </a:solidFill>
              <a:round/>
            </a:ln>
            <a:effectLst/>
          </c:spPr>
          <c:marker>
            <c:symbol val="circle"/>
            <c:size val="5"/>
            <c:spPr>
              <a:solidFill>
                <a:schemeClr val="accent3"/>
              </a:solidFill>
              <a:ln w="28575">
                <a:solidFill>
                  <a:srgbClr val="00B050"/>
                </a:solidFill>
              </a:ln>
              <a:effectLst/>
            </c:spPr>
          </c:marker>
          <c:dLbls>
            <c:dLbl>
              <c:idx val="0"/>
              <c:layout>
                <c:manualLayout>
                  <c:x val="-4.7001584068793824E-2"/>
                  <c:y val="5.7880001841875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8F-46EB-86D0-6FBCBE4D2A8A}"/>
                </c:ext>
              </c:extLst>
            </c:dLbl>
            <c:dLbl>
              <c:idx val="1"/>
              <c:layout>
                <c:manualLayout>
                  <c:x val="-4.4738628649015615E-2"/>
                  <c:y val="4.6184095409126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8F-46EB-86D0-6FBCBE4D2A8A}"/>
                </c:ext>
              </c:extLst>
            </c:dLbl>
            <c:dLbl>
              <c:idx val="2"/>
              <c:layout>
                <c:manualLayout>
                  <c:x val="-4.2181489024666299E-2"/>
                  <c:y val="6.9575908274623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8F-46EB-86D0-6FBCBE4D2A8A}"/>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'Cuadros Estadist'!$C$174:$C$177</c:f>
              <c:numCache>
                <c:formatCode>General</c:formatCode>
                <c:ptCount val="4"/>
                <c:pt idx="0">
                  <c:v>2016</c:v>
                </c:pt>
                <c:pt idx="1">
                  <c:v>2017</c:v>
                </c:pt>
                <c:pt idx="2">
                  <c:v>2018</c:v>
                </c:pt>
                <c:pt idx="3">
                  <c:v>2019</c:v>
                </c:pt>
              </c:numCache>
            </c:numRef>
          </c:cat>
          <c:val>
            <c:numRef>
              <c:f>'Cuadros Estadist'!$E$174:$E$177</c:f>
              <c:numCache>
                <c:formatCode>#,##0</c:formatCode>
                <c:ptCount val="4"/>
                <c:pt idx="0">
                  <c:v>3168</c:v>
                </c:pt>
                <c:pt idx="1">
                  <c:v>3016</c:v>
                </c:pt>
                <c:pt idx="2" formatCode="General">
                  <c:v>3345</c:v>
                </c:pt>
                <c:pt idx="3" formatCode="General">
                  <c:v>4009</c:v>
                </c:pt>
              </c:numCache>
            </c:numRef>
          </c:val>
          <c:smooth val="0"/>
          <c:extLst>
            <c:ext xmlns:c16="http://schemas.microsoft.com/office/drawing/2014/chart" uri="{C3380CC4-5D6E-409C-BE32-E72D297353CC}">
              <c16:uniqueId val="{00000001-A404-448A-B7FE-00878FF111E9}"/>
            </c:ext>
          </c:extLst>
        </c:ser>
        <c:ser>
          <c:idx val="0"/>
          <c:order val="2"/>
          <c:tx>
            <c:strRef>
              <c:f>'Cuadros Estadist'!$F$172</c:f>
              <c:strCache>
                <c:ptCount val="1"/>
                <c:pt idx="0">
                  <c:v>Circulante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C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'Cuadros Estadist'!$C$174:$C$177</c:f>
              <c:numCache>
                <c:formatCode>General</c:formatCode>
                <c:ptCount val="4"/>
                <c:pt idx="0">
                  <c:v>2016</c:v>
                </c:pt>
                <c:pt idx="1">
                  <c:v>2017</c:v>
                </c:pt>
                <c:pt idx="2">
                  <c:v>2018</c:v>
                </c:pt>
                <c:pt idx="3">
                  <c:v>2019</c:v>
                </c:pt>
              </c:numCache>
            </c:numRef>
          </c:cat>
          <c:val>
            <c:numRef>
              <c:f>'Cuadros Estadist'!$F$174:$F$177</c:f>
              <c:numCache>
                <c:formatCode>General</c:formatCode>
                <c:ptCount val="4"/>
                <c:pt idx="0">
                  <c:v>1432</c:v>
                </c:pt>
                <c:pt idx="1">
                  <c:v>1744</c:v>
                </c:pt>
                <c:pt idx="2">
                  <c:v>1747</c:v>
                </c:pt>
                <c:pt idx="3">
                  <c:v>1340</c:v>
                </c:pt>
              </c:numCache>
            </c:numRef>
          </c:val>
          <c:smooth val="0"/>
          <c:extLst>
            <c:ext xmlns:c16="http://schemas.microsoft.com/office/drawing/2014/chart" uri="{C3380CC4-5D6E-409C-BE32-E72D297353CC}">
              <c16:uniqueId val="{00000002-A404-448A-B7FE-00878FF111E9}"/>
            </c:ext>
          </c:extLst>
        </c:ser>
        <c:dLbls>
          <c:showLegendKey val="0"/>
          <c:showVal val="0"/>
          <c:showCatName val="0"/>
          <c:showSerName val="0"/>
          <c:showPercent val="0"/>
          <c:showBubbleSize val="0"/>
        </c:dLbls>
        <c:marker val="1"/>
        <c:smooth val="0"/>
        <c:axId val="1356655040"/>
        <c:axId val="1356655368"/>
      </c:lineChart>
      <c:catAx>
        <c:axId val="135665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crossAx val="1356655368"/>
        <c:crosses val="autoZero"/>
        <c:auto val="1"/>
        <c:lblAlgn val="ctr"/>
        <c:lblOffset val="100"/>
        <c:noMultiLvlLbl val="0"/>
      </c:catAx>
      <c:valAx>
        <c:axId val="1356655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crossAx val="135665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sz="1000"/>
      </a:pPr>
      <a:endParaRPr lang="es-C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529447710310965E-2"/>
          <c:y val="2.0119119725418938E-2"/>
          <c:w val="0.899831206910092"/>
          <c:h val="0.79093997865651411"/>
        </c:manualLayout>
      </c:layout>
      <c:lineChart>
        <c:grouping val="standard"/>
        <c:varyColors val="0"/>
        <c:ser>
          <c:idx val="3"/>
          <c:order val="0"/>
          <c:tx>
            <c:strRef>
              <c:f>'Cuadros Estadist'!$D$172</c:f>
              <c:strCache>
                <c:ptCount val="1"/>
                <c:pt idx="0">
                  <c:v>Entrados totales</c:v>
                </c:pt>
              </c:strCache>
            </c:strRef>
          </c:tx>
          <c:spPr>
            <a:ln w="38100" cap="rnd">
              <a:solidFill>
                <a:srgbClr val="FFC000"/>
              </a:solidFill>
              <a:round/>
            </a:ln>
            <a:effectLst/>
          </c:spPr>
          <c:marker>
            <c:symbol val="circle"/>
            <c:size val="8"/>
            <c:spPr>
              <a:solidFill>
                <a:srgbClr val="FFC000"/>
              </a:solidFill>
              <a:ln>
                <a:solidFill>
                  <a:srgbClr val="FFC000"/>
                </a:solidFill>
              </a:ln>
              <a:effectLst/>
            </c:spPr>
          </c:marker>
          <c:dLbls>
            <c:dLbl>
              <c:idx val="0"/>
              <c:layout>
                <c:manualLayout>
                  <c:x val="-3.8108169269065399E-2"/>
                  <c:y val="3.6390837508947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55-4142-9067-AEFF566F1072}"/>
                </c:ext>
              </c:extLst>
            </c:dLbl>
            <c:dLbl>
              <c:idx val="1"/>
              <c:layout>
                <c:manualLayout>
                  <c:x val="-3.5845213849287169E-2"/>
                  <c:y val="4.0027201145311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55-4142-9067-AEFF566F1072}"/>
                </c:ext>
              </c:extLst>
            </c:dLbl>
            <c:dLbl>
              <c:idx val="4"/>
              <c:layout>
                <c:manualLayout>
                  <c:x val="-2.0638153428377628E-2"/>
                  <c:y val="4.3663564781675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55-4142-9067-AEFF566F10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Estadist'!$D$173:$D$177</c:f>
              <c:numCache>
                <c:formatCode>#,##0</c:formatCode>
                <c:ptCount val="5"/>
                <c:pt idx="0">
                  <c:v>910</c:v>
                </c:pt>
                <c:pt idx="1">
                  <c:v>879</c:v>
                </c:pt>
                <c:pt idx="2">
                  <c:v>1053</c:v>
                </c:pt>
                <c:pt idx="3" formatCode="General">
                  <c:v>1045</c:v>
                </c:pt>
                <c:pt idx="4" formatCode="General">
                  <c:v>1189</c:v>
                </c:pt>
              </c:numCache>
            </c:numRef>
          </c:val>
          <c:smooth val="0"/>
          <c:extLst>
            <c:ext xmlns:c16="http://schemas.microsoft.com/office/drawing/2014/chart" uri="{C3380CC4-5D6E-409C-BE32-E72D297353CC}">
              <c16:uniqueId val="{00000000-A355-4142-9067-AEFF566F1072}"/>
            </c:ext>
          </c:extLst>
        </c:ser>
        <c:ser>
          <c:idx val="2"/>
          <c:order val="1"/>
          <c:tx>
            <c:strRef>
              <c:f>'Cuadros Estadist'!$E$172</c:f>
              <c:strCache>
                <c:ptCount val="1"/>
                <c:pt idx="0">
                  <c:v>Terminados totales</c:v>
                </c:pt>
              </c:strCache>
            </c:strRef>
          </c:tx>
          <c:spPr>
            <a:ln w="38100" cap="rnd">
              <a:solidFill>
                <a:srgbClr val="92D050"/>
              </a:solidFill>
              <a:round/>
            </a:ln>
            <a:effectLst/>
          </c:spPr>
          <c:marker>
            <c:symbol val="circle"/>
            <c:size val="8"/>
            <c:spPr>
              <a:solidFill>
                <a:schemeClr val="accent3"/>
              </a:solidFill>
              <a:ln>
                <a:solidFill>
                  <a:srgbClr val="92D050"/>
                </a:solidFill>
              </a:ln>
              <a:effectLst/>
            </c:spPr>
          </c:marker>
          <c:dLbls>
            <c:dLbl>
              <c:idx val="0"/>
              <c:layout>
                <c:manualLayout>
                  <c:x val="-4.5570398404883708E-2"/>
                  <c:y val="-4.0027201145311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55-4142-9067-AEFF566F1072}"/>
                </c:ext>
              </c:extLst>
            </c:dLbl>
            <c:dLbl>
              <c:idx val="1"/>
              <c:layout>
                <c:manualLayout>
                  <c:x val="-3.5845213849287169E-2"/>
                  <c:y val="-4.3663564781675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55-4142-9067-AEFF566F10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Estadist'!$E$173:$E$177</c:f>
              <c:numCache>
                <c:formatCode>#,##0</c:formatCode>
                <c:ptCount val="5"/>
                <c:pt idx="0">
                  <c:v>1003</c:v>
                </c:pt>
                <c:pt idx="1">
                  <c:v>935</c:v>
                </c:pt>
                <c:pt idx="2">
                  <c:v>761</c:v>
                </c:pt>
                <c:pt idx="3" formatCode="General">
                  <c:v>887</c:v>
                </c:pt>
                <c:pt idx="4" formatCode="General">
                  <c:v>985</c:v>
                </c:pt>
              </c:numCache>
            </c:numRef>
          </c:val>
          <c:smooth val="0"/>
          <c:extLst>
            <c:ext xmlns:c16="http://schemas.microsoft.com/office/drawing/2014/chart" uri="{C3380CC4-5D6E-409C-BE32-E72D297353CC}">
              <c16:uniqueId val="{00000001-A355-4142-9067-AEFF566F1072}"/>
            </c:ext>
          </c:extLst>
        </c:ser>
        <c:ser>
          <c:idx val="0"/>
          <c:order val="2"/>
          <c:tx>
            <c:strRef>
              <c:f>'Cuadros Estadist'!$F$172</c:f>
              <c:strCache>
                <c:ptCount val="1"/>
                <c:pt idx="0">
                  <c:v>Circulante en trámite al finalizar el periodo</c:v>
                </c:pt>
              </c:strCache>
            </c:strRef>
          </c:tx>
          <c:spPr>
            <a:ln w="38100" cap="rnd">
              <a:solidFill>
                <a:schemeClr val="accent1"/>
              </a:solidFill>
              <a:round/>
            </a:ln>
            <a:effectLst/>
          </c:spPr>
          <c:marker>
            <c:symbol val="circle"/>
            <c:size val="8"/>
            <c:spPr>
              <a:solidFill>
                <a:schemeClr val="accent1"/>
              </a:solidFill>
              <a:ln>
                <a:noFill/>
              </a:ln>
              <a:effectLst/>
            </c:spPr>
          </c:marker>
          <c:dLbls>
            <c:dLbl>
              <c:idx val="3"/>
              <c:layout>
                <c:manualLayout>
                  <c:x val="-6.426793392170174E-3"/>
                  <c:y val="2.5481746599856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55-4142-9067-AEFF566F1072}"/>
                </c:ext>
              </c:extLst>
            </c:dLbl>
            <c:dLbl>
              <c:idx val="4"/>
              <c:layout>
                <c:manualLayout>
                  <c:x val="-4.3267707626159765E-2"/>
                  <c:y val="-4.06210450966356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55-4142-9067-AEFF566F10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'Cuadros Estadist'!$C$173:$C$177</c:f>
              <c:numCache>
                <c:formatCode>General</c:formatCode>
                <c:ptCount val="5"/>
                <c:pt idx="0">
                  <c:v>2015</c:v>
                </c:pt>
                <c:pt idx="1">
                  <c:v>2016</c:v>
                </c:pt>
                <c:pt idx="2">
                  <c:v>2017</c:v>
                </c:pt>
                <c:pt idx="3">
                  <c:v>2018</c:v>
                </c:pt>
                <c:pt idx="4">
                  <c:v>2019</c:v>
                </c:pt>
              </c:numCache>
            </c:numRef>
          </c:cat>
          <c:val>
            <c:numRef>
              <c:f>'Cuadros Estadist'!$F$173:$F$177</c:f>
              <c:numCache>
                <c:formatCode>General</c:formatCode>
                <c:ptCount val="5"/>
                <c:pt idx="0">
                  <c:v>600</c:v>
                </c:pt>
                <c:pt idx="1">
                  <c:v>545</c:v>
                </c:pt>
                <c:pt idx="2">
                  <c:v>838</c:v>
                </c:pt>
                <c:pt idx="3">
                  <c:v>996</c:v>
                </c:pt>
                <c:pt idx="4">
                  <c:v>1203</c:v>
                </c:pt>
              </c:numCache>
            </c:numRef>
          </c:val>
          <c:smooth val="0"/>
          <c:extLst>
            <c:ext xmlns:c16="http://schemas.microsoft.com/office/drawing/2014/chart" uri="{C3380CC4-5D6E-409C-BE32-E72D297353CC}">
              <c16:uniqueId val="{00000002-A355-4142-9067-AEFF566F1072}"/>
            </c:ext>
          </c:extLst>
        </c:ser>
        <c:dLbls>
          <c:showLegendKey val="0"/>
          <c:showVal val="0"/>
          <c:showCatName val="0"/>
          <c:showSerName val="0"/>
          <c:showPercent val="0"/>
          <c:showBubbleSize val="0"/>
        </c:dLbls>
        <c:marker val="1"/>
        <c:smooth val="0"/>
        <c:axId val="327245248"/>
        <c:axId val="327247208"/>
      </c:lineChart>
      <c:catAx>
        <c:axId val="327245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R"/>
          </a:p>
        </c:txPr>
        <c:crossAx val="327247208"/>
        <c:crosses val="autoZero"/>
        <c:auto val="1"/>
        <c:lblAlgn val="ctr"/>
        <c:lblOffset val="100"/>
        <c:noMultiLvlLbl val="0"/>
      </c:catAx>
      <c:valAx>
        <c:axId val="327247208"/>
        <c:scaling>
          <c:orientation val="minMax"/>
          <c:max val="1250"/>
          <c:min val="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7245248"/>
        <c:crosses val="autoZero"/>
        <c:crossBetween val="between"/>
      </c:valAx>
      <c:spPr>
        <a:noFill/>
        <a:ln>
          <a:noFill/>
        </a:ln>
        <a:effectLst/>
      </c:spPr>
    </c:plotArea>
    <c:legend>
      <c:legendPos val="t"/>
      <c:layout>
        <c:manualLayout>
          <c:xMode val="edge"/>
          <c:yMode val="edge"/>
          <c:x val="6.2864901561439243E-2"/>
          <c:y val="0.93040293040293043"/>
          <c:w val="0.92510455032224836"/>
          <c:h val="6.18136194514147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s-C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(grupos)'!$D$8:$D$16</cx:f>
        <cx:lvl ptCount="9" formatCode="0">
          <cx:pt idx="0">15.798798798798799</cx:pt>
          <cx:pt idx="1">19.803003003003003</cx:pt>
          <cx:pt idx="2">23.173573573573574</cx:pt>
          <cx:pt idx="3">21.180480480480483</cx:pt>
          <cx:pt idx="4">21.578378378378378</cx:pt>
          <cx:pt idx="5">32.15255255255255</cx:pt>
          <cx:pt idx="6">16.932132132132132</cx:pt>
          <cx:pt idx="7">18.25025025025025</cx:pt>
          <cx:pt idx="8">12.930530530530531</cx:pt>
        </cx:lvl>
      </cx:numDim>
    </cx:data>
  </cx:chartData>
  <cx:chart>
    <cx:title pos="t" align="ctr" overlay="0">
      <cx:tx>
        <cx:txData>
          <cx:v>Sentencia en Mutuos</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Sentencia en Mutuos</a:t>
          </a:r>
        </a:p>
      </cx:txPr>
    </cx:title>
    <cx:plotArea>
      <cx:plotAreaRegion>
        <cx:series layoutId="boxWhisker" uniqueId="{00000000-79B9-4A59-9072-D287F85B35EC}">
          <cx:tx>
            <cx:txData>
              <cx:f>'Mensual (grupos)'!$D$4</cx:f>
              <cx:v>Divorcio o separación por mutuo</cx:v>
            </cx:txData>
          </cx:tx>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dataLabels>
          <cx:dataId val="0"/>
          <cx:layoutPr>
            <cx:visibility nonoutliers="0"/>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min="10"/>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(grupos)'!$E$5:$E$16</cx:f>
        <cx:lvl ptCount="12" formatCode="0">
          <cx:pt idx="0">34.715515515515513</cx:pt>
          <cx:pt idx="1">24.106906906906907</cx:pt>
          <cx:pt idx="2">18.797997997997999</cx:pt>
          <cx:pt idx="3">11.615015015015015</cx:pt>
          <cx:pt idx="4">14.58918918918919</cx:pt>
          <cx:pt idx="5">8.5363363363363369</cx:pt>
          <cx:pt idx="6">18.781381381381379</cx:pt>
          <cx:pt idx="7">20.404204204204206</cx:pt>
          <cx:pt idx="8">13.111511511511514</cx:pt>
          <cx:pt idx="9">22.278078078078078</cx:pt>
          <cx:pt idx="10">13.26886886886887</cx:pt>
          <cx:pt idx="11">21.913913913913916</cx:pt>
        </cx:lvl>
      </cx:numDim>
    </cx:data>
  </cx:chartData>
  <cx:chart>
    <cx:title pos="t" align="ctr" overlay="0">
      <cx:tx>
        <cx:txData>
          <cx:v>Otros motivos de término</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Otros motivos de término</a:t>
          </a:r>
        </a:p>
      </cx:txPr>
    </cx:title>
    <cx:plotArea>
      <cx:plotAreaRegion>
        <cx:series layoutId="boxWhisker" uniqueId="{00000000-BEF1-432E-8C57-1E942FBD9C77}">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dataLabels>
          <cx:dataId val="0"/>
          <cx:layoutPr>
            <cx:visibility meanLine="0" nonoutliers="0"/>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max="35" min="5"/>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(grupos)'!$F$5:$F$16</cx:f>
        <cx:lvl ptCount="12" formatCode="0">
          <cx:pt idx="0">32.498898898898894</cx:pt>
          <cx:pt idx="1">15.702702702702702</cx:pt>
          <cx:pt idx="2">13.787787787787787</cx:pt>
          <cx:pt idx="3">15.584984984984985</cx:pt>
          <cx:pt idx="4">8.2636636636636638</cx:pt>
          <cx:pt idx="5">14.950150150150151</cx:pt>
          <cx:pt idx="6">15.067267267267267</cx:pt>
          <cx:pt idx="7">17.773573573573572</cx:pt>
          <cx:pt idx="8">14.954554554554555</cx:pt>
          <cx:pt idx="9">19.573573573573572</cx:pt>
          <cx:pt idx="10">11.281681681681681</cx:pt>
          <cx:pt idx="11">11.391791791791794</cx:pt>
        </cx:lvl>
      </cx:numDim>
    </cx:data>
  </cx:chartData>
  <cx:chart>
    <cx:title pos="t" align="ctr" overlay="0">
      <cx:tx>
        <cx:txData>
          <cx:v>Sentencia Dictada</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Sentencia Dictada</a:t>
          </a:r>
        </a:p>
      </cx:txPr>
    </cx:title>
    <cx:plotArea>
      <cx:plotAreaRegion>
        <cx:series layoutId="boxWhisker" uniqueId="{00000000-6781-4CD9-919C-C283FAFB8060}">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visibility seriesName="0" categoryName="0" value="1"/>
            <cx:separator>, </cx:separator>
          </cx:dataLabels>
          <cx:dataId val="0"/>
          <cx:layoutPr>
            <cx:visibility meanLine="1" meanMarker="1" nonoutliers="0" outliers="1"/>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min="5"/>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(grupos)'!$G$5:$G$16</cx:f>
        <cx:lvl ptCount="12" formatCode="0">
          <cx:pt idx="0">5.8934934934934944</cx:pt>
          <cx:pt idx="1">1.8123123123123124</cx:pt>
          <cx:pt idx="2">4.6438438438438441</cx:pt>
          <cx:pt idx="3">2.9501501501501499</cx:pt>
          <cx:pt idx="4">0</cx:pt>
          <cx:pt idx="5">7.3897897897897895</cx:pt>
          <cx:pt idx="6">2.5135135135135136</cx:pt>
          <cx:pt idx="7">1.403003003003003</cx:pt>
          <cx:pt idx="8">3.9167167167167172</cx:pt>
          <cx:pt idx="9">1.2774774774774775</cx:pt>
          <cx:pt idx="10">0.572972972972973</cx:pt>
          <cx:pt idx="11">1.5199199199199198</cx:pt>
        </cx:lvl>
      </cx:numDim>
    </cx:data>
  </cx:chartData>
  <cx:chart>
    <cx:title pos="t" align="ctr" overlay="0">
      <cx:tx>
        <cx:txData>
          <cx:v>Sentencia homologatorias</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Sentencia homologatorias</a:t>
          </a:r>
        </a:p>
      </cx:txPr>
    </cx:title>
    <cx:plotArea>
      <cx:plotAreaRegion>
        <cx:series layoutId="boxWhisker" uniqueId="{00000000-6104-4E14-ADF1-FDE2C5F12F2C}">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dataLabels>
          <cx:dataId val="0"/>
          <cx:layoutPr>
            <cx:visibility nonoutliers="0"/>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(grupos)'!$H$5:$H$16</cx:f>
        <cx:lvl ptCount="12" formatCode="0">
          <cx:pt idx="0">20.45045045045045</cx:pt>
          <cx:pt idx="1">13.972072072072072</cx:pt>
          <cx:pt idx="2">11.382182182182182</cx:pt>
          <cx:pt idx="3">16.036636636636636</cx:pt>
          <cx:pt idx="4">11.532132132132132</cx:pt>
          <cx:pt idx="5">9.6030030030030034</cx:pt>
          <cx:pt idx="6">16.313213213213213</cx:pt>
          <cx:pt idx="7">9.2108108108108109</cx:pt>
          <cx:pt idx="8">11.299699699699699</cx:pt>
          <cx:pt idx="9">16.424624624624624</cx:pt>
          <cx:pt idx="10">9.0370370370370363</cx:pt>
          <cx:pt idx="11">6.761961961961962</cx:pt>
        </cx:lvl>
      </cx:numDim>
    </cx:data>
  </cx:chartData>
  <cx:chart>
    <cx:title pos="t" align="ctr" overlay="0">
      <cx:tx>
        <cx:txData>
          <cx:v>Sentencia Segunda Instancia</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Sentencia Segunda Instancia</a:t>
          </a:r>
        </a:p>
      </cx:txPr>
    </cx:title>
    <cx:plotArea>
      <cx:plotAreaRegion>
        <cx:series layoutId="boxWhisker" uniqueId="{00000000-DF5F-4BED-B21D-3B7D69C1C7BE}">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dataLabels>
          <cx:dataId val="0"/>
          <cx:layoutPr>
            <cx:visibility nonoutliers="0"/>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min="5"/>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'Mensual (grupos)'!$I$5:$I$16</cx:f>
        <cx:lvl ptCount="12" formatCode="0">
          <cx:pt idx="0">2.54014014014014</cx:pt>
          <cx:pt idx="1">1.0144144144144143</cx:pt>
          <cx:pt idx="2">1.4582582582582582</cx:pt>
          <cx:pt idx="3">0.46846846846846846</cx:pt>
          <cx:pt idx="4">0.45105105105105103</cx:pt>
          <cx:pt idx="5">2.3777777777777778</cx:pt>
          <cx:pt idx="6">1.0675675675675675</cx:pt>
          <cx:pt idx="7">0.58438438438438434</cx:pt>
          <cx:pt idx="8">1.0638638638638638</cx:pt>
          <cx:pt idx="9">1.5189189189189189</cx:pt>
          <cx:pt idx="10">2.7427427427427431</cx:pt>
          <cx:pt idx="11">1.5107107107107105</cx:pt>
        </cx:lvl>
      </cx:numDim>
    </cx:data>
  </cx:chartData>
  <cx:chart>
    <cx:title pos="t" align="ctr" overlay="0">
      <cx:tx>
        <cx:txData>
          <cx:v>Sentencia en Incidentes</cx:v>
        </cx:txData>
      </cx:tx>
      <cx:txPr>
        <a:bodyPr spcFirstLastPara="1" vertOverflow="ellipsis" horzOverflow="overflow" wrap="square" lIns="0" tIns="0" rIns="0" bIns="0" anchor="ctr" anchorCtr="1"/>
        <a:lstStyle/>
        <a:p>
          <a:pPr algn="ctr" rtl="0">
            <a:defRPr sz="900"/>
          </a:pPr>
          <a:r>
            <a:rPr lang="es-ES" sz="900" b="0" i="0" u="none" strike="noStrike" baseline="0">
              <a:solidFill>
                <a:sysClr val="windowText" lastClr="000000">
                  <a:lumMod val="65000"/>
                  <a:lumOff val="35000"/>
                </a:sysClr>
              </a:solidFill>
              <a:latin typeface="Calibri" panose="020F0502020204030204"/>
            </a:rPr>
            <a:t>Sentencia en Incidentes</a:t>
          </a:r>
        </a:p>
      </cx:txPr>
    </cx:title>
    <cx:plotArea>
      <cx:plotAreaRegion>
        <cx:series layoutId="boxWhisker" uniqueId="{00000000-C2A3-4A0C-B40D-E00997976F94}">
          <cx:data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US" sz="900"/>
              </a:p>
            </cx:txPr>
          </cx:dataLabels>
          <cx:dataId val="0"/>
          <cx:layoutPr>
            <cx:visibility nonoutliers="0"/>
            <cx:statistics quartileMethod="exclusive"/>
          </cx:layoutPr>
        </cx:series>
      </cx:plotAreaRegion>
      <cx:axis id="0" hidden="1">
        <cx:catScaling gapWidth="1"/>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axis id="1">
        <cx:valScaling/>
        <cx:majorGridlines/>
        <cx:tickLabels/>
        <cx:txPr>
          <a:bodyPr vertOverflow="overflow" horzOverflow="overflow" wrap="square" lIns="0" tIns="0" rIns="0" bIns="0"/>
          <a:lstStyle/>
          <a:p>
            <a:pPr algn="ctr" rtl="0">
              <a:defRPr sz="9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CR" sz="900"/>
          </a:p>
        </cx:txPr>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24C599-8B15-4E95-BA35-BFFC9BE92A3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s-CR"/>
        </a:p>
      </dgm:t>
    </dgm:pt>
    <dgm:pt modelId="{731BD031-56D7-4982-8B31-E4350B6F10DB}">
      <dgm:prSet phldrT="[Texto]" custT="1"/>
      <dgm:spPr>
        <a:xfrm>
          <a:off x="0" y="3852"/>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R" sz="1000">
              <a:solidFill>
                <a:sysClr val="window" lastClr="FFFFFF"/>
              </a:solidFill>
              <a:latin typeface="Book Antiqua" panose="02040602050305030304" pitchFamily="18" charset="0"/>
              <a:ea typeface="+mn-ea"/>
              <a:cs typeface="+mn-cs"/>
            </a:rPr>
            <a:t>Grupo I: mayor cantidad de procesos entrados complejos en relación al promedio.</a:t>
          </a:r>
        </a:p>
      </dgm:t>
    </dgm:pt>
    <dgm:pt modelId="{7873D66F-36D1-47BB-9EAB-41F9897EC2BF}" type="parTrans" cxnId="{C018CF80-65BE-474F-A41B-E55AE043A029}">
      <dgm:prSet/>
      <dgm:spPr/>
      <dgm:t>
        <a:bodyPr/>
        <a:lstStyle/>
        <a:p>
          <a:endParaRPr lang="es-CR" sz="1000">
            <a:latin typeface="Book Antiqua" panose="02040602050305030304" pitchFamily="18" charset="0"/>
          </a:endParaRPr>
        </a:p>
      </dgm:t>
    </dgm:pt>
    <dgm:pt modelId="{BD801D5B-8BC4-48BC-92EC-2C2AA8CEADEB}" type="sibTrans" cxnId="{C018CF80-65BE-474F-A41B-E55AE043A029}">
      <dgm:prSet/>
      <dgm:spPr/>
      <dgm:t>
        <a:bodyPr/>
        <a:lstStyle/>
        <a:p>
          <a:endParaRPr lang="es-CR" sz="1000">
            <a:latin typeface="Book Antiqua" panose="02040602050305030304" pitchFamily="18" charset="0"/>
          </a:endParaRPr>
        </a:p>
      </dgm:t>
    </dgm:pt>
    <dgm:pt modelId="{7F08CCD5-39BE-4201-8A55-FDD2231BFC41}">
      <dgm:prSet custT="1"/>
      <dgm:spPr>
        <a:xfrm>
          <a:off x="0" y="983434"/>
          <a:ext cx="5486400" cy="519052"/>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de Familia de Puntarenas</a:t>
          </a:r>
        </a:p>
      </dgm:t>
    </dgm:pt>
    <dgm:pt modelId="{75D7A759-B175-41BD-9C1E-F050874AABC5}" type="parTrans" cxnId="{A47E3DDD-379E-4471-8646-816C60AF6A33}">
      <dgm:prSet/>
      <dgm:spPr/>
      <dgm:t>
        <a:bodyPr/>
        <a:lstStyle/>
        <a:p>
          <a:endParaRPr lang="es-CR" sz="1000">
            <a:latin typeface="Book Antiqua" panose="02040602050305030304" pitchFamily="18" charset="0"/>
          </a:endParaRPr>
        </a:p>
      </dgm:t>
    </dgm:pt>
    <dgm:pt modelId="{F8BCFE8E-708F-49B3-8543-6ACBD318FF9E}" type="sibTrans" cxnId="{A47E3DDD-379E-4471-8646-816C60AF6A33}">
      <dgm:prSet/>
      <dgm:spPr/>
      <dgm:t>
        <a:bodyPr/>
        <a:lstStyle/>
        <a:p>
          <a:endParaRPr lang="es-CR" sz="1000">
            <a:latin typeface="Book Antiqua" panose="02040602050305030304" pitchFamily="18" charset="0"/>
          </a:endParaRPr>
        </a:p>
      </dgm:t>
    </dgm:pt>
    <dgm:pt modelId="{32066505-DAB2-427A-B0FF-BCE902B5811A}">
      <dgm:prSet custT="1"/>
      <dgm:spPr>
        <a:xfrm>
          <a:off x="0" y="1502487"/>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R" sz="1000">
              <a:solidFill>
                <a:sysClr val="window" lastClr="FFFFFF"/>
              </a:solidFill>
              <a:latin typeface="Book Antiqua" panose="02040602050305030304" pitchFamily="18" charset="0"/>
              <a:ea typeface="+mn-ea"/>
              <a:cs typeface="+mn-cs"/>
            </a:rPr>
            <a:t>Grupo III: menor cantidad de procesos entrados en relación al promedio</a:t>
          </a:r>
        </a:p>
      </dgm:t>
    </dgm:pt>
    <dgm:pt modelId="{39FA3E49-6DFE-443A-8388-298803A6B9A8}" type="parTrans" cxnId="{B7D1133F-79F0-4D29-A9FF-1B6A787780F6}">
      <dgm:prSet/>
      <dgm:spPr/>
      <dgm:t>
        <a:bodyPr/>
        <a:lstStyle/>
        <a:p>
          <a:endParaRPr lang="es-CR" sz="1000">
            <a:latin typeface="Book Antiqua" panose="02040602050305030304" pitchFamily="18" charset="0"/>
          </a:endParaRPr>
        </a:p>
      </dgm:t>
    </dgm:pt>
    <dgm:pt modelId="{8D97C347-3CBD-41E7-86A5-5982B4CFDAAC}" type="sibTrans" cxnId="{B7D1133F-79F0-4D29-A9FF-1B6A787780F6}">
      <dgm:prSet/>
      <dgm:spPr/>
      <dgm:t>
        <a:bodyPr/>
        <a:lstStyle/>
        <a:p>
          <a:endParaRPr lang="es-CR" sz="1000">
            <a:latin typeface="Book Antiqua" panose="02040602050305030304" pitchFamily="18" charset="0"/>
          </a:endParaRPr>
        </a:p>
      </dgm:t>
    </dgm:pt>
    <dgm:pt modelId="{AFA8832A-4696-4AAC-A75D-456906771C65}">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Familia II Circ. Jud. San José</a:t>
          </a:r>
        </a:p>
      </dgm:t>
    </dgm:pt>
    <dgm:pt modelId="{B3CB9CE7-A1F3-4837-921F-F1C06E6B24B8}" type="parTrans" cxnId="{476C330C-B1FB-4408-8B5B-31C580889464}">
      <dgm:prSet/>
      <dgm:spPr/>
      <dgm:t>
        <a:bodyPr/>
        <a:lstStyle/>
        <a:p>
          <a:endParaRPr lang="es-CR" sz="1000">
            <a:latin typeface="Book Antiqua" panose="02040602050305030304" pitchFamily="18" charset="0"/>
          </a:endParaRPr>
        </a:p>
      </dgm:t>
    </dgm:pt>
    <dgm:pt modelId="{5A05D291-6C77-4FBD-AA38-F3255242808A}" type="sibTrans" cxnId="{476C330C-B1FB-4408-8B5B-31C580889464}">
      <dgm:prSet/>
      <dgm:spPr/>
      <dgm:t>
        <a:bodyPr/>
        <a:lstStyle/>
        <a:p>
          <a:endParaRPr lang="es-CR" sz="1000">
            <a:latin typeface="Book Antiqua" panose="02040602050305030304" pitchFamily="18" charset="0"/>
          </a:endParaRPr>
        </a:p>
      </dgm:t>
    </dgm:pt>
    <dgm:pt modelId="{21FDD59F-CF83-4174-B271-2F22ACAE985D}">
      <dgm:prSet custT="1"/>
      <dgm:spPr>
        <a:xfrm>
          <a:off x="0" y="665194"/>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R" sz="1000">
              <a:solidFill>
                <a:sysClr val="window" lastClr="FFFFFF"/>
              </a:solidFill>
              <a:latin typeface="Book Antiqua" panose="02040602050305030304" pitchFamily="18" charset="0"/>
              <a:ea typeface="+mn-ea"/>
              <a:cs typeface="+mn-cs"/>
            </a:rPr>
            <a:t>Grupo II: cantidad de procesos entrados normal, en relación al promedio.</a:t>
          </a:r>
        </a:p>
      </dgm:t>
    </dgm:pt>
    <dgm:pt modelId="{F180E19C-FEF5-4928-A1F7-E37FE4B618B3}" type="parTrans" cxnId="{7D2374E9-0632-4995-A4D6-35184130B415}">
      <dgm:prSet/>
      <dgm:spPr/>
      <dgm:t>
        <a:bodyPr/>
        <a:lstStyle/>
        <a:p>
          <a:endParaRPr lang="es-CR" sz="1000">
            <a:latin typeface="Book Antiqua" panose="02040602050305030304" pitchFamily="18" charset="0"/>
          </a:endParaRPr>
        </a:p>
      </dgm:t>
    </dgm:pt>
    <dgm:pt modelId="{D68EE2F2-5CCA-417D-97A7-584A3FD92EE8}" type="sibTrans" cxnId="{7D2374E9-0632-4995-A4D6-35184130B415}">
      <dgm:prSet/>
      <dgm:spPr/>
      <dgm:t>
        <a:bodyPr/>
        <a:lstStyle/>
        <a:p>
          <a:endParaRPr lang="es-CR" sz="1000">
            <a:latin typeface="Book Antiqua" panose="02040602050305030304" pitchFamily="18" charset="0"/>
          </a:endParaRPr>
        </a:p>
      </dgm:t>
    </dgm:pt>
    <dgm:pt modelId="{96A596A4-6BE2-409F-8D57-44CE546E997D}">
      <dgm:prSet custT="1"/>
      <dgm:spPr>
        <a:xfrm>
          <a:off x="0" y="322092"/>
          <a:ext cx="5486400" cy="343102"/>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de Familia de Cartago</a:t>
          </a:r>
        </a:p>
      </dgm:t>
    </dgm:pt>
    <dgm:pt modelId="{0D8F17A6-6CD0-4317-A90E-B640FD0C455C}" type="parTrans" cxnId="{001605F9-A9E5-4A0F-9F1E-A466906ED1CC}">
      <dgm:prSet/>
      <dgm:spPr/>
      <dgm:t>
        <a:bodyPr/>
        <a:lstStyle/>
        <a:p>
          <a:endParaRPr lang="es-CR" sz="1000">
            <a:latin typeface="Book Antiqua" panose="02040602050305030304" pitchFamily="18" charset="0"/>
          </a:endParaRPr>
        </a:p>
      </dgm:t>
    </dgm:pt>
    <dgm:pt modelId="{0DF25E10-4220-48AC-B396-62F4DBE1D53C}" type="sibTrans" cxnId="{001605F9-A9E5-4A0F-9F1E-A466906ED1CC}">
      <dgm:prSet/>
      <dgm:spPr/>
      <dgm:t>
        <a:bodyPr/>
        <a:lstStyle/>
        <a:p>
          <a:endParaRPr lang="es-CR" sz="1000">
            <a:latin typeface="Book Antiqua" panose="02040602050305030304" pitchFamily="18" charset="0"/>
          </a:endParaRPr>
        </a:p>
      </dgm:t>
    </dgm:pt>
    <dgm:pt modelId="{5BCE4462-6CCA-439E-AA0F-1A131D51C875}">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de Familia del I Circ. Jud. Zona Sur (Pérez Zeledón)</a:t>
          </a:r>
        </a:p>
      </dgm:t>
    </dgm:pt>
    <dgm:pt modelId="{D074ABAA-2BF9-4211-8F06-A23A0E42D01E}" type="parTrans" cxnId="{24A80868-3F22-4686-A266-4F9B1C6D483D}">
      <dgm:prSet/>
      <dgm:spPr/>
      <dgm:t>
        <a:bodyPr/>
        <a:lstStyle/>
        <a:p>
          <a:endParaRPr lang="es-CR" sz="1000">
            <a:latin typeface="Book Antiqua" panose="02040602050305030304" pitchFamily="18" charset="0"/>
          </a:endParaRPr>
        </a:p>
      </dgm:t>
    </dgm:pt>
    <dgm:pt modelId="{E5242270-7D89-4D67-A9CB-EE6196EA9856}" type="sibTrans" cxnId="{24A80868-3F22-4686-A266-4F9B1C6D483D}">
      <dgm:prSet/>
      <dgm:spPr/>
      <dgm:t>
        <a:bodyPr/>
        <a:lstStyle/>
        <a:p>
          <a:endParaRPr lang="es-CR" sz="1000">
            <a:latin typeface="Book Antiqua" panose="02040602050305030304" pitchFamily="18" charset="0"/>
          </a:endParaRPr>
        </a:p>
      </dgm:t>
    </dgm:pt>
    <dgm:pt modelId="{1DF2B0D4-40F8-4F8A-B982-296B32391E41}">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Familia I Circ. Jud. Zona Atlántica</a:t>
          </a:r>
        </a:p>
      </dgm:t>
    </dgm:pt>
    <dgm:pt modelId="{F2701723-54FB-495D-886A-694FD7FEC080}" type="parTrans" cxnId="{191E7038-B737-42D2-801B-8949C08C67D3}">
      <dgm:prSet/>
      <dgm:spPr/>
      <dgm:t>
        <a:bodyPr/>
        <a:lstStyle/>
        <a:p>
          <a:endParaRPr lang="es-CR" sz="1000">
            <a:latin typeface="Book Antiqua" panose="02040602050305030304" pitchFamily="18" charset="0"/>
          </a:endParaRPr>
        </a:p>
      </dgm:t>
    </dgm:pt>
    <dgm:pt modelId="{A4D10E37-9EB0-41A3-8739-809BF986240D}" type="sibTrans" cxnId="{191E7038-B737-42D2-801B-8949C08C67D3}">
      <dgm:prSet/>
      <dgm:spPr/>
      <dgm:t>
        <a:bodyPr/>
        <a:lstStyle/>
        <a:p>
          <a:endParaRPr lang="es-CR" sz="1000">
            <a:latin typeface="Book Antiqua" panose="02040602050305030304" pitchFamily="18" charset="0"/>
          </a:endParaRPr>
        </a:p>
      </dgm:t>
    </dgm:pt>
    <dgm:pt modelId="{755627D8-D098-43FF-AC07-214B762E0B82}">
      <dgm:prSet custT="1"/>
      <dgm:spPr>
        <a:xfrm>
          <a:off x="0" y="983434"/>
          <a:ext cx="5486400" cy="519052"/>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Familia II Circ. Jud. Alajuela</a:t>
          </a:r>
        </a:p>
      </dgm:t>
    </dgm:pt>
    <dgm:pt modelId="{02F49B46-6591-471F-AD68-B55BFEFF2F0A}" type="parTrans" cxnId="{8DADD151-6629-45A9-8316-C6F397872B2E}">
      <dgm:prSet/>
      <dgm:spPr/>
      <dgm:t>
        <a:bodyPr/>
        <a:lstStyle/>
        <a:p>
          <a:endParaRPr lang="en-US" sz="1000"/>
        </a:p>
      </dgm:t>
    </dgm:pt>
    <dgm:pt modelId="{45C0A4B4-F7D8-4B22-93F6-93353BD906E9}" type="sibTrans" cxnId="{8DADD151-6629-45A9-8316-C6F397872B2E}">
      <dgm:prSet/>
      <dgm:spPr/>
      <dgm:t>
        <a:bodyPr/>
        <a:lstStyle/>
        <a:p>
          <a:endParaRPr lang="en-US" sz="1000"/>
        </a:p>
      </dgm:t>
    </dgm:pt>
    <dgm:pt modelId="{EE816C44-9E32-4180-B694-C7E1092E8EF0}">
      <dgm:prSet custT="1"/>
      <dgm:spPr>
        <a:xfrm>
          <a:off x="0" y="322092"/>
          <a:ext cx="5486400" cy="343102"/>
        </a:xfrm>
        <a:prstGeom prst="rect">
          <a:avLst/>
        </a:prstGeom>
        <a:noFill/>
        <a:ln>
          <a:noFill/>
        </a:ln>
        <a:effectLst/>
      </dgm:spPr>
      <dgm:t>
        <a:bodyPr/>
        <a:lstStyle/>
        <a:p>
          <a:pPr>
            <a:buChar char="•"/>
          </a:pPr>
          <a:r>
            <a:rPr lang="en-US" sz="1000">
              <a:solidFill>
                <a:sysClr val="windowText" lastClr="000000">
                  <a:hueOff val="0"/>
                  <a:satOff val="0"/>
                  <a:lumOff val="0"/>
                  <a:alphaOff val="0"/>
                </a:sysClr>
              </a:solidFill>
              <a:latin typeface="Book Antiqua" panose="02040602050305030304" pitchFamily="18" charset="0"/>
              <a:ea typeface="+mn-ea"/>
              <a:cs typeface="+mn-cs"/>
            </a:rPr>
            <a:t>Juzgado Familia II Circ. Jud. Zona Atlántica</a:t>
          </a:r>
          <a:endParaRPr lang="es-CR" sz="1000">
            <a:solidFill>
              <a:sysClr val="windowText" lastClr="000000">
                <a:hueOff val="0"/>
                <a:satOff val="0"/>
                <a:lumOff val="0"/>
                <a:alphaOff val="0"/>
              </a:sysClr>
            </a:solidFill>
            <a:latin typeface="Book Antiqua" panose="02040602050305030304" pitchFamily="18" charset="0"/>
            <a:ea typeface="+mn-ea"/>
            <a:cs typeface="+mn-cs"/>
          </a:endParaRPr>
        </a:p>
      </dgm:t>
    </dgm:pt>
    <dgm:pt modelId="{9F53B0CF-02B8-43DE-8A05-1EDAF3A96CA8}" type="parTrans" cxnId="{A82F0B44-83A4-4B2C-8784-823BE6583F30}">
      <dgm:prSet/>
      <dgm:spPr/>
      <dgm:t>
        <a:bodyPr/>
        <a:lstStyle/>
        <a:p>
          <a:endParaRPr lang="en-US" sz="1000"/>
        </a:p>
      </dgm:t>
    </dgm:pt>
    <dgm:pt modelId="{22D3FA1C-EC84-45AC-8F11-14B77C973B8A}" type="sibTrans" cxnId="{A82F0B44-83A4-4B2C-8784-823BE6583F30}">
      <dgm:prSet/>
      <dgm:spPr/>
      <dgm:t>
        <a:bodyPr/>
        <a:lstStyle/>
        <a:p>
          <a:endParaRPr lang="en-US" sz="1000"/>
        </a:p>
      </dgm:t>
    </dgm:pt>
    <dgm:pt modelId="{11C580EB-AE44-41A3-9543-1B13435D5BF1}">
      <dgm:prSet custT="1"/>
      <dgm:spPr>
        <a:xfrm>
          <a:off x="0" y="983434"/>
          <a:ext cx="5486400" cy="519052"/>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Familia I Circuito Judicial Alajuela</a:t>
          </a:r>
        </a:p>
      </dgm:t>
    </dgm:pt>
    <dgm:pt modelId="{4EC216FA-7CC3-454F-9B54-7FA4352A937D}" type="parTrans" cxnId="{6C106F0E-0FFB-48BC-8C5A-BECFA6DC517F}">
      <dgm:prSet/>
      <dgm:spPr/>
      <dgm:t>
        <a:bodyPr/>
        <a:lstStyle/>
        <a:p>
          <a:endParaRPr lang="en-US" sz="1000"/>
        </a:p>
      </dgm:t>
    </dgm:pt>
    <dgm:pt modelId="{D12B5380-427D-42FD-BF44-735913BF94D2}" type="sibTrans" cxnId="{6C106F0E-0FFB-48BC-8C5A-BECFA6DC517F}">
      <dgm:prSet/>
      <dgm:spPr/>
      <dgm:t>
        <a:bodyPr/>
        <a:lstStyle/>
        <a:p>
          <a:endParaRPr lang="en-US" sz="1000"/>
        </a:p>
      </dgm:t>
    </dgm:pt>
    <dgm:pt modelId="{252BC333-2208-486E-A56E-3E42A0826480}">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de Familia de Heredia</a:t>
          </a:r>
        </a:p>
      </dgm:t>
    </dgm:pt>
    <dgm:pt modelId="{AB0A27E1-511D-4978-BB51-D9FEF974A14B}" type="parTrans" cxnId="{2526280A-D325-436B-A47E-580F7F3BA4A0}">
      <dgm:prSet/>
      <dgm:spPr/>
      <dgm:t>
        <a:bodyPr/>
        <a:lstStyle/>
        <a:p>
          <a:endParaRPr lang="en-US" sz="1000"/>
        </a:p>
      </dgm:t>
    </dgm:pt>
    <dgm:pt modelId="{1370C777-274B-4987-91A3-05E2908F2AB7}" type="sibTrans" cxnId="{2526280A-D325-436B-A47E-580F7F3BA4A0}">
      <dgm:prSet/>
      <dgm:spPr/>
      <dgm:t>
        <a:bodyPr/>
        <a:lstStyle/>
        <a:p>
          <a:endParaRPr lang="en-US" sz="1000"/>
        </a:p>
      </dgm:t>
    </dgm:pt>
    <dgm:pt modelId="{821E2001-4E84-46A5-80E2-C31C7A39BECE}">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Primero de Familia San José</a:t>
          </a:r>
        </a:p>
      </dgm:t>
    </dgm:pt>
    <dgm:pt modelId="{6CBD7B88-CC5D-4212-88C5-2C608949E009}" type="parTrans" cxnId="{E4A2ABBA-6AA6-4ACB-B885-FD92A66E390B}">
      <dgm:prSet/>
      <dgm:spPr/>
      <dgm:t>
        <a:bodyPr/>
        <a:lstStyle/>
        <a:p>
          <a:endParaRPr lang="en-US" sz="1000"/>
        </a:p>
      </dgm:t>
    </dgm:pt>
    <dgm:pt modelId="{B739E857-9E2A-40F7-BF64-5C1B8A58BCC5}" type="sibTrans" cxnId="{E4A2ABBA-6AA6-4ACB-B885-FD92A66E390B}">
      <dgm:prSet/>
      <dgm:spPr/>
      <dgm:t>
        <a:bodyPr/>
        <a:lstStyle/>
        <a:p>
          <a:endParaRPr lang="en-US" sz="1000"/>
        </a:p>
      </dgm:t>
    </dgm:pt>
    <dgm:pt modelId="{5DBCD8AB-E098-4E54-BD8B-CF5FE2327A05}">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de Familia III Circ. Jud. de San José (Desamparados)</a:t>
          </a:r>
        </a:p>
      </dgm:t>
    </dgm:pt>
    <dgm:pt modelId="{8AC2A8F1-C869-4C56-B05E-34A26E763974}" type="parTrans" cxnId="{FEFE7046-824A-4FBD-8ABB-E39B9A8433D7}">
      <dgm:prSet/>
      <dgm:spPr/>
      <dgm:t>
        <a:bodyPr/>
        <a:lstStyle/>
        <a:p>
          <a:endParaRPr lang="en-US" sz="1000"/>
        </a:p>
      </dgm:t>
    </dgm:pt>
    <dgm:pt modelId="{BA05E7BF-A9B8-4690-877B-36C06CE5B154}" type="sibTrans" cxnId="{FEFE7046-824A-4FBD-8ABB-E39B9A8433D7}">
      <dgm:prSet/>
      <dgm:spPr/>
      <dgm:t>
        <a:bodyPr/>
        <a:lstStyle/>
        <a:p>
          <a:endParaRPr lang="en-US" sz="1000"/>
        </a:p>
      </dgm:t>
    </dgm:pt>
    <dgm:pt modelId="{F08DE44E-99F7-4EE4-B5A0-C48926C2F651}">
      <dgm:prSet custT="1"/>
      <dgm:spPr>
        <a:xfrm>
          <a:off x="0" y="1820727"/>
          <a:ext cx="5486400" cy="1231650"/>
        </a:xfrm>
        <a:prstGeom prst="rect">
          <a:avLst/>
        </a:prstGeom>
        <a:noFill/>
        <a:ln>
          <a:noFill/>
        </a:ln>
        <a:effectLst/>
      </dgm:spPr>
      <dgm:t>
        <a:bodyPr/>
        <a:lstStyle/>
        <a:p>
          <a:pPr>
            <a:buChar char="•"/>
          </a:pPr>
          <a:r>
            <a:rPr lang="es-CR" sz="1000">
              <a:solidFill>
                <a:sysClr val="windowText" lastClr="000000">
                  <a:hueOff val="0"/>
                  <a:satOff val="0"/>
                  <a:lumOff val="0"/>
                  <a:alphaOff val="0"/>
                </a:sysClr>
              </a:solidFill>
              <a:latin typeface="Book Antiqua" panose="02040602050305030304" pitchFamily="18" charset="0"/>
              <a:ea typeface="+mn-ea"/>
              <a:cs typeface="+mn-cs"/>
            </a:rPr>
            <a:t>Juzgado Segundo de Familia San José</a:t>
          </a:r>
        </a:p>
      </dgm:t>
    </dgm:pt>
    <dgm:pt modelId="{828213AB-D910-4C5B-892A-926DB2C8CA58}" type="parTrans" cxnId="{B5950BD6-5B0B-48DA-954B-F5283FCF8E5F}">
      <dgm:prSet/>
      <dgm:spPr/>
    </dgm:pt>
    <dgm:pt modelId="{9227C08F-82AF-486D-B9F5-C4FEB3EF2466}" type="sibTrans" cxnId="{B5950BD6-5B0B-48DA-954B-F5283FCF8E5F}">
      <dgm:prSet/>
      <dgm:spPr/>
    </dgm:pt>
    <dgm:pt modelId="{B8CAA8C8-EB6A-47D4-A0A6-6593D6643F8F}" type="pres">
      <dgm:prSet presAssocID="{3A24C599-8B15-4E95-BA35-BFFC9BE92A39}" presName="linear" presStyleCnt="0">
        <dgm:presLayoutVars>
          <dgm:animLvl val="lvl"/>
          <dgm:resizeHandles val="exact"/>
        </dgm:presLayoutVars>
      </dgm:prSet>
      <dgm:spPr/>
    </dgm:pt>
    <dgm:pt modelId="{8CC15E0E-81C0-4A7C-9E90-1CFAE6EA94C1}" type="pres">
      <dgm:prSet presAssocID="{731BD031-56D7-4982-8B31-E4350B6F10DB}" presName="parentText" presStyleLbl="node1" presStyleIdx="0" presStyleCnt="3">
        <dgm:presLayoutVars>
          <dgm:chMax val="0"/>
          <dgm:bulletEnabled val="1"/>
        </dgm:presLayoutVars>
      </dgm:prSet>
      <dgm:spPr/>
    </dgm:pt>
    <dgm:pt modelId="{E2AE1DCA-D22B-4019-A9B3-CE12D5228685}" type="pres">
      <dgm:prSet presAssocID="{731BD031-56D7-4982-8B31-E4350B6F10DB}" presName="childText" presStyleLbl="revTx" presStyleIdx="0" presStyleCnt="3">
        <dgm:presLayoutVars>
          <dgm:bulletEnabled val="1"/>
        </dgm:presLayoutVars>
      </dgm:prSet>
      <dgm:spPr>
        <a:prstGeom prst="rect">
          <a:avLst/>
        </a:prstGeom>
      </dgm:spPr>
    </dgm:pt>
    <dgm:pt modelId="{DB4F130C-E0E8-4A57-A0B8-DEAEF04F7488}" type="pres">
      <dgm:prSet presAssocID="{21FDD59F-CF83-4174-B271-2F22ACAE985D}" presName="parentText" presStyleLbl="node1" presStyleIdx="1" presStyleCnt="3">
        <dgm:presLayoutVars>
          <dgm:chMax val="0"/>
          <dgm:bulletEnabled val="1"/>
        </dgm:presLayoutVars>
      </dgm:prSet>
      <dgm:spPr/>
    </dgm:pt>
    <dgm:pt modelId="{BA537143-33F1-40F8-9239-9290B83F06B5}" type="pres">
      <dgm:prSet presAssocID="{21FDD59F-CF83-4174-B271-2F22ACAE985D}" presName="childText" presStyleLbl="revTx" presStyleIdx="1" presStyleCnt="3">
        <dgm:presLayoutVars>
          <dgm:bulletEnabled val="1"/>
        </dgm:presLayoutVars>
      </dgm:prSet>
      <dgm:spPr>
        <a:prstGeom prst="rect">
          <a:avLst/>
        </a:prstGeom>
      </dgm:spPr>
    </dgm:pt>
    <dgm:pt modelId="{363B59AC-7D06-4A24-AFD8-783C988CCE0B}" type="pres">
      <dgm:prSet presAssocID="{32066505-DAB2-427A-B0FF-BCE902B5811A}" presName="parentText" presStyleLbl="node1" presStyleIdx="2" presStyleCnt="3">
        <dgm:presLayoutVars>
          <dgm:chMax val="0"/>
          <dgm:bulletEnabled val="1"/>
        </dgm:presLayoutVars>
      </dgm:prSet>
      <dgm:spPr/>
    </dgm:pt>
    <dgm:pt modelId="{CEA24E93-81A6-40FE-BB85-EF583F15F11E}" type="pres">
      <dgm:prSet presAssocID="{32066505-DAB2-427A-B0FF-BCE902B5811A}" presName="childText" presStyleLbl="revTx" presStyleIdx="2" presStyleCnt="3">
        <dgm:presLayoutVars>
          <dgm:bulletEnabled val="1"/>
        </dgm:presLayoutVars>
      </dgm:prSet>
      <dgm:spPr>
        <a:prstGeom prst="rect">
          <a:avLst/>
        </a:prstGeom>
      </dgm:spPr>
    </dgm:pt>
  </dgm:ptLst>
  <dgm:cxnLst>
    <dgm:cxn modelId="{2526280A-D325-436B-A47E-580F7F3BA4A0}" srcId="{32066505-DAB2-427A-B0FF-BCE902B5811A}" destId="{252BC333-2208-486E-A56E-3E42A0826480}" srcOrd="1" destOrd="0" parTransId="{AB0A27E1-511D-4978-BB51-D9FEF974A14B}" sibTransId="{1370C777-274B-4987-91A3-05E2908F2AB7}"/>
    <dgm:cxn modelId="{F8AB8C0B-B9E2-48E4-88B4-2DC872FBBA6B}" type="presOf" srcId="{5BCE4462-6CCA-439E-AA0F-1A131D51C875}" destId="{CEA24E93-81A6-40FE-BB85-EF583F15F11E}" srcOrd="0" destOrd="5" presId="urn:microsoft.com/office/officeart/2005/8/layout/vList2"/>
    <dgm:cxn modelId="{476C330C-B1FB-4408-8B5B-31C580889464}" srcId="{32066505-DAB2-427A-B0FF-BCE902B5811A}" destId="{AFA8832A-4696-4AAC-A75D-456906771C65}" srcOrd="0" destOrd="0" parTransId="{B3CB9CE7-A1F3-4837-921F-F1C06E6B24B8}" sibTransId="{5A05D291-6C77-4FBD-AA38-F3255242808A}"/>
    <dgm:cxn modelId="{6C106F0E-0FFB-48BC-8C5A-BECFA6DC517F}" srcId="{21FDD59F-CF83-4174-B271-2F22ACAE985D}" destId="{11C580EB-AE44-41A3-9543-1B13435D5BF1}" srcOrd="1" destOrd="0" parTransId="{4EC216FA-7CC3-454F-9B54-7FA4352A937D}" sibTransId="{D12B5380-427D-42FD-BF44-735913BF94D2}"/>
    <dgm:cxn modelId="{FB35B927-9A7C-4444-A40C-FE72EA8E0C27}" type="presOf" srcId="{96A596A4-6BE2-409F-8D57-44CE546E997D}" destId="{E2AE1DCA-D22B-4019-A9B3-CE12D5228685}" srcOrd="0" destOrd="0" presId="urn:microsoft.com/office/officeart/2005/8/layout/vList2"/>
    <dgm:cxn modelId="{191E7038-B737-42D2-801B-8949C08C67D3}" srcId="{32066505-DAB2-427A-B0FF-BCE902B5811A}" destId="{1DF2B0D4-40F8-4F8A-B982-296B32391E41}" srcOrd="6" destOrd="0" parTransId="{F2701723-54FB-495D-886A-694FD7FEC080}" sibTransId="{A4D10E37-9EB0-41A3-8739-809BF986240D}"/>
    <dgm:cxn modelId="{B7D1133F-79F0-4D29-A9FF-1B6A787780F6}" srcId="{3A24C599-8B15-4E95-BA35-BFFC9BE92A39}" destId="{32066505-DAB2-427A-B0FF-BCE902B5811A}" srcOrd="2" destOrd="0" parTransId="{39FA3E49-6DFE-443A-8388-298803A6B9A8}" sibTransId="{8D97C347-3CBD-41E7-86A5-5982B4CFDAAC}"/>
    <dgm:cxn modelId="{A82F0B44-83A4-4B2C-8784-823BE6583F30}" srcId="{731BD031-56D7-4982-8B31-E4350B6F10DB}" destId="{EE816C44-9E32-4180-B694-C7E1092E8EF0}" srcOrd="1" destOrd="0" parTransId="{9F53B0CF-02B8-43DE-8A05-1EDAF3A96CA8}" sibTransId="{22D3FA1C-EC84-45AC-8F11-14B77C973B8A}"/>
    <dgm:cxn modelId="{FEFE7046-824A-4FBD-8ABB-E39B9A8433D7}" srcId="{32066505-DAB2-427A-B0FF-BCE902B5811A}" destId="{5DBCD8AB-E098-4E54-BD8B-CF5FE2327A05}" srcOrd="4" destOrd="0" parTransId="{8AC2A8F1-C869-4C56-B05E-34A26E763974}" sibTransId="{BA05E7BF-A9B8-4690-877B-36C06CE5B154}"/>
    <dgm:cxn modelId="{F0356F47-29CE-4616-A8BA-5E9A092CBEDE}" type="presOf" srcId="{F08DE44E-99F7-4EE4-B5A0-C48926C2F651}" destId="{CEA24E93-81A6-40FE-BB85-EF583F15F11E}" srcOrd="0" destOrd="3" presId="urn:microsoft.com/office/officeart/2005/8/layout/vList2"/>
    <dgm:cxn modelId="{24A80868-3F22-4686-A266-4F9B1C6D483D}" srcId="{32066505-DAB2-427A-B0FF-BCE902B5811A}" destId="{5BCE4462-6CCA-439E-AA0F-1A131D51C875}" srcOrd="5" destOrd="0" parTransId="{D074ABAA-2BF9-4211-8F06-A23A0E42D01E}" sibTransId="{E5242270-7D89-4D67-A9CB-EE6196EA9856}"/>
    <dgm:cxn modelId="{39CF014C-EA3D-4726-8E86-32C95FF623A0}" type="presOf" srcId="{755627D8-D098-43FF-AC07-214B762E0B82}" destId="{BA537143-33F1-40F8-9239-9290B83F06B5}" srcOrd="0" destOrd="2" presId="urn:microsoft.com/office/officeart/2005/8/layout/vList2"/>
    <dgm:cxn modelId="{55771A4C-9A28-42B1-83C3-6392C37BA6F5}" type="presOf" srcId="{EE816C44-9E32-4180-B694-C7E1092E8EF0}" destId="{E2AE1DCA-D22B-4019-A9B3-CE12D5228685}" srcOrd="0" destOrd="1" presId="urn:microsoft.com/office/officeart/2005/8/layout/vList2"/>
    <dgm:cxn modelId="{8DADD151-6629-45A9-8316-C6F397872B2E}" srcId="{21FDD59F-CF83-4174-B271-2F22ACAE985D}" destId="{755627D8-D098-43FF-AC07-214B762E0B82}" srcOrd="2" destOrd="0" parTransId="{02F49B46-6591-471F-AD68-B55BFEFF2F0A}" sibTransId="{45C0A4B4-F7D8-4B22-93F6-93353BD906E9}"/>
    <dgm:cxn modelId="{E6D5F852-4289-48EA-8684-AA18C960BE6C}" type="presOf" srcId="{731BD031-56D7-4982-8B31-E4350B6F10DB}" destId="{8CC15E0E-81C0-4A7C-9E90-1CFAE6EA94C1}" srcOrd="0" destOrd="0" presId="urn:microsoft.com/office/officeart/2005/8/layout/vList2"/>
    <dgm:cxn modelId="{8E2C2374-902D-4193-9B90-3E6CDE7D51EA}" type="presOf" srcId="{3A24C599-8B15-4E95-BA35-BFFC9BE92A39}" destId="{B8CAA8C8-EB6A-47D4-A0A6-6593D6643F8F}" srcOrd="0" destOrd="0" presId="urn:microsoft.com/office/officeart/2005/8/layout/vList2"/>
    <dgm:cxn modelId="{C018CF80-65BE-474F-A41B-E55AE043A029}" srcId="{3A24C599-8B15-4E95-BA35-BFFC9BE92A39}" destId="{731BD031-56D7-4982-8B31-E4350B6F10DB}" srcOrd="0" destOrd="0" parTransId="{7873D66F-36D1-47BB-9EAB-41F9897EC2BF}" sibTransId="{BD801D5B-8BC4-48BC-92EC-2C2AA8CEADEB}"/>
    <dgm:cxn modelId="{45228484-C912-4BF8-B6D1-9D5B616D0A77}" type="presOf" srcId="{AFA8832A-4696-4AAC-A75D-456906771C65}" destId="{CEA24E93-81A6-40FE-BB85-EF583F15F11E}" srcOrd="0" destOrd="0" presId="urn:microsoft.com/office/officeart/2005/8/layout/vList2"/>
    <dgm:cxn modelId="{832D9F85-E5DF-4F4E-AB40-3E1F4ED90818}" type="presOf" srcId="{7F08CCD5-39BE-4201-8A55-FDD2231BFC41}" destId="{BA537143-33F1-40F8-9239-9290B83F06B5}" srcOrd="0" destOrd="0" presId="urn:microsoft.com/office/officeart/2005/8/layout/vList2"/>
    <dgm:cxn modelId="{744EDF97-F8E5-412B-947F-F3A25C1EBF28}" type="presOf" srcId="{252BC333-2208-486E-A56E-3E42A0826480}" destId="{CEA24E93-81A6-40FE-BB85-EF583F15F11E}" srcOrd="0" destOrd="1" presId="urn:microsoft.com/office/officeart/2005/8/layout/vList2"/>
    <dgm:cxn modelId="{610E0CA0-E528-495E-B361-4975B636C565}" type="presOf" srcId="{821E2001-4E84-46A5-80E2-C31C7A39BECE}" destId="{CEA24E93-81A6-40FE-BB85-EF583F15F11E}" srcOrd="0" destOrd="2" presId="urn:microsoft.com/office/officeart/2005/8/layout/vList2"/>
    <dgm:cxn modelId="{7B8563A7-6847-4333-9934-E7005604A9B0}" type="presOf" srcId="{32066505-DAB2-427A-B0FF-BCE902B5811A}" destId="{363B59AC-7D06-4A24-AFD8-783C988CCE0B}" srcOrd="0" destOrd="0" presId="urn:microsoft.com/office/officeart/2005/8/layout/vList2"/>
    <dgm:cxn modelId="{9C62D8B5-290F-4970-B7BE-52A80990A9C9}" type="presOf" srcId="{21FDD59F-CF83-4174-B271-2F22ACAE985D}" destId="{DB4F130C-E0E8-4A57-A0B8-DEAEF04F7488}" srcOrd="0" destOrd="0" presId="urn:microsoft.com/office/officeart/2005/8/layout/vList2"/>
    <dgm:cxn modelId="{E4A2ABBA-6AA6-4ACB-B885-FD92A66E390B}" srcId="{32066505-DAB2-427A-B0FF-BCE902B5811A}" destId="{821E2001-4E84-46A5-80E2-C31C7A39BECE}" srcOrd="2" destOrd="0" parTransId="{6CBD7B88-CC5D-4212-88C5-2C608949E009}" sibTransId="{B739E857-9E2A-40F7-BF64-5C1B8A58BCC5}"/>
    <dgm:cxn modelId="{BF2CF4C6-1A97-4F49-88FB-ACD2914B33BB}" type="presOf" srcId="{1DF2B0D4-40F8-4F8A-B982-296B32391E41}" destId="{CEA24E93-81A6-40FE-BB85-EF583F15F11E}" srcOrd="0" destOrd="6" presId="urn:microsoft.com/office/officeart/2005/8/layout/vList2"/>
    <dgm:cxn modelId="{CC87DDD2-607E-42E7-AF11-F58332BB8281}" type="presOf" srcId="{11C580EB-AE44-41A3-9543-1B13435D5BF1}" destId="{BA537143-33F1-40F8-9239-9290B83F06B5}" srcOrd="0" destOrd="1" presId="urn:microsoft.com/office/officeart/2005/8/layout/vList2"/>
    <dgm:cxn modelId="{B5950BD6-5B0B-48DA-954B-F5283FCF8E5F}" srcId="{32066505-DAB2-427A-B0FF-BCE902B5811A}" destId="{F08DE44E-99F7-4EE4-B5A0-C48926C2F651}" srcOrd="3" destOrd="0" parTransId="{828213AB-D910-4C5B-892A-926DB2C8CA58}" sibTransId="{9227C08F-82AF-486D-B9F5-C4FEB3EF2466}"/>
    <dgm:cxn modelId="{A47E3DDD-379E-4471-8646-816C60AF6A33}" srcId="{21FDD59F-CF83-4174-B271-2F22ACAE985D}" destId="{7F08CCD5-39BE-4201-8A55-FDD2231BFC41}" srcOrd="0" destOrd="0" parTransId="{75D7A759-B175-41BD-9C1E-F050874AABC5}" sibTransId="{F8BCFE8E-708F-49B3-8543-6ACBD318FF9E}"/>
    <dgm:cxn modelId="{7D2374E9-0632-4995-A4D6-35184130B415}" srcId="{3A24C599-8B15-4E95-BA35-BFFC9BE92A39}" destId="{21FDD59F-CF83-4174-B271-2F22ACAE985D}" srcOrd="1" destOrd="0" parTransId="{F180E19C-FEF5-4928-A1F7-E37FE4B618B3}" sibTransId="{D68EE2F2-5CCA-417D-97A7-584A3FD92EE8}"/>
    <dgm:cxn modelId="{001605F9-A9E5-4A0F-9F1E-A466906ED1CC}" srcId="{731BD031-56D7-4982-8B31-E4350B6F10DB}" destId="{96A596A4-6BE2-409F-8D57-44CE546E997D}" srcOrd="0" destOrd="0" parTransId="{0D8F17A6-6CD0-4317-A90E-B640FD0C455C}" sibTransId="{0DF25E10-4220-48AC-B396-62F4DBE1D53C}"/>
    <dgm:cxn modelId="{B66A16FE-FB02-4FB5-93FB-065212AEC866}" type="presOf" srcId="{5DBCD8AB-E098-4E54-BD8B-CF5FE2327A05}" destId="{CEA24E93-81A6-40FE-BB85-EF583F15F11E}" srcOrd="0" destOrd="4" presId="urn:microsoft.com/office/officeart/2005/8/layout/vList2"/>
    <dgm:cxn modelId="{0D95048F-AD3A-40B5-955F-99FC48BB222B}" type="presParOf" srcId="{B8CAA8C8-EB6A-47D4-A0A6-6593D6643F8F}" destId="{8CC15E0E-81C0-4A7C-9E90-1CFAE6EA94C1}" srcOrd="0" destOrd="0" presId="urn:microsoft.com/office/officeart/2005/8/layout/vList2"/>
    <dgm:cxn modelId="{92FAE6E6-0C99-4CE8-B70C-FD5C12B6C728}" type="presParOf" srcId="{B8CAA8C8-EB6A-47D4-A0A6-6593D6643F8F}" destId="{E2AE1DCA-D22B-4019-A9B3-CE12D5228685}" srcOrd="1" destOrd="0" presId="urn:microsoft.com/office/officeart/2005/8/layout/vList2"/>
    <dgm:cxn modelId="{F525C870-B939-4192-9F31-1BD3D01AADF8}" type="presParOf" srcId="{B8CAA8C8-EB6A-47D4-A0A6-6593D6643F8F}" destId="{DB4F130C-E0E8-4A57-A0B8-DEAEF04F7488}" srcOrd="2" destOrd="0" presId="urn:microsoft.com/office/officeart/2005/8/layout/vList2"/>
    <dgm:cxn modelId="{188BEA8E-D658-4DDC-AC43-E785F009A9BA}" type="presParOf" srcId="{B8CAA8C8-EB6A-47D4-A0A6-6593D6643F8F}" destId="{BA537143-33F1-40F8-9239-9290B83F06B5}" srcOrd="3" destOrd="0" presId="urn:microsoft.com/office/officeart/2005/8/layout/vList2"/>
    <dgm:cxn modelId="{9ED483D4-49D9-4498-BBA5-9149E117A4FE}" type="presParOf" srcId="{B8CAA8C8-EB6A-47D4-A0A6-6593D6643F8F}" destId="{363B59AC-7D06-4A24-AFD8-783C988CCE0B}" srcOrd="4" destOrd="0" presId="urn:microsoft.com/office/officeart/2005/8/layout/vList2"/>
    <dgm:cxn modelId="{95B937F0-D24F-4E52-9282-43A82A306228}" type="presParOf" srcId="{B8CAA8C8-EB6A-47D4-A0A6-6593D6643F8F}" destId="{CEA24E93-81A6-40FE-BB85-EF583F15F11E}" srcOrd="5" destOrd="0" presId="urn:microsoft.com/office/officeart/2005/8/layout/vList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C15E0E-81C0-4A7C-9E90-1CFAE6EA94C1}">
      <dsp:nvSpPr>
        <dsp:cNvPr id="0" name=""/>
        <dsp:cNvSpPr/>
      </dsp:nvSpPr>
      <dsp:spPr>
        <a:xfrm>
          <a:off x="0" y="3852"/>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s-CR" sz="1000" kern="1200">
              <a:solidFill>
                <a:sysClr val="window" lastClr="FFFFFF"/>
              </a:solidFill>
              <a:latin typeface="Book Antiqua" panose="02040602050305030304" pitchFamily="18" charset="0"/>
              <a:ea typeface="+mn-ea"/>
              <a:cs typeface="+mn-cs"/>
            </a:rPr>
            <a:t>Grupo I: mayor cantidad de procesos entrados complejos en relación al promedio.</a:t>
          </a:r>
        </a:p>
      </dsp:txBody>
      <dsp:txXfrm>
        <a:off x="15535" y="19387"/>
        <a:ext cx="5455330" cy="287170"/>
      </dsp:txXfrm>
    </dsp:sp>
    <dsp:sp modelId="{E2AE1DCA-D22B-4019-A9B3-CE12D5228685}">
      <dsp:nvSpPr>
        <dsp:cNvPr id="0" name=""/>
        <dsp:cNvSpPr/>
      </dsp:nvSpPr>
      <dsp:spPr>
        <a:xfrm>
          <a:off x="0" y="322092"/>
          <a:ext cx="5486400" cy="3431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de Familia de Cartago</a:t>
          </a:r>
        </a:p>
        <a:p>
          <a:pPr marL="57150" lvl="1" indent="-57150" algn="l" defTabSz="444500">
            <a:lnSpc>
              <a:spcPct val="90000"/>
            </a:lnSpc>
            <a:spcBef>
              <a:spcPct val="0"/>
            </a:spcBef>
            <a:spcAft>
              <a:spcPct val="20000"/>
            </a:spcAft>
            <a:buChar char="•"/>
          </a:pPr>
          <a:r>
            <a:rPr lang="en-US" sz="1000" kern="1200">
              <a:solidFill>
                <a:sysClr val="windowText" lastClr="000000">
                  <a:hueOff val="0"/>
                  <a:satOff val="0"/>
                  <a:lumOff val="0"/>
                  <a:alphaOff val="0"/>
                </a:sysClr>
              </a:solidFill>
              <a:latin typeface="Book Antiqua" panose="02040602050305030304" pitchFamily="18" charset="0"/>
              <a:ea typeface="+mn-ea"/>
              <a:cs typeface="+mn-cs"/>
            </a:rPr>
            <a:t>Juzgado Familia II Circ. Jud. Zona Atlántica</a:t>
          </a:r>
          <a:endParaRPr lang="es-CR" sz="1000" kern="1200">
            <a:solidFill>
              <a:sysClr val="windowText" lastClr="000000">
                <a:hueOff val="0"/>
                <a:satOff val="0"/>
                <a:lumOff val="0"/>
                <a:alphaOff val="0"/>
              </a:sysClr>
            </a:solidFill>
            <a:latin typeface="Book Antiqua" panose="02040602050305030304" pitchFamily="18" charset="0"/>
            <a:ea typeface="+mn-ea"/>
            <a:cs typeface="+mn-cs"/>
          </a:endParaRPr>
        </a:p>
      </dsp:txBody>
      <dsp:txXfrm>
        <a:off x="0" y="322092"/>
        <a:ext cx="5486400" cy="343102"/>
      </dsp:txXfrm>
    </dsp:sp>
    <dsp:sp modelId="{DB4F130C-E0E8-4A57-A0B8-DEAEF04F7488}">
      <dsp:nvSpPr>
        <dsp:cNvPr id="0" name=""/>
        <dsp:cNvSpPr/>
      </dsp:nvSpPr>
      <dsp:spPr>
        <a:xfrm>
          <a:off x="0" y="665194"/>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s-CR" sz="1000" kern="1200">
              <a:solidFill>
                <a:sysClr val="window" lastClr="FFFFFF"/>
              </a:solidFill>
              <a:latin typeface="Book Antiqua" panose="02040602050305030304" pitchFamily="18" charset="0"/>
              <a:ea typeface="+mn-ea"/>
              <a:cs typeface="+mn-cs"/>
            </a:rPr>
            <a:t>Grupo II: cantidad de procesos entrados normal, en relación al promedio.</a:t>
          </a:r>
        </a:p>
      </dsp:txBody>
      <dsp:txXfrm>
        <a:off x="15535" y="680729"/>
        <a:ext cx="5455330" cy="287170"/>
      </dsp:txXfrm>
    </dsp:sp>
    <dsp:sp modelId="{BA537143-33F1-40F8-9239-9290B83F06B5}">
      <dsp:nvSpPr>
        <dsp:cNvPr id="0" name=""/>
        <dsp:cNvSpPr/>
      </dsp:nvSpPr>
      <dsp:spPr>
        <a:xfrm>
          <a:off x="0" y="983434"/>
          <a:ext cx="5486400" cy="519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de Familia de Puntarenas</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Familia I Circuito Judicial Alajuela</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Familia II Circ. Jud. Alajuela</a:t>
          </a:r>
        </a:p>
      </dsp:txBody>
      <dsp:txXfrm>
        <a:off x="0" y="983434"/>
        <a:ext cx="5486400" cy="519052"/>
      </dsp:txXfrm>
    </dsp:sp>
    <dsp:sp modelId="{363B59AC-7D06-4A24-AFD8-783C988CCE0B}">
      <dsp:nvSpPr>
        <dsp:cNvPr id="0" name=""/>
        <dsp:cNvSpPr/>
      </dsp:nvSpPr>
      <dsp:spPr>
        <a:xfrm>
          <a:off x="0" y="1502487"/>
          <a:ext cx="5486400" cy="318240"/>
        </a:xfrm>
        <a:prstGeom prst="roundRect">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s-CR" sz="1000" kern="1200">
              <a:solidFill>
                <a:sysClr val="window" lastClr="FFFFFF"/>
              </a:solidFill>
              <a:latin typeface="Book Antiqua" panose="02040602050305030304" pitchFamily="18" charset="0"/>
              <a:ea typeface="+mn-ea"/>
              <a:cs typeface="+mn-cs"/>
            </a:rPr>
            <a:t>Grupo III: menor cantidad de procesos entrados en relación al promedio</a:t>
          </a:r>
        </a:p>
      </dsp:txBody>
      <dsp:txXfrm>
        <a:off x="15535" y="1518022"/>
        <a:ext cx="5455330" cy="287170"/>
      </dsp:txXfrm>
    </dsp:sp>
    <dsp:sp modelId="{CEA24E93-81A6-40FE-BB85-EF583F15F11E}">
      <dsp:nvSpPr>
        <dsp:cNvPr id="0" name=""/>
        <dsp:cNvSpPr/>
      </dsp:nvSpPr>
      <dsp:spPr>
        <a:xfrm>
          <a:off x="0" y="1820727"/>
          <a:ext cx="5486400" cy="12316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Familia II Circ. Jud. San José</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de Familia de Heredia</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Primero de Familia San José</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Segundo de Familia San José</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de Familia III Circ. Jud. de San José (Desamparados)</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de Familia del I Circ. Jud. Zona Sur (Pérez Zeledón)</a:t>
          </a:r>
        </a:p>
        <a:p>
          <a:pPr marL="57150" lvl="1" indent="-57150" algn="l" defTabSz="444500">
            <a:lnSpc>
              <a:spcPct val="90000"/>
            </a:lnSpc>
            <a:spcBef>
              <a:spcPct val="0"/>
            </a:spcBef>
            <a:spcAft>
              <a:spcPct val="20000"/>
            </a:spcAft>
            <a:buChar char="•"/>
          </a:pPr>
          <a:r>
            <a:rPr lang="es-CR" sz="1000" kern="1200">
              <a:solidFill>
                <a:sysClr val="windowText" lastClr="000000">
                  <a:hueOff val="0"/>
                  <a:satOff val="0"/>
                  <a:lumOff val="0"/>
                  <a:alphaOff val="0"/>
                </a:sysClr>
              </a:solidFill>
              <a:latin typeface="Book Antiqua" panose="02040602050305030304" pitchFamily="18" charset="0"/>
              <a:ea typeface="+mn-ea"/>
              <a:cs typeface="+mn-cs"/>
            </a:rPr>
            <a:t>Juzgado Familia I Circ. Jud. Zona Atlántica</a:t>
          </a:r>
        </a:p>
      </dsp:txBody>
      <dsp:txXfrm>
        <a:off x="0" y="1820727"/>
        <a:ext cx="5486400" cy="123165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448891F3015874097F5054FA11CC5C0" ma:contentTypeVersion="11" ma:contentTypeDescription="Crear nuevo documento." ma:contentTypeScope="" ma:versionID="a62da42ebdb34c644a24350a32b48c62">
  <xsd:schema xmlns:xsd="http://www.w3.org/2001/XMLSchema" xmlns:xs="http://www.w3.org/2001/XMLSchema" xmlns:p="http://schemas.microsoft.com/office/2006/metadata/properties" xmlns:ns3="e314774f-167a-4dd7-8d12-a9d93e9cab6b" xmlns:ns4="2cfc936c-e1ff-4fbf-be75-db20769b5045" targetNamespace="http://schemas.microsoft.com/office/2006/metadata/properties" ma:root="true" ma:fieldsID="cecb8d6118402cfa8e4865137628fe41" ns3:_="" ns4:_="">
    <xsd:import namespace="e314774f-167a-4dd7-8d12-a9d93e9cab6b"/>
    <xsd:import namespace="2cfc936c-e1ff-4fbf-be75-db20769b50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4774f-167a-4dd7-8d12-a9d93e9ca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c936c-e1ff-4fbf-be75-db20769b504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D0536-6F6E-435B-A089-75C9E837A4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889067-C7C9-467A-B2B2-9F6939751880}">
  <ds:schemaRefs>
    <ds:schemaRef ds:uri="http://schemas.microsoft.com/sharepoint/v3/contenttype/forms"/>
  </ds:schemaRefs>
</ds:datastoreItem>
</file>

<file path=customXml/itemProps3.xml><?xml version="1.0" encoding="utf-8"?>
<ds:datastoreItem xmlns:ds="http://schemas.openxmlformats.org/officeDocument/2006/customXml" ds:itemID="{3054925A-5D8E-4B5B-9B87-5D534F30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4774f-167a-4dd7-8d12-a9d93e9cab6b"/>
    <ds:schemaRef ds:uri="2cfc936c-e1ff-4fbf-be75-db20769b5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A7A97-D109-4F10-B36F-9C6354AD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173</Pages>
  <Words>57496</Words>
  <Characters>316229</Characters>
  <Application>Microsoft Office Word</Application>
  <DocSecurity>0</DocSecurity>
  <Lines>2635</Lines>
  <Paragraphs>745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Araya Sequeira</dc:creator>
  <cp:keywords/>
  <dc:description/>
  <cp:lastModifiedBy>Israel Araya</cp:lastModifiedBy>
  <cp:revision>7</cp:revision>
  <dcterms:created xsi:type="dcterms:W3CDTF">2020-06-23T19:49:00Z</dcterms:created>
  <dcterms:modified xsi:type="dcterms:W3CDTF">2020-06-23T20:17:00Z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0x0101004448891F3015874097F5054FA11CC5C0</vt:lpwstr>
  </property>
</Properties>
</file>