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1BED83" w14:textId="3D84CEB7" w:rsidR="00635892" w:rsidRPr="0042086F" w:rsidRDefault="00635892" w:rsidP="00B5477E">
      <w:pPr>
        <w:rPr>
          <w:b/>
          <w:bCs/>
          <w:color w:val="000000"/>
          <w:sz w:val="22"/>
          <w:szCs w:val="22"/>
          <w:lang w:val="es-ES"/>
        </w:rPr>
      </w:pPr>
      <w:r w:rsidRPr="0042086F">
        <w:rPr>
          <w:b/>
          <w:bCs/>
          <w:color w:val="000000"/>
          <w:sz w:val="22"/>
          <w:szCs w:val="22"/>
          <w:lang w:val="es-ES"/>
        </w:rPr>
        <w:t>CIRCULAR No</w:t>
      </w:r>
      <w:r w:rsidR="00C6690D" w:rsidRPr="0042086F">
        <w:rPr>
          <w:b/>
          <w:bCs/>
          <w:color w:val="000000"/>
          <w:sz w:val="22"/>
          <w:szCs w:val="22"/>
          <w:lang w:val="es-ES"/>
        </w:rPr>
        <w:t>.</w:t>
      </w:r>
      <w:r w:rsidRPr="0042086F">
        <w:rPr>
          <w:b/>
          <w:bCs/>
          <w:color w:val="000000"/>
          <w:sz w:val="22"/>
          <w:szCs w:val="22"/>
          <w:lang w:val="es-ES"/>
        </w:rPr>
        <w:t xml:space="preserve"> </w:t>
      </w:r>
      <w:r w:rsidR="00963557" w:rsidRPr="00963557">
        <w:rPr>
          <w:b/>
          <w:bCs/>
          <w:color w:val="000000"/>
          <w:sz w:val="22"/>
          <w:szCs w:val="22"/>
          <w:lang w:val="es-ES"/>
        </w:rPr>
        <w:t>262</w:t>
      </w:r>
      <w:r w:rsidRPr="0042086F">
        <w:rPr>
          <w:b/>
          <w:bCs/>
          <w:color w:val="000000"/>
          <w:sz w:val="22"/>
          <w:szCs w:val="22"/>
          <w:lang w:val="es-ES"/>
        </w:rPr>
        <w:t>-20</w:t>
      </w:r>
      <w:r w:rsidR="008D3830" w:rsidRPr="0042086F">
        <w:rPr>
          <w:b/>
          <w:bCs/>
          <w:color w:val="000000"/>
          <w:sz w:val="22"/>
          <w:szCs w:val="22"/>
          <w:lang w:val="es-ES"/>
        </w:rPr>
        <w:t>21</w:t>
      </w:r>
    </w:p>
    <w:p w14:paraId="6673AA4E" w14:textId="77777777" w:rsidR="00635892" w:rsidRPr="00714202" w:rsidRDefault="00635892" w:rsidP="00714202">
      <w:pPr>
        <w:ind w:firstLine="709"/>
        <w:rPr>
          <w:sz w:val="22"/>
          <w:szCs w:val="22"/>
          <w:lang w:val="es-ES"/>
        </w:rPr>
      </w:pPr>
    </w:p>
    <w:p w14:paraId="48DDB5E4" w14:textId="1EFBDCA0" w:rsidR="008650DF" w:rsidRPr="00640682" w:rsidRDefault="00635892" w:rsidP="00640682">
      <w:pPr>
        <w:pStyle w:val="NormalWeb"/>
        <w:spacing w:before="0" w:after="0"/>
        <w:ind w:firstLine="709"/>
        <w:jc w:val="both"/>
        <w:rPr>
          <w:sz w:val="22"/>
          <w:szCs w:val="22"/>
          <w:lang w:val="es-ES"/>
        </w:rPr>
      </w:pPr>
      <w:r w:rsidRPr="00640682">
        <w:rPr>
          <w:b/>
          <w:bCs/>
          <w:sz w:val="22"/>
          <w:szCs w:val="22"/>
          <w:lang w:val="es-ES"/>
        </w:rPr>
        <w:t>Asunto</w:t>
      </w:r>
      <w:r w:rsidR="00DD723E" w:rsidRPr="00640682">
        <w:rPr>
          <w:bCs/>
          <w:sz w:val="22"/>
          <w:szCs w:val="22"/>
          <w:lang w:val="es-ES"/>
        </w:rPr>
        <w:t>:</w:t>
      </w:r>
      <w:r w:rsidR="003E0516" w:rsidRPr="00640682">
        <w:rPr>
          <w:bCs/>
          <w:sz w:val="22"/>
          <w:szCs w:val="22"/>
          <w:lang w:val="es-ES"/>
        </w:rPr>
        <w:t xml:space="preserve"> </w:t>
      </w:r>
      <w:r w:rsidR="00640682" w:rsidRPr="00640682">
        <w:rPr>
          <w:bCs/>
          <w:sz w:val="22"/>
          <w:szCs w:val="22"/>
          <w:lang w:val="es-ES"/>
        </w:rPr>
        <w:t>Obligación de los despachos judiciales de</w:t>
      </w:r>
      <w:r w:rsidR="0030444E">
        <w:rPr>
          <w:bCs/>
          <w:sz w:val="22"/>
          <w:szCs w:val="22"/>
          <w:lang w:val="es-ES"/>
        </w:rPr>
        <w:t xml:space="preserve">l país </w:t>
      </w:r>
      <w:r w:rsidR="00640682" w:rsidRPr="00640682">
        <w:rPr>
          <w:bCs/>
          <w:sz w:val="22"/>
          <w:szCs w:val="22"/>
          <w:lang w:val="es-ES"/>
        </w:rPr>
        <w:t xml:space="preserve">de </w:t>
      </w:r>
      <w:r w:rsidR="008650DF" w:rsidRPr="0042086F">
        <w:rPr>
          <w:bCs/>
          <w:color w:val="000000"/>
          <w:sz w:val="22"/>
          <w:szCs w:val="22"/>
          <w:lang w:val="es-CR"/>
        </w:rPr>
        <w:t>revisar y actualizar la correspondencia del estado y la fase en que se encuentran los expedientes</w:t>
      </w:r>
      <w:r w:rsidR="008650DF">
        <w:rPr>
          <w:bCs/>
          <w:color w:val="000000"/>
          <w:sz w:val="22"/>
          <w:szCs w:val="22"/>
          <w:lang w:val="es-CR"/>
        </w:rPr>
        <w:t>.</w:t>
      </w:r>
    </w:p>
    <w:p w14:paraId="69A1461E" w14:textId="77777777" w:rsidR="00635892" w:rsidRPr="00714202" w:rsidRDefault="00635892" w:rsidP="003E0516">
      <w:pPr>
        <w:ind w:firstLine="709"/>
        <w:rPr>
          <w:sz w:val="22"/>
          <w:szCs w:val="22"/>
          <w:lang w:val="es-ES"/>
        </w:rPr>
      </w:pPr>
    </w:p>
    <w:p w14:paraId="6B0BE169" w14:textId="3F4BA763" w:rsidR="00DD723E" w:rsidRPr="0042086F" w:rsidRDefault="00DD723E" w:rsidP="003E0516">
      <w:pPr>
        <w:pStyle w:val="NormalWeb"/>
        <w:spacing w:before="0" w:after="0"/>
        <w:ind w:firstLine="709"/>
        <w:jc w:val="both"/>
        <w:rPr>
          <w:b/>
          <w:bCs/>
          <w:sz w:val="22"/>
          <w:szCs w:val="22"/>
        </w:rPr>
      </w:pPr>
      <w:r w:rsidRPr="0042086F">
        <w:rPr>
          <w:b/>
          <w:bCs/>
          <w:sz w:val="22"/>
          <w:szCs w:val="22"/>
        </w:rPr>
        <w:t xml:space="preserve">A </w:t>
      </w:r>
      <w:r w:rsidR="00674745" w:rsidRPr="0042086F">
        <w:rPr>
          <w:b/>
          <w:bCs/>
          <w:color w:val="000000"/>
          <w:sz w:val="22"/>
          <w:szCs w:val="22"/>
          <w:lang w:val="es-CR"/>
        </w:rPr>
        <w:t>TODOS LOS DESPACHOS JUDICIALES DEL PAÍS.</w:t>
      </w:r>
    </w:p>
    <w:p w14:paraId="65BB617E" w14:textId="77777777" w:rsidR="00DD723E" w:rsidRPr="00714202" w:rsidRDefault="00DD723E" w:rsidP="003E0516">
      <w:pPr>
        <w:ind w:firstLine="709"/>
        <w:rPr>
          <w:sz w:val="22"/>
          <w:szCs w:val="22"/>
        </w:rPr>
      </w:pPr>
    </w:p>
    <w:p w14:paraId="60980D37" w14:textId="77777777" w:rsidR="00635892" w:rsidRPr="0042086F" w:rsidRDefault="00635892" w:rsidP="003E0516">
      <w:pPr>
        <w:ind w:firstLine="709"/>
        <w:rPr>
          <w:b/>
          <w:bCs/>
          <w:sz w:val="22"/>
          <w:szCs w:val="22"/>
          <w:lang w:val="es-ES"/>
        </w:rPr>
      </w:pPr>
      <w:r w:rsidRPr="0042086F">
        <w:rPr>
          <w:b/>
          <w:bCs/>
          <w:sz w:val="22"/>
          <w:szCs w:val="22"/>
          <w:lang w:val="es-ES"/>
        </w:rPr>
        <w:t>SE LES HACE SABER QUE:</w:t>
      </w:r>
    </w:p>
    <w:p w14:paraId="14DD0BDB" w14:textId="77777777" w:rsidR="00B5477E" w:rsidRPr="0042086F" w:rsidRDefault="00B5477E" w:rsidP="00B5477E">
      <w:pPr>
        <w:pStyle w:val="NormalWeb"/>
        <w:spacing w:before="0" w:after="0"/>
        <w:ind w:firstLine="709"/>
        <w:jc w:val="both"/>
        <w:rPr>
          <w:sz w:val="22"/>
          <w:szCs w:val="22"/>
        </w:rPr>
      </w:pPr>
    </w:p>
    <w:p w14:paraId="48423FD3" w14:textId="13E2118C" w:rsidR="00727F63" w:rsidRDefault="00B5477E" w:rsidP="00714202">
      <w:pPr>
        <w:pStyle w:val="NormalWeb"/>
        <w:spacing w:before="0" w:after="0"/>
        <w:ind w:firstLine="709"/>
        <w:jc w:val="both"/>
        <w:rPr>
          <w:bCs/>
          <w:color w:val="000000"/>
          <w:sz w:val="22"/>
          <w:szCs w:val="22"/>
          <w:lang w:val="es-CR"/>
        </w:rPr>
      </w:pPr>
      <w:r w:rsidRPr="0042086F">
        <w:rPr>
          <w:sz w:val="22"/>
          <w:szCs w:val="22"/>
        </w:rPr>
        <w:t xml:space="preserve">El Consejo Superior del Poder Judicial, en sesión No. </w:t>
      </w:r>
      <w:r w:rsidR="00674745" w:rsidRPr="0042086F">
        <w:rPr>
          <w:sz w:val="22"/>
          <w:szCs w:val="22"/>
        </w:rPr>
        <w:t>103</w:t>
      </w:r>
      <w:r w:rsidRPr="0042086F">
        <w:rPr>
          <w:sz w:val="22"/>
          <w:szCs w:val="22"/>
        </w:rPr>
        <w:t>-</w:t>
      </w:r>
      <w:r w:rsidR="00050B39" w:rsidRPr="0042086F">
        <w:rPr>
          <w:sz w:val="22"/>
          <w:szCs w:val="22"/>
        </w:rPr>
        <w:t>20</w:t>
      </w:r>
      <w:r w:rsidRPr="0042086F">
        <w:rPr>
          <w:sz w:val="22"/>
          <w:szCs w:val="22"/>
        </w:rPr>
        <w:t xml:space="preserve">21 celebrada el </w:t>
      </w:r>
      <w:r w:rsidR="00727F63" w:rsidRPr="0042086F">
        <w:rPr>
          <w:sz w:val="22"/>
          <w:szCs w:val="22"/>
        </w:rPr>
        <w:t>1°</w:t>
      </w:r>
      <w:r w:rsidRPr="0042086F">
        <w:rPr>
          <w:sz w:val="22"/>
          <w:szCs w:val="22"/>
        </w:rPr>
        <w:t xml:space="preserve"> de </w:t>
      </w:r>
      <w:r w:rsidR="00727F63" w:rsidRPr="0042086F">
        <w:rPr>
          <w:sz w:val="22"/>
          <w:szCs w:val="22"/>
        </w:rPr>
        <w:t xml:space="preserve">diciembre </w:t>
      </w:r>
      <w:r w:rsidRPr="0042086F">
        <w:rPr>
          <w:sz w:val="22"/>
          <w:szCs w:val="22"/>
        </w:rPr>
        <w:t xml:space="preserve">del 2021, artículo </w:t>
      </w:r>
      <w:r w:rsidR="00727F63" w:rsidRPr="0042086F">
        <w:rPr>
          <w:sz w:val="22"/>
          <w:szCs w:val="22"/>
        </w:rPr>
        <w:t>LII</w:t>
      </w:r>
      <w:r w:rsidRPr="0042086F">
        <w:rPr>
          <w:sz w:val="22"/>
          <w:szCs w:val="22"/>
        </w:rPr>
        <w:t xml:space="preserve">, </w:t>
      </w:r>
      <w:r w:rsidR="0042086F" w:rsidRPr="0042086F">
        <w:rPr>
          <w:sz w:val="22"/>
          <w:szCs w:val="22"/>
        </w:rPr>
        <w:t xml:space="preserve">de conformidad con el </w:t>
      </w:r>
      <w:r w:rsidR="007B6BC4" w:rsidRPr="0042086F">
        <w:rPr>
          <w:bCs/>
          <w:color w:val="000000"/>
          <w:sz w:val="22"/>
          <w:szCs w:val="22"/>
          <w:lang w:val="es-CR"/>
        </w:rPr>
        <w:t xml:space="preserve">informe número 1074-PLA-ES-2021 relacionado con un resumen de aquellos expedientes que al 15 de setiembre de 2021 todavía se encontraban activos </w:t>
      </w:r>
      <w:r w:rsidR="007B6BC4" w:rsidRPr="0030444E">
        <w:rPr>
          <w:bCs/>
          <w:color w:val="000000"/>
          <w:sz w:val="22"/>
          <w:szCs w:val="22"/>
          <w:lang w:val="es-CR"/>
        </w:rPr>
        <w:t>en los diferentes despachos judiciales de primera instancia</w:t>
      </w:r>
      <w:r w:rsidR="00640682">
        <w:rPr>
          <w:bCs/>
          <w:color w:val="000000"/>
          <w:sz w:val="22"/>
          <w:szCs w:val="22"/>
          <w:lang w:val="es-CR"/>
        </w:rPr>
        <w:t>,</w:t>
      </w:r>
      <w:r w:rsidR="007B6BC4" w:rsidRPr="0042086F">
        <w:rPr>
          <w:bCs/>
          <w:color w:val="000000"/>
          <w:sz w:val="22"/>
          <w:szCs w:val="22"/>
          <w:lang w:val="es-CR"/>
        </w:rPr>
        <w:t xml:space="preserve"> dispuso que procedieran los despachos judiciales a revisar y actualizar la correspondencia del estado y la fase en que se encuentran los expedientes, pue</w:t>
      </w:r>
      <w:r w:rsidR="00450D9E">
        <w:rPr>
          <w:bCs/>
          <w:color w:val="000000"/>
          <w:sz w:val="22"/>
          <w:szCs w:val="22"/>
          <w:lang w:val="es-CR"/>
        </w:rPr>
        <w:t>s</w:t>
      </w:r>
      <w:r w:rsidR="007B6BC4" w:rsidRPr="0042086F">
        <w:rPr>
          <w:bCs/>
          <w:color w:val="000000"/>
          <w:sz w:val="22"/>
          <w:szCs w:val="22"/>
          <w:lang w:val="es-CR"/>
        </w:rPr>
        <w:t xml:space="preserve"> se detectó en materias no penales, la existencia de expedientes en trámite con una fase diferente a la de ejecución, y en el caso de materia penal, algunos que cuentan con una resolución intermedia como rebeldía, que no se indica en el sistema. Asimismo, dispuso que debían proceder los despachos judiciales a inactivar los expedientes que cumplan con los parámetros de inactividad, o bien; si corresponden a pruebas informáticas que la Dirección de Tecnología de la Información</w:t>
      </w:r>
      <w:r w:rsidR="00294148">
        <w:rPr>
          <w:bCs/>
          <w:color w:val="000000"/>
          <w:sz w:val="22"/>
          <w:szCs w:val="22"/>
          <w:lang w:val="es-CR"/>
        </w:rPr>
        <w:t xml:space="preserve"> y Comunicaciones</w:t>
      </w:r>
      <w:r w:rsidR="007B6BC4" w:rsidRPr="0042086F">
        <w:rPr>
          <w:bCs/>
          <w:color w:val="000000"/>
          <w:sz w:val="22"/>
          <w:szCs w:val="22"/>
          <w:lang w:val="es-CR"/>
        </w:rPr>
        <w:t xml:space="preserve"> no eliminó en su momento, procedan a eliminar los expedientes justificando en el informe de inconsistencias que se debió a un expediente de prueba.</w:t>
      </w:r>
    </w:p>
    <w:p w14:paraId="5FD9F3B1" w14:textId="77777777" w:rsidR="00714202" w:rsidRPr="0042086F" w:rsidRDefault="00714202" w:rsidP="00714202">
      <w:pPr>
        <w:pStyle w:val="NormalWeb"/>
        <w:spacing w:before="0" w:after="0"/>
        <w:ind w:firstLine="709"/>
        <w:jc w:val="both"/>
        <w:rPr>
          <w:sz w:val="22"/>
          <w:szCs w:val="22"/>
        </w:rPr>
      </w:pPr>
    </w:p>
    <w:p w14:paraId="3F71328F" w14:textId="023E7969" w:rsidR="00917513" w:rsidRPr="0042086F" w:rsidRDefault="00917513" w:rsidP="00714202">
      <w:pPr>
        <w:tabs>
          <w:tab w:val="left" w:pos="8931"/>
        </w:tabs>
        <w:ind w:firstLine="709"/>
        <w:jc w:val="both"/>
        <w:rPr>
          <w:b/>
          <w:bCs/>
          <w:iCs/>
          <w:color w:val="000000"/>
          <w:sz w:val="22"/>
          <w:szCs w:val="22"/>
        </w:rPr>
      </w:pPr>
      <w:r w:rsidRPr="0042086F">
        <w:rPr>
          <w:b/>
          <w:bCs/>
          <w:iCs/>
          <w:color w:val="000000"/>
          <w:sz w:val="22"/>
          <w:szCs w:val="22"/>
        </w:rPr>
        <w:t xml:space="preserve">De conformidad con la circular </w:t>
      </w:r>
      <w:r w:rsidRPr="0042086F">
        <w:rPr>
          <w:b/>
          <w:sz w:val="22"/>
          <w:szCs w:val="22"/>
        </w:rPr>
        <w:t>No.</w:t>
      </w:r>
      <w:r w:rsidRPr="0042086F">
        <w:rPr>
          <w:sz w:val="22"/>
          <w:szCs w:val="22"/>
        </w:rPr>
        <w:t xml:space="preserve"> </w:t>
      </w:r>
      <w:r w:rsidRPr="0042086F">
        <w:rPr>
          <w:b/>
          <w:bCs/>
          <w:iCs/>
          <w:color w:val="000000"/>
          <w:sz w:val="22"/>
          <w:szCs w:val="22"/>
        </w:rPr>
        <w:t xml:space="preserve">67-09 emitida por la Secretaría de la Corte el 22 de junio de 2009, se le comunica que en virtud del principio de gratuidad que rige esta materia, la publicación está exenta de todo pago de derechos. </w:t>
      </w:r>
      <w:r w:rsidRPr="0042086F">
        <w:rPr>
          <w:b/>
          <w:bCs/>
          <w:sz w:val="22"/>
          <w:szCs w:val="22"/>
          <w:lang w:eastAsia="ar-SA"/>
        </w:rPr>
        <w:t>Publíquese una sola vez en el Boletín Judicial.</w:t>
      </w:r>
    </w:p>
    <w:p w14:paraId="25C6A488" w14:textId="77777777" w:rsidR="00917513" w:rsidRPr="00714202" w:rsidRDefault="00917513" w:rsidP="00714202">
      <w:pPr>
        <w:autoSpaceDE w:val="0"/>
        <w:autoSpaceDN w:val="0"/>
        <w:adjustRightInd w:val="0"/>
        <w:ind w:firstLine="709"/>
        <w:jc w:val="both"/>
        <w:rPr>
          <w:sz w:val="22"/>
          <w:szCs w:val="22"/>
        </w:rPr>
      </w:pPr>
    </w:p>
    <w:p w14:paraId="5DE76614" w14:textId="61544641" w:rsidR="003E0516" w:rsidRPr="0042086F" w:rsidRDefault="003E0516" w:rsidP="003E0516">
      <w:pPr>
        <w:autoSpaceDE w:val="0"/>
        <w:autoSpaceDN w:val="0"/>
        <w:adjustRightInd w:val="0"/>
        <w:jc w:val="both"/>
        <w:rPr>
          <w:sz w:val="22"/>
          <w:szCs w:val="22"/>
          <w:lang w:eastAsia="es-ES"/>
        </w:rPr>
      </w:pPr>
      <w:r w:rsidRPr="0042086F">
        <w:rPr>
          <w:b/>
          <w:bCs/>
          <w:sz w:val="22"/>
          <w:szCs w:val="22"/>
        </w:rPr>
        <w:t xml:space="preserve">San José, </w:t>
      </w:r>
      <w:r w:rsidR="00674745" w:rsidRPr="0042086F">
        <w:rPr>
          <w:b/>
          <w:bCs/>
          <w:sz w:val="22"/>
          <w:szCs w:val="22"/>
        </w:rPr>
        <w:t>14</w:t>
      </w:r>
      <w:r w:rsidRPr="0042086F">
        <w:rPr>
          <w:b/>
          <w:bCs/>
          <w:sz w:val="22"/>
          <w:szCs w:val="22"/>
        </w:rPr>
        <w:t xml:space="preserve"> de </w:t>
      </w:r>
      <w:r w:rsidR="00674745" w:rsidRPr="0042086F">
        <w:rPr>
          <w:b/>
          <w:bCs/>
          <w:sz w:val="22"/>
          <w:szCs w:val="22"/>
        </w:rPr>
        <w:t xml:space="preserve">diciembre </w:t>
      </w:r>
      <w:r w:rsidRPr="0042086F">
        <w:rPr>
          <w:b/>
          <w:bCs/>
          <w:sz w:val="22"/>
          <w:szCs w:val="22"/>
        </w:rPr>
        <w:t>de 2021.</w:t>
      </w:r>
    </w:p>
    <w:p w14:paraId="1143FBDD" w14:textId="77777777" w:rsidR="003E0516" w:rsidRPr="00714202" w:rsidRDefault="003E0516" w:rsidP="00714202">
      <w:pPr>
        <w:ind w:firstLine="709"/>
        <w:rPr>
          <w:sz w:val="22"/>
          <w:szCs w:val="22"/>
        </w:rPr>
      </w:pPr>
    </w:p>
    <w:p w14:paraId="782204A7" w14:textId="77777777" w:rsidR="003E0516" w:rsidRPr="00714202" w:rsidRDefault="003E0516" w:rsidP="00714202">
      <w:pPr>
        <w:ind w:firstLine="709"/>
        <w:rPr>
          <w:sz w:val="22"/>
          <w:szCs w:val="22"/>
        </w:rPr>
      </w:pPr>
    </w:p>
    <w:p w14:paraId="427E1B5C" w14:textId="77777777" w:rsidR="00674745" w:rsidRPr="0042086F" w:rsidRDefault="00674745" w:rsidP="00674745">
      <w:pPr>
        <w:pStyle w:val="Ttulo51"/>
        <w:keepNext w:val="0"/>
        <w:tabs>
          <w:tab w:val="clear" w:pos="0"/>
        </w:tabs>
        <w:jc w:val="left"/>
        <w:rPr>
          <w:rFonts w:eastAsia="Times New Roman"/>
          <w:i w:val="0"/>
          <w:iCs w:val="0"/>
          <w:sz w:val="22"/>
          <w:szCs w:val="22"/>
          <w:u w:val="none"/>
          <w:shd w:val="clear" w:color="auto" w:fill="auto"/>
        </w:rPr>
      </w:pPr>
      <w:r w:rsidRPr="0042086F">
        <w:rPr>
          <w:rFonts w:eastAsia="Times New Roman"/>
          <w:i w:val="0"/>
          <w:iCs w:val="0"/>
          <w:sz w:val="22"/>
          <w:szCs w:val="22"/>
          <w:u w:val="none"/>
          <w:shd w:val="clear" w:color="auto" w:fill="auto"/>
        </w:rPr>
        <w:t>Lic. Carlos Toscano Mora Rodríguez</w:t>
      </w:r>
    </w:p>
    <w:p w14:paraId="7AEC5DCD" w14:textId="77777777" w:rsidR="00674745" w:rsidRPr="0042086F" w:rsidRDefault="00674745" w:rsidP="00674745">
      <w:pPr>
        <w:pStyle w:val="Ttulo51"/>
        <w:keepNext w:val="0"/>
        <w:tabs>
          <w:tab w:val="clear" w:pos="0"/>
        </w:tabs>
        <w:jc w:val="left"/>
        <w:rPr>
          <w:rFonts w:eastAsia="Times New Roman"/>
          <w:i w:val="0"/>
          <w:iCs w:val="0"/>
          <w:sz w:val="22"/>
          <w:szCs w:val="22"/>
          <w:u w:val="none"/>
          <w:shd w:val="clear" w:color="auto" w:fill="auto"/>
        </w:rPr>
      </w:pPr>
      <w:r w:rsidRPr="0042086F">
        <w:rPr>
          <w:rFonts w:eastAsia="Times New Roman"/>
          <w:i w:val="0"/>
          <w:iCs w:val="0"/>
          <w:sz w:val="22"/>
          <w:szCs w:val="22"/>
          <w:u w:val="none"/>
          <w:shd w:val="clear" w:color="auto" w:fill="auto"/>
        </w:rPr>
        <w:t>Subsecretario General interino</w:t>
      </w:r>
    </w:p>
    <w:p w14:paraId="58D78951" w14:textId="77777777" w:rsidR="00674745" w:rsidRPr="0042086F" w:rsidRDefault="00674745" w:rsidP="00674745">
      <w:pPr>
        <w:rPr>
          <w:b/>
          <w:bCs/>
          <w:sz w:val="22"/>
          <w:szCs w:val="22"/>
        </w:rPr>
      </w:pPr>
      <w:r w:rsidRPr="0042086F">
        <w:rPr>
          <w:b/>
          <w:bCs/>
          <w:sz w:val="22"/>
          <w:szCs w:val="22"/>
        </w:rPr>
        <w:t>Corte Suprema de Justicia</w:t>
      </w:r>
    </w:p>
    <w:p w14:paraId="1DAED0C7" w14:textId="77777777" w:rsidR="002538FF" w:rsidRPr="00714202" w:rsidRDefault="002538FF" w:rsidP="00714202">
      <w:pPr>
        <w:pStyle w:val="NormalWeb"/>
        <w:spacing w:before="0" w:after="0"/>
        <w:ind w:firstLine="709"/>
        <w:rPr>
          <w:iCs/>
          <w:sz w:val="22"/>
          <w:szCs w:val="22"/>
          <w:lang w:val="es-ES"/>
        </w:rPr>
      </w:pPr>
    </w:p>
    <w:p w14:paraId="56939F17" w14:textId="2E6A3A1C" w:rsidR="00035BB0" w:rsidRPr="003E0516" w:rsidRDefault="00035BB0" w:rsidP="003E0516">
      <w:pPr>
        <w:pStyle w:val="NormalWeb"/>
        <w:spacing w:before="0" w:after="0"/>
        <w:rPr>
          <w:sz w:val="16"/>
          <w:szCs w:val="16"/>
          <w:lang w:val="es-ES"/>
        </w:rPr>
      </w:pPr>
      <w:proofErr w:type="spellStart"/>
      <w:r w:rsidRPr="003E0516">
        <w:rPr>
          <w:sz w:val="16"/>
          <w:szCs w:val="16"/>
          <w:lang w:val="es-ES"/>
        </w:rPr>
        <w:t>Ref</w:t>
      </w:r>
      <w:r w:rsidR="003E0516">
        <w:rPr>
          <w:sz w:val="16"/>
          <w:szCs w:val="16"/>
          <w:lang w:val="es-ES"/>
        </w:rPr>
        <w:t>s</w:t>
      </w:r>
      <w:proofErr w:type="spellEnd"/>
      <w:r w:rsidRPr="003E0516">
        <w:rPr>
          <w:sz w:val="16"/>
          <w:szCs w:val="16"/>
          <w:lang w:val="es-ES"/>
        </w:rPr>
        <w:t>: (</w:t>
      </w:r>
      <w:r w:rsidR="00674745" w:rsidRPr="00674745">
        <w:rPr>
          <w:sz w:val="16"/>
          <w:szCs w:val="16"/>
          <w:lang w:val="es-CR"/>
        </w:rPr>
        <w:t>1045-20, 10251-21</w:t>
      </w:r>
      <w:r w:rsidRPr="003E0516">
        <w:rPr>
          <w:sz w:val="16"/>
          <w:szCs w:val="16"/>
          <w:lang w:val="es-ES"/>
        </w:rPr>
        <w:t>)</w:t>
      </w:r>
    </w:p>
    <w:p w14:paraId="21472DF8" w14:textId="3000419A" w:rsidR="003E0516" w:rsidRPr="003E0516" w:rsidRDefault="003E0516" w:rsidP="003E0516">
      <w:pPr>
        <w:pStyle w:val="NormalWeb"/>
        <w:spacing w:before="0" w:after="0"/>
        <w:rPr>
          <w:sz w:val="16"/>
          <w:szCs w:val="16"/>
          <w:lang w:val="es-ES"/>
        </w:rPr>
      </w:pPr>
      <w:r w:rsidRPr="003E0516">
        <w:rPr>
          <w:sz w:val="16"/>
          <w:szCs w:val="16"/>
          <w:lang w:val="es-ES"/>
        </w:rPr>
        <w:t>(JAG)</w:t>
      </w:r>
    </w:p>
    <w:sectPr w:rsidR="003E0516" w:rsidRPr="003E0516" w:rsidSect="00B804DF">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20EE" w14:textId="77777777" w:rsidR="000D1D09" w:rsidRDefault="000D1D09">
      <w:r>
        <w:separator/>
      </w:r>
    </w:p>
  </w:endnote>
  <w:endnote w:type="continuationSeparator" w:id="0">
    <w:p w14:paraId="582958D3" w14:textId="77777777" w:rsidR="000D1D09" w:rsidRDefault="000D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2830" w14:textId="77777777" w:rsidR="000D1D09" w:rsidRDefault="000D1D09">
      <w:r>
        <w:separator/>
      </w:r>
    </w:p>
  </w:footnote>
  <w:footnote w:type="continuationSeparator" w:id="0">
    <w:p w14:paraId="01F5A8A0" w14:textId="77777777" w:rsidR="000D1D09" w:rsidRDefault="000D1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9"/>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4"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44D2759D"/>
    <w:multiLevelType w:val="multilevel"/>
    <w:tmpl w:val="91B65AE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63981459"/>
    <w:multiLevelType w:val="hybridMultilevel"/>
    <w:tmpl w:val="CFD0069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4B82769"/>
    <w:multiLevelType w:val="hybridMultilevel"/>
    <w:tmpl w:val="B992A614"/>
    <w:lvl w:ilvl="0" w:tplc="ABBE1BA4">
      <w:start w:val="1"/>
      <w:numFmt w:val="decimal"/>
      <w:lvlText w:val="%1."/>
      <w:lvlJc w:val="left"/>
      <w:pPr>
        <w:tabs>
          <w:tab w:val="num" w:pos="2072"/>
        </w:tabs>
        <w:ind w:left="2072" w:hanging="360"/>
      </w:pPr>
      <w:rPr>
        <w:rFonts w:hint="default"/>
      </w:rPr>
    </w:lvl>
    <w:lvl w:ilvl="1" w:tplc="0C0A0019" w:tentative="1">
      <w:start w:val="1"/>
      <w:numFmt w:val="lowerLetter"/>
      <w:lvlText w:val="%2."/>
      <w:lvlJc w:val="left"/>
      <w:pPr>
        <w:tabs>
          <w:tab w:val="num" w:pos="2792"/>
        </w:tabs>
        <w:ind w:left="2792" w:hanging="360"/>
      </w:pPr>
    </w:lvl>
    <w:lvl w:ilvl="2" w:tplc="0C0A001B" w:tentative="1">
      <w:start w:val="1"/>
      <w:numFmt w:val="lowerRoman"/>
      <w:lvlText w:val="%3."/>
      <w:lvlJc w:val="right"/>
      <w:pPr>
        <w:tabs>
          <w:tab w:val="num" w:pos="3512"/>
        </w:tabs>
        <w:ind w:left="3512" w:hanging="180"/>
      </w:pPr>
    </w:lvl>
    <w:lvl w:ilvl="3" w:tplc="0C0A000F" w:tentative="1">
      <w:start w:val="1"/>
      <w:numFmt w:val="decimal"/>
      <w:lvlText w:val="%4."/>
      <w:lvlJc w:val="left"/>
      <w:pPr>
        <w:tabs>
          <w:tab w:val="num" w:pos="4232"/>
        </w:tabs>
        <w:ind w:left="4232" w:hanging="360"/>
      </w:pPr>
    </w:lvl>
    <w:lvl w:ilvl="4" w:tplc="0C0A0019" w:tentative="1">
      <w:start w:val="1"/>
      <w:numFmt w:val="lowerLetter"/>
      <w:lvlText w:val="%5."/>
      <w:lvlJc w:val="left"/>
      <w:pPr>
        <w:tabs>
          <w:tab w:val="num" w:pos="4952"/>
        </w:tabs>
        <w:ind w:left="4952" w:hanging="360"/>
      </w:pPr>
    </w:lvl>
    <w:lvl w:ilvl="5" w:tplc="0C0A001B" w:tentative="1">
      <w:start w:val="1"/>
      <w:numFmt w:val="lowerRoman"/>
      <w:lvlText w:val="%6."/>
      <w:lvlJc w:val="right"/>
      <w:pPr>
        <w:tabs>
          <w:tab w:val="num" w:pos="5672"/>
        </w:tabs>
        <w:ind w:left="5672" w:hanging="180"/>
      </w:pPr>
    </w:lvl>
    <w:lvl w:ilvl="6" w:tplc="0C0A000F" w:tentative="1">
      <w:start w:val="1"/>
      <w:numFmt w:val="decimal"/>
      <w:lvlText w:val="%7."/>
      <w:lvlJc w:val="left"/>
      <w:pPr>
        <w:tabs>
          <w:tab w:val="num" w:pos="6392"/>
        </w:tabs>
        <w:ind w:left="6392" w:hanging="360"/>
      </w:pPr>
    </w:lvl>
    <w:lvl w:ilvl="7" w:tplc="0C0A0019" w:tentative="1">
      <w:start w:val="1"/>
      <w:numFmt w:val="lowerLetter"/>
      <w:lvlText w:val="%8."/>
      <w:lvlJc w:val="left"/>
      <w:pPr>
        <w:tabs>
          <w:tab w:val="num" w:pos="7112"/>
        </w:tabs>
        <w:ind w:left="7112" w:hanging="360"/>
      </w:pPr>
    </w:lvl>
    <w:lvl w:ilvl="8" w:tplc="0C0A001B" w:tentative="1">
      <w:start w:val="1"/>
      <w:numFmt w:val="lowerRoman"/>
      <w:lvlText w:val="%9."/>
      <w:lvlJc w:val="right"/>
      <w:pPr>
        <w:tabs>
          <w:tab w:val="num" w:pos="7832"/>
        </w:tabs>
        <w:ind w:left="7832" w:hanging="180"/>
      </w:pPr>
    </w:lvl>
  </w:abstractNum>
  <w:abstractNum w:abstractNumId="9" w15:restartNumberingAfterBreak="0">
    <w:nsid w:val="69D02A4E"/>
    <w:multiLevelType w:val="hybridMultilevel"/>
    <w:tmpl w:val="343A07E2"/>
    <w:lvl w:ilvl="0" w:tplc="0C0A0005">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E3161"/>
    <w:multiLevelType w:val="multilevel"/>
    <w:tmpl w:val="E4285FE0"/>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15:restartNumberingAfterBreak="0">
    <w:nsid w:val="73142724"/>
    <w:multiLevelType w:val="hybridMultilevel"/>
    <w:tmpl w:val="C0B0CA1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FD213E"/>
    <w:multiLevelType w:val="hybridMultilevel"/>
    <w:tmpl w:val="E66E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01D6B"/>
    <w:multiLevelType w:val="hybridMultilevel"/>
    <w:tmpl w:val="5DE8E6A8"/>
    <w:lvl w:ilvl="0" w:tplc="0C0A0005">
      <w:start w:val="1"/>
      <w:numFmt w:val="bullet"/>
      <w:lvlText w:val=""/>
      <w:lvlJc w:val="left"/>
      <w:pPr>
        <w:tabs>
          <w:tab w:val="num" w:pos="720"/>
        </w:tabs>
        <w:ind w:left="720" w:hanging="360"/>
      </w:pPr>
      <w:rPr>
        <w:rFonts w:ascii="Wingdings" w:hAnsi="Wingdings" w:hint="default"/>
        <w:color w:val="auto"/>
      </w:rPr>
    </w:lvl>
    <w:lvl w:ilvl="1" w:tplc="7D70BB3A">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2"/>
  </w:num>
  <w:num w:numId="6">
    <w:abstractNumId w:val="13"/>
  </w:num>
  <w:num w:numId="7">
    <w:abstractNumId w:val="9"/>
  </w:num>
  <w:num w:numId="8">
    <w:abstractNumId w:val="1"/>
  </w:num>
  <w:num w:numId="9">
    <w:abstractNumId w:val="11"/>
  </w:num>
  <w:num w:numId="10">
    <w:abstractNumId w:val="7"/>
  </w:num>
  <w:num w:numId="11">
    <w:abstractNumId w:val="5"/>
  </w:num>
  <w:num w:numId="12">
    <w:abstractNumId w:val="0"/>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300B9"/>
    <w:rsid w:val="00035BB0"/>
    <w:rsid w:val="000405C8"/>
    <w:rsid w:val="00045081"/>
    <w:rsid w:val="00047F88"/>
    <w:rsid w:val="00050B39"/>
    <w:rsid w:val="00064E7C"/>
    <w:rsid w:val="000702C6"/>
    <w:rsid w:val="0007249A"/>
    <w:rsid w:val="000840EE"/>
    <w:rsid w:val="000913E8"/>
    <w:rsid w:val="0009588A"/>
    <w:rsid w:val="000A240D"/>
    <w:rsid w:val="000B174C"/>
    <w:rsid w:val="000B628E"/>
    <w:rsid w:val="000C1E97"/>
    <w:rsid w:val="000C4BB9"/>
    <w:rsid w:val="000C7EEA"/>
    <w:rsid w:val="000D1D09"/>
    <w:rsid w:val="000E11E3"/>
    <w:rsid w:val="000E70A7"/>
    <w:rsid w:val="000F1BD9"/>
    <w:rsid w:val="000F55FD"/>
    <w:rsid w:val="001221EA"/>
    <w:rsid w:val="0013147D"/>
    <w:rsid w:val="00136BD6"/>
    <w:rsid w:val="00146DF3"/>
    <w:rsid w:val="001479B9"/>
    <w:rsid w:val="00157B3C"/>
    <w:rsid w:val="00162DE0"/>
    <w:rsid w:val="0016722E"/>
    <w:rsid w:val="00167459"/>
    <w:rsid w:val="00167DC6"/>
    <w:rsid w:val="00171179"/>
    <w:rsid w:val="00172039"/>
    <w:rsid w:val="0018089D"/>
    <w:rsid w:val="001839FC"/>
    <w:rsid w:val="0018797B"/>
    <w:rsid w:val="00190C63"/>
    <w:rsid w:val="001A52C9"/>
    <w:rsid w:val="001B1476"/>
    <w:rsid w:val="001B4F2B"/>
    <w:rsid w:val="001C044B"/>
    <w:rsid w:val="001C470F"/>
    <w:rsid w:val="001D2DC4"/>
    <w:rsid w:val="001D7814"/>
    <w:rsid w:val="001E26DA"/>
    <w:rsid w:val="001E4215"/>
    <w:rsid w:val="001E657B"/>
    <w:rsid w:val="001F1B22"/>
    <w:rsid w:val="001F5E04"/>
    <w:rsid w:val="00200394"/>
    <w:rsid w:val="00204912"/>
    <w:rsid w:val="002131FA"/>
    <w:rsid w:val="00214880"/>
    <w:rsid w:val="00224481"/>
    <w:rsid w:val="002359A4"/>
    <w:rsid w:val="002404AE"/>
    <w:rsid w:val="0024558D"/>
    <w:rsid w:val="00246CE0"/>
    <w:rsid w:val="002538FF"/>
    <w:rsid w:val="00254CF0"/>
    <w:rsid w:val="0025527E"/>
    <w:rsid w:val="002634A2"/>
    <w:rsid w:val="00263914"/>
    <w:rsid w:val="00276702"/>
    <w:rsid w:val="00277268"/>
    <w:rsid w:val="00281F04"/>
    <w:rsid w:val="002825D7"/>
    <w:rsid w:val="002853F4"/>
    <w:rsid w:val="002857DD"/>
    <w:rsid w:val="002873F4"/>
    <w:rsid w:val="00287534"/>
    <w:rsid w:val="0029023D"/>
    <w:rsid w:val="00291407"/>
    <w:rsid w:val="0029304A"/>
    <w:rsid w:val="002930C2"/>
    <w:rsid w:val="00294148"/>
    <w:rsid w:val="002A3B0D"/>
    <w:rsid w:val="002A5B52"/>
    <w:rsid w:val="002B0955"/>
    <w:rsid w:val="002B2838"/>
    <w:rsid w:val="002B4CE4"/>
    <w:rsid w:val="002C23C5"/>
    <w:rsid w:val="002C4203"/>
    <w:rsid w:val="002C7C70"/>
    <w:rsid w:val="002D4006"/>
    <w:rsid w:val="002E2530"/>
    <w:rsid w:val="002E521C"/>
    <w:rsid w:val="002F288C"/>
    <w:rsid w:val="002F63B8"/>
    <w:rsid w:val="002F7A6A"/>
    <w:rsid w:val="00301ADF"/>
    <w:rsid w:val="00301B08"/>
    <w:rsid w:val="00302877"/>
    <w:rsid w:val="0030444E"/>
    <w:rsid w:val="00307884"/>
    <w:rsid w:val="003079AF"/>
    <w:rsid w:val="00310D77"/>
    <w:rsid w:val="00311386"/>
    <w:rsid w:val="00315EC7"/>
    <w:rsid w:val="0032088B"/>
    <w:rsid w:val="00322B4B"/>
    <w:rsid w:val="003236C2"/>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1083"/>
    <w:rsid w:val="003B60FC"/>
    <w:rsid w:val="003B6ABA"/>
    <w:rsid w:val="003C11EF"/>
    <w:rsid w:val="003C6AC0"/>
    <w:rsid w:val="003C7AD1"/>
    <w:rsid w:val="003D1FC1"/>
    <w:rsid w:val="003E0516"/>
    <w:rsid w:val="003E7067"/>
    <w:rsid w:val="003F24BA"/>
    <w:rsid w:val="003F725D"/>
    <w:rsid w:val="004000A6"/>
    <w:rsid w:val="00406BD2"/>
    <w:rsid w:val="00410E73"/>
    <w:rsid w:val="00411622"/>
    <w:rsid w:val="004157BB"/>
    <w:rsid w:val="0041588F"/>
    <w:rsid w:val="00416D48"/>
    <w:rsid w:val="0042086F"/>
    <w:rsid w:val="00422531"/>
    <w:rsid w:val="00423D44"/>
    <w:rsid w:val="00427CBC"/>
    <w:rsid w:val="004354E5"/>
    <w:rsid w:val="00440FC5"/>
    <w:rsid w:val="00444DC1"/>
    <w:rsid w:val="00446CE8"/>
    <w:rsid w:val="00450D9E"/>
    <w:rsid w:val="00454E25"/>
    <w:rsid w:val="004605BC"/>
    <w:rsid w:val="0046689F"/>
    <w:rsid w:val="00475AD4"/>
    <w:rsid w:val="004808D5"/>
    <w:rsid w:val="00484772"/>
    <w:rsid w:val="00487330"/>
    <w:rsid w:val="00490AAE"/>
    <w:rsid w:val="00493DA0"/>
    <w:rsid w:val="00497DB8"/>
    <w:rsid w:val="004A512C"/>
    <w:rsid w:val="004B2A9B"/>
    <w:rsid w:val="004B6DC3"/>
    <w:rsid w:val="004C3481"/>
    <w:rsid w:val="004C416D"/>
    <w:rsid w:val="004D2E3D"/>
    <w:rsid w:val="004E4BD0"/>
    <w:rsid w:val="004E73A7"/>
    <w:rsid w:val="004F00CB"/>
    <w:rsid w:val="004F31AA"/>
    <w:rsid w:val="00500CE7"/>
    <w:rsid w:val="005034C4"/>
    <w:rsid w:val="0051662F"/>
    <w:rsid w:val="00517047"/>
    <w:rsid w:val="00521F30"/>
    <w:rsid w:val="00523C17"/>
    <w:rsid w:val="005242ED"/>
    <w:rsid w:val="0052701A"/>
    <w:rsid w:val="00533F3D"/>
    <w:rsid w:val="00537936"/>
    <w:rsid w:val="00543B67"/>
    <w:rsid w:val="00566F6F"/>
    <w:rsid w:val="005703F6"/>
    <w:rsid w:val="00575E27"/>
    <w:rsid w:val="00577ED0"/>
    <w:rsid w:val="0058228E"/>
    <w:rsid w:val="005C1252"/>
    <w:rsid w:val="005C21C7"/>
    <w:rsid w:val="005C48B3"/>
    <w:rsid w:val="005C6789"/>
    <w:rsid w:val="005D18BA"/>
    <w:rsid w:val="005D3DFA"/>
    <w:rsid w:val="005E4728"/>
    <w:rsid w:val="006029C0"/>
    <w:rsid w:val="00606B75"/>
    <w:rsid w:val="00615084"/>
    <w:rsid w:val="00630712"/>
    <w:rsid w:val="00631CCA"/>
    <w:rsid w:val="00634B35"/>
    <w:rsid w:val="00635892"/>
    <w:rsid w:val="00635A1D"/>
    <w:rsid w:val="00640682"/>
    <w:rsid w:val="006411F3"/>
    <w:rsid w:val="006424E9"/>
    <w:rsid w:val="0064477F"/>
    <w:rsid w:val="0065178F"/>
    <w:rsid w:val="00654AAF"/>
    <w:rsid w:val="006576FF"/>
    <w:rsid w:val="00661104"/>
    <w:rsid w:val="0066360A"/>
    <w:rsid w:val="00664025"/>
    <w:rsid w:val="006716E5"/>
    <w:rsid w:val="00672C36"/>
    <w:rsid w:val="00674745"/>
    <w:rsid w:val="006750EE"/>
    <w:rsid w:val="00686172"/>
    <w:rsid w:val="006870DD"/>
    <w:rsid w:val="0069455D"/>
    <w:rsid w:val="00695EA1"/>
    <w:rsid w:val="00697398"/>
    <w:rsid w:val="006A1B90"/>
    <w:rsid w:val="006A6CE9"/>
    <w:rsid w:val="006B01ED"/>
    <w:rsid w:val="006B7178"/>
    <w:rsid w:val="006C413C"/>
    <w:rsid w:val="006C641F"/>
    <w:rsid w:val="006D0A32"/>
    <w:rsid w:val="006D709D"/>
    <w:rsid w:val="006E2656"/>
    <w:rsid w:val="006E4124"/>
    <w:rsid w:val="006F0D7A"/>
    <w:rsid w:val="006F5497"/>
    <w:rsid w:val="00705577"/>
    <w:rsid w:val="00707F47"/>
    <w:rsid w:val="00713E76"/>
    <w:rsid w:val="00714202"/>
    <w:rsid w:val="00716917"/>
    <w:rsid w:val="00721D9E"/>
    <w:rsid w:val="00727F63"/>
    <w:rsid w:val="00737B25"/>
    <w:rsid w:val="007410CF"/>
    <w:rsid w:val="00755E40"/>
    <w:rsid w:val="00770362"/>
    <w:rsid w:val="00770F38"/>
    <w:rsid w:val="0079188F"/>
    <w:rsid w:val="007926AA"/>
    <w:rsid w:val="00796182"/>
    <w:rsid w:val="00796D94"/>
    <w:rsid w:val="007A0FBC"/>
    <w:rsid w:val="007A32F0"/>
    <w:rsid w:val="007A5005"/>
    <w:rsid w:val="007B0465"/>
    <w:rsid w:val="007B6BC4"/>
    <w:rsid w:val="007C0446"/>
    <w:rsid w:val="007C13A5"/>
    <w:rsid w:val="007C170A"/>
    <w:rsid w:val="007C4A46"/>
    <w:rsid w:val="007C62B9"/>
    <w:rsid w:val="007E7A1B"/>
    <w:rsid w:val="007F3661"/>
    <w:rsid w:val="007F3A1D"/>
    <w:rsid w:val="007F79C4"/>
    <w:rsid w:val="00800C0A"/>
    <w:rsid w:val="00801122"/>
    <w:rsid w:val="008043AE"/>
    <w:rsid w:val="008055DA"/>
    <w:rsid w:val="00810ADA"/>
    <w:rsid w:val="008112CA"/>
    <w:rsid w:val="00817BB3"/>
    <w:rsid w:val="00822E19"/>
    <w:rsid w:val="00822F53"/>
    <w:rsid w:val="00830831"/>
    <w:rsid w:val="0083109E"/>
    <w:rsid w:val="008314B3"/>
    <w:rsid w:val="00831EF9"/>
    <w:rsid w:val="008328D2"/>
    <w:rsid w:val="00850BDA"/>
    <w:rsid w:val="0085577A"/>
    <w:rsid w:val="0085789B"/>
    <w:rsid w:val="008606F3"/>
    <w:rsid w:val="008641DA"/>
    <w:rsid w:val="008650DF"/>
    <w:rsid w:val="0086607B"/>
    <w:rsid w:val="0087675D"/>
    <w:rsid w:val="0088105E"/>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3830"/>
    <w:rsid w:val="008D71C8"/>
    <w:rsid w:val="008E26BC"/>
    <w:rsid w:val="008E6DBE"/>
    <w:rsid w:val="009009F1"/>
    <w:rsid w:val="00902078"/>
    <w:rsid w:val="009023B3"/>
    <w:rsid w:val="00903D06"/>
    <w:rsid w:val="00906619"/>
    <w:rsid w:val="0090704F"/>
    <w:rsid w:val="00917513"/>
    <w:rsid w:val="009366A3"/>
    <w:rsid w:val="0094130E"/>
    <w:rsid w:val="0094541C"/>
    <w:rsid w:val="00945F8B"/>
    <w:rsid w:val="009469C8"/>
    <w:rsid w:val="009473F8"/>
    <w:rsid w:val="00950A29"/>
    <w:rsid w:val="00951B80"/>
    <w:rsid w:val="00954017"/>
    <w:rsid w:val="0095524D"/>
    <w:rsid w:val="00956815"/>
    <w:rsid w:val="00963557"/>
    <w:rsid w:val="00971DA1"/>
    <w:rsid w:val="00973CD9"/>
    <w:rsid w:val="00974D27"/>
    <w:rsid w:val="00986931"/>
    <w:rsid w:val="00996707"/>
    <w:rsid w:val="009A2732"/>
    <w:rsid w:val="009A7D03"/>
    <w:rsid w:val="009B2055"/>
    <w:rsid w:val="009B341D"/>
    <w:rsid w:val="009C29C0"/>
    <w:rsid w:val="009C2A42"/>
    <w:rsid w:val="009C6D64"/>
    <w:rsid w:val="009E017C"/>
    <w:rsid w:val="009E413D"/>
    <w:rsid w:val="009F1689"/>
    <w:rsid w:val="009F1A66"/>
    <w:rsid w:val="00A0685D"/>
    <w:rsid w:val="00A13436"/>
    <w:rsid w:val="00A219A1"/>
    <w:rsid w:val="00A22DAD"/>
    <w:rsid w:val="00A2675A"/>
    <w:rsid w:val="00A31149"/>
    <w:rsid w:val="00A36F22"/>
    <w:rsid w:val="00A37C7E"/>
    <w:rsid w:val="00A37CA8"/>
    <w:rsid w:val="00A41CDD"/>
    <w:rsid w:val="00A42198"/>
    <w:rsid w:val="00A5270C"/>
    <w:rsid w:val="00A7152C"/>
    <w:rsid w:val="00A74E71"/>
    <w:rsid w:val="00A82F3A"/>
    <w:rsid w:val="00A92502"/>
    <w:rsid w:val="00A92BAD"/>
    <w:rsid w:val="00A92DDB"/>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AF5769"/>
    <w:rsid w:val="00B0260F"/>
    <w:rsid w:val="00B1647F"/>
    <w:rsid w:val="00B24B22"/>
    <w:rsid w:val="00B323B3"/>
    <w:rsid w:val="00B33076"/>
    <w:rsid w:val="00B5477E"/>
    <w:rsid w:val="00B56713"/>
    <w:rsid w:val="00B56F9E"/>
    <w:rsid w:val="00B61A0B"/>
    <w:rsid w:val="00B760FB"/>
    <w:rsid w:val="00B77009"/>
    <w:rsid w:val="00B804DF"/>
    <w:rsid w:val="00B86100"/>
    <w:rsid w:val="00B924F9"/>
    <w:rsid w:val="00B92DE4"/>
    <w:rsid w:val="00B9583F"/>
    <w:rsid w:val="00B96AE2"/>
    <w:rsid w:val="00BA7FAF"/>
    <w:rsid w:val="00BB045C"/>
    <w:rsid w:val="00BB6EEA"/>
    <w:rsid w:val="00BB7E07"/>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227A"/>
    <w:rsid w:val="00C33748"/>
    <w:rsid w:val="00C34914"/>
    <w:rsid w:val="00C43097"/>
    <w:rsid w:val="00C4674C"/>
    <w:rsid w:val="00C51A93"/>
    <w:rsid w:val="00C61DD9"/>
    <w:rsid w:val="00C62509"/>
    <w:rsid w:val="00C62C38"/>
    <w:rsid w:val="00C6690D"/>
    <w:rsid w:val="00C66C8B"/>
    <w:rsid w:val="00C706F4"/>
    <w:rsid w:val="00C72375"/>
    <w:rsid w:val="00C76769"/>
    <w:rsid w:val="00C82F5E"/>
    <w:rsid w:val="00C87428"/>
    <w:rsid w:val="00C95ED3"/>
    <w:rsid w:val="00C96B3D"/>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47DEF"/>
    <w:rsid w:val="00D55542"/>
    <w:rsid w:val="00D57316"/>
    <w:rsid w:val="00D6066D"/>
    <w:rsid w:val="00D62D5E"/>
    <w:rsid w:val="00D63D2B"/>
    <w:rsid w:val="00D659E4"/>
    <w:rsid w:val="00D76CBB"/>
    <w:rsid w:val="00D802F6"/>
    <w:rsid w:val="00D80966"/>
    <w:rsid w:val="00D82870"/>
    <w:rsid w:val="00D82BD1"/>
    <w:rsid w:val="00D85E5D"/>
    <w:rsid w:val="00D87B00"/>
    <w:rsid w:val="00D93ABA"/>
    <w:rsid w:val="00D94569"/>
    <w:rsid w:val="00D94E2D"/>
    <w:rsid w:val="00DA1418"/>
    <w:rsid w:val="00DA4AF7"/>
    <w:rsid w:val="00DA5344"/>
    <w:rsid w:val="00DD2501"/>
    <w:rsid w:val="00DD723E"/>
    <w:rsid w:val="00DE20C0"/>
    <w:rsid w:val="00DF2C8F"/>
    <w:rsid w:val="00E0020F"/>
    <w:rsid w:val="00E05E44"/>
    <w:rsid w:val="00E173F7"/>
    <w:rsid w:val="00E17BED"/>
    <w:rsid w:val="00E26C37"/>
    <w:rsid w:val="00E32801"/>
    <w:rsid w:val="00E405F2"/>
    <w:rsid w:val="00E51021"/>
    <w:rsid w:val="00E57928"/>
    <w:rsid w:val="00E638DA"/>
    <w:rsid w:val="00E76B03"/>
    <w:rsid w:val="00E86963"/>
    <w:rsid w:val="00E90BC5"/>
    <w:rsid w:val="00EA48CB"/>
    <w:rsid w:val="00EA5E4A"/>
    <w:rsid w:val="00EC2982"/>
    <w:rsid w:val="00ED0EB6"/>
    <w:rsid w:val="00ED7692"/>
    <w:rsid w:val="00EE1747"/>
    <w:rsid w:val="00EE4937"/>
    <w:rsid w:val="00EE70C9"/>
    <w:rsid w:val="00EF0469"/>
    <w:rsid w:val="00EF6272"/>
    <w:rsid w:val="00F01A7E"/>
    <w:rsid w:val="00F04EB6"/>
    <w:rsid w:val="00F05A62"/>
    <w:rsid w:val="00F136A6"/>
    <w:rsid w:val="00F1380F"/>
    <w:rsid w:val="00F24300"/>
    <w:rsid w:val="00F250C3"/>
    <w:rsid w:val="00F25932"/>
    <w:rsid w:val="00F370C6"/>
    <w:rsid w:val="00F42F63"/>
    <w:rsid w:val="00F46E7C"/>
    <w:rsid w:val="00F520D1"/>
    <w:rsid w:val="00F60D84"/>
    <w:rsid w:val="00F636DB"/>
    <w:rsid w:val="00F67287"/>
    <w:rsid w:val="00F679AA"/>
    <w:rsid w:val="00F7626C"/>
    <w:rsid w:val="00F769CA"/>
    <w:rsid w:val="00F83E99"/>
    <w:rsid w:val="00F84EB4"/>
    <w:rsid w:val="00F915D9"/>
    <w:rsid w:val="00F95382"/>
    <w:rsid w:val="00FA2E40"/>
    <w:rsid w:val="00FC1143"/>
    <w:rsid w:val="00FC7D4C"/>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C32A"/>
  <w15:chartTrackingRefBased/>
  <w15:docId w15:val="{02003E8E-B813-42F8-ADBD-DD40373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link w:val="NormalWebCar1"/>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character" w:customStyle="1" w:styleId="NormalWebCar1">
    <w:name w:val="Normal (Web) Car1"/>
    <w:basedOn w:val="Fuentedeprrafopredeter"/>
    <w:link w:val="NormalWeb"/>
    <w:locked/>
    <w:rsid w:val="00D85E5D"/>
    <w:rPr>
      <w:rFonts w:eastAsia="Arial Unicode MS"/>
      <w:kern w:val="1"/>
      <w:sz w:val="24"/>
      <w:szCs w:val="24"/>
      <w:lang w:val="es-ES_tradnl" w:bidi="ar-SA"/>
    </w:rPr>
  </w:style>
  <w:style w:type="character" w:customStyle="1" w:styleId="NormalWebCar">
    <w:name w:val="Normal (Web) Car"/>
    <w:basedOn w:val="Fuentedeprrafopredeter"/>
    <w:rsid w:val="00C3227A"/>
    <w:rPr>
      <w:sz w:val="24"/>
      <w:szCs w:val="24"/>
      <w:lang w:val="es-ES" w:eastAsia="es-ES" w:bidi="hi-IN"/>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link w:val="Textonotapie"/>
    <w:semiHidden/>
    <w:rsid w:val="00C3227A"/>
    <w:rPr>
      <w:lang w:val="es-ES" w:eastAsia="es-ES" w:bidi="ar-SA"/>
    </w:rPr>
  </w:style>
  <w:style w:type="character" w:styleId="Refdenotaalpie">
    <w:name w:val="footnote reference"/>
    <w:aliases w:val="ƒ89,^ƒ89,Texto de nota al pie,Footnotes refss,Appel note de bas de page,Footnote number,referencia nota al pie,BVI fnr,f"/>
    <w:basedOn w:val="Fuentedeprrafopredeter"/>
    <w:rsid w:val="00C3227A"/>
    <w:rPr>
      <w:vertAlign w:val="superscript"/>
    </w:rPr>
  </w:style>
  <w:style w:type="character" w:styleId="Textoennegrita">
    <w:name w:val="Strong"/>
    <w:basedOn w:val="Fuentedeprrafopredeter"/>
    <w:qFormat/>
    <w:rsid w:val="00C3227A"/>
    <w:rPr>
      <w:b/>
      <w:bCs/>
    </w:rPr>
  </w:style>
  <w:style w:type="paragraph" w:customStyle="1" w:styleId="Default">
    <w:name w:val="Default"/>
    <w:rsid w:val="00C3227A"/>
    <w:pPr>
      <w:widowControl w:val="0"/>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rsid w:val="00C3227A"/>
  </w:style>
  <w:style w:type="paragraph" w:customStyle="1" w:styleId="Prrafodelista1">
    <w:name w:val="Párrafo de lista1"/>
    <w:basedOn w:val="Normal"/>
    <w:link w:val="ListParagraphChar"/>
    <w:qFormat/>
    <w:rsid w:val="00C3227A"/>
    <w:pPr>
      <w:widowControl/>
      <w:suppressAutoHyphens w:val="0"/>
      <w:spacing w:after="200"/>
      <w:ind w:left="720"/>
    </w:pPr>
    <w:rPr>
      <w:rFonts w:ascii="Cambria" w:eastAsia="Times New Roman" w:hAnsi="Cambria" w:cs="Cambria"/>
      <w:kern w:val="0"/>
      <w:lang w:eastAsia="ja-JP"/>
    </w:rPr>
  </w:style>
  <w:style w:type="character" w:customStyle="1" w:styleId="ListParagraphChar">
    <w:name w:val="List Paragraph Char"/>
    <w:basedOn w:val="Fuentedeprrafopredeter"/>
    <w:link w:val="Prrafodelista1"/>
    <w:locked/>
    <w:rsid w:val="00C3227A"/>
    <w:rPr>
      <w:rFonts w:ascii="Cambria" w:hAnsi="Cambria" w:cs="Cambria"/>
      <w:sz w:val="24"/>
      <w:szCs w:val="24"/>
      <w:lang w:val="es-ES_tradnl" w:eastAsia="ja-JP" w:bidi="ar-SA"/>
    </w:rPr>
  </w:style>
  <w:style w:type="character" w:customStyle="1" w:styleId="apple-converted-space">
    <w:name w:val="apple-converted-space"/>
    <w:basedOn w:val="Fuentedeprrafopredeter"/>
    <w:rsid w:val="00C3227A"/>
    <w:rPr>
      <w:rFonts w:cs="Times New Roman"/>
    </w:rPr>
  </w:style>
  <w:style w:type="paragraph" w:customStyle="1" w:styleId="Pa0">
    <w:name w:val="Pa0"/>
    <w:basedOn w:val="Default"/>
    <w:next w:val="Default"/>
    <w:rsid w:val="00C3227A"/>
    <w:pPr>
      <w:widowControl/>
      <w:spacing w:line="241" w:lineRule="atLeast"/>
    </w:pPr>
    <w:rPr>
      <w:rFonts w:ascii="Myriad Pro" w:eastAsia="Calibri" w:hAnsi="Myriad Pro" w:cs="Times New Roman"/>
      <w:color w:val="auto"/>
      <w:lang w:eastAsia="en-US"/>
    </w:rPr>
  </w:style>
  <w:style w:type="paragraph" w:customStyle="1" w:styleId="Pa7">
    <w:name w:val="Pa7"/>
    <w:basedOn w:val="Default"/>
    <w:next w:val="Default"/>
    <w:rsid w:val="00C3227A"/>
    <w:pPr>
      <w:widowControl/>
      <w:spacing w:line="241" w:lineRule="atLeast"/>
    </w:pPr>
    <w:rPr>
      <w:rFonts w:ascii="Myriad Pro" w:eastAsia="Calibri" w:hAnsi="Myriad Pro" w:cs="Times New Roman"/>
      <w:color w:val="auto"/>
      <w:lang w:eastAsia="en-US"/>
    </w:rPr>
  </w:style>
  <w:style w:type="character" w:customStyle="1" w:styleId="CarCar1">
    <w:name w:val="Car Car1"/>
    <w:basedOn w:val="Fuentedeprrafopredeter"/>
    <w:semiHidden/>
    <w:locked/>
    <w:rsid w:val="0085789B"/>
    <w:rPr>
      <w:lang w:val="es-ES" w:eastAsia="ar-SA" w:bidi="ar-SA"/>
    </w:rPr>
  </w:style>
  <w:style w:type="character" w:customStyle="1" w:styleId="Caracteresdenotaalpie">
    <w:name w:val="Caracteres de nota al pie"/>
    <w:basedOn w:val="Fuentedeprrafopredeter"/>
    <w:rsid w:val="0085789B"/>
    <w:rPr>
      <w:vertAlign w:val="superscript"/>
    </w:rPr>
  </w:style>
  <w:style w:type="character" w:customStyle="1" w:styleId="CarCar7">
    <w:name w:val="Car Car7"/>
    <w:locked/>
    <w:rsid w:val="00DD723E"/>
    <w:rPr>
      <w:sz w:val="24"/>
      <w:szCs w:val="24"/>
      <w:lang w:val="es-ES" w:eastAsia="ar-SA" w:bidi="ar-SA"/>
    </w:rPr>
  </w:style>
  <w:style w:type="paragraph" w:styleId="Prrafodelista">
    <w:name w:val="List Paragraph"/>
    <w:basedOn w:val="Normal"/>
    <w:uiPriority w:val="34"/>
    <w:qFormat/>
    <w:rsid w:val="003E0516"/>
    <w:pPr>
      <w:ind w:left="720"/>
      <w:contextualSpacing/>
    </w:pPr>
  </w:style>
  <w:style w:type="paragraph" w:customStyle="1" w:styleId="Ttulo51">
    <w:name w:val="Título 51"/>
    <w:next w:val="Normal"/>
    <w:rsid w:val="00674745"/>
    <w:pPr>
      <w:keepNext/>
      <w:widowControl w:val="0"/>
      <w:tabs>
        <w:tab w:val="left" w:pos="0"/>
      </w:tabs>
      <w:suppressAutoHyphens/>
      <w:jc w:val="center"/>
    </w:pPr>
    <w:rPr>
      <w:rFonts w:eastAsia="Lucida Sans Unicode"/>
      <w:b/>
      <w:bCs/>
      <w:i/>
      <w:iCs/>
      <w:sz w:val="26"/>
      <w:szCs w:val="26"/>
      <w:u w:val="single"/>
      <w:shd w:val="clear" w:color="auto" w:fill="FFFFFF"/>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70997851">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037048033">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172334524">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66385197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47210382">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1557</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Jessica M. Chavarría Muñoz</cp:lastModifiedBy>
  <cp:revision>2</cp:revision>
  <cp:lastPrinted>2013-02-08T15:17:00Z</cp:lastPrinted>
  <dcterms:created xsi:type="dcterms:W3CDTF">2021-12-16T16:54:00Z</dcterms:created>
  <dcterms:modified xsi:type="dcterms:W3CDTF">2021-12-16T16:54:00Z</dcterms:modified>
</cp:coreProperties>
</file>